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684868" w14:textId="77777777" w:rsidR="006F2D24" w:rsidRDefault="006F2D24" w:rsidP="00624162">
      <w:pPr>
        <w:rPr>
          <w:rFonts w:ascii="Arial" w:hAnsi="Arial"/>
          <w:b/>
          <w:color w:val="000000"/>
          <w:sz w:val="20"/>
          <w:szCs w:val="20"/>
        </w:rPr>
      </w:pPr>
    </w:p>
    <w:p w14:paraId="2FE2FAAB" w14:textId="4E44EDEC" w:rsidR="00866A3E" w:rsidRDefault="001523ED" w:rsidP="006C7AF4">
      <w:pPr>
        <w:ind w:left="4820"/>
        <w:jc w:val="right"/>
        <w:rPr>
          <w:rFonts w:ascii="Arial" w:hAnsi="Arial"/>
          <w:b/>
          <w:color w:val="000000"/>
          <w:sz w:val="20"/>
          <w:szCs w:val="20"/>
        </w:rPr>
      </w:pPr>
      <w:r>
        <w:rPr>
          <w:rFonts w:ascii="Arial" w:hAnsi="Arial"/>
          <w:b/>
          <w:noProof/>
          <w:color w:val="000000"/>
          <w:sz w:val="20"/>
          <w:szCs w:val="20"/>
        </w:rPr>
        <w:drawing>
          <wp:anchor distT="0" distB="0" distL="114300" distR="114300" simplePos="0" relativeHeight="251657216" behindDoc="1" locked="0" layoutInCell="1" allowOverlap="1" wp14:anchorId="6C3FCEB9" wp14:editId="66EA8C43">
            <wp:simplePos x="0" y="0"/>
            <wp:positionH relativeFrom="column">
              <wp:posOffset>31115</wp:posOffset>
            </wp:positionH>
            <wp:positionV relativeFrom="paragraph">
              <wp:posOffset>-623570</wp:posOffset>
            </wp:positionV>
            <wp:extent cx="2266950" cy="1426845"/>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8"/>
                    <a:stretch>
                      <a:fillRect/>
                    </a:stretch>
                  </pic:blipFill>
                  <pic:spPr>
                    <a:xfrm>
                      <a:off x="0" y="0"/>
                      <a:ext cx="2266950" cy="1426845"/>
                    </a:xfrm>
                    <a:prstGeom prst="rect">
                      <a:avLst/>
                    </a:prstGeom>
                  </pic:spPr>
                </pic:pic>
              </a:graphicData>
            </a:graphic>
          </wp:anchor>
        </w:drawing>
      </w:r>
      <w:r w:rsidR="00BC0D11">
        <w:rPr>
          <w:rFonts w:ascii="Arial" w:hAnsi="Arial"/>
          <w:b/>
          <w:color w:val="000000"/>
          <w:sz w:val="20"/>
          <w:szCs w:val="20"/>
        </w:rPr>
        <w:t>UNIVERSIDADE FEDERAL DA INTEGRAÇÃO LATINO-AMERICANA</w:t>
      </w:r>
    </w:p>
    <w:p w14:paraId="5D1DA13C" w14:textId="77777777" w:rsidR="00BC0D11" w:rsidRDefault="00BC0D11" w:rsidP="006C7AF4">
      <w:pPr>
        <w:ind w:left="4820"/>
        <w:jc w:val="right"/>
        <w:rPr>
          <w:rFonts w:ascii="Arial" w:hAnsi="Arial"/>
          <w:b/>
          <w:color w:val="000000"/>
          <w:sz w:val="20"/>
          <w:szCs w:val="20"/>
        </w:rPr>
      </w:pPr>
    </w:p>
    <w:p w14:paraId="31B73A81" w14:textId="06CB8B25" w:rsidR="00866A3E" w:rsidRDefault="00BC0D11">
      <w:pPr>
        <w:ind w:left="4820"/>
        <w:jc w:val="right"/>
        <w:rPr>
          <w:rFonts w:ascii="Arial" w:hAnsi="Arial"/>
          <w:b/>
          <w:color w:val="000000"/>
          <w:sz w:val="20"/>
          <w:szCs w:val="20"/>
        </w:rPr>
      </w:pPr>
      <w:r>
        <w:rPr>
          <w:rFonts w:ascii="Arial" w:hAnsi="Arial"/>
          <w:b/>
          <w:color w:val="000000"/>
          <w:sz w:val="20"/>
          <w:szCs w:val="20"/>
        </w:rPr>
        <w:t>CURSO DE ESPECIALIZAÇÃO EM GESTÃO EM SAÚDE</w:t>
      </w:r>
    </w:p>
    <w:p w14:paraId="5D4C2C2C" w14:textId="77777777" w:rsidR="00866A3E" w:rsidRDefault="00866A3E">
      <w:pPr>
        <w:ind w:left="4820"/>
        <w:jc w:val="right"/>
        <w:rPr>
          <w:rFonts w:ascii="Arial" w:hAnsi="Arial"/>
          <w:b/>
          <w:color w:val="000000"/>
          <w:sz w:val="20"/>
          <w:szCs w:val="20"/>
        </w:rPr>
      </w:pPr>
    </w:p>
    <w:p w14:paraId="4E476E7F" w14:textId="77777777" w:rsidR="00866A3E" w:rsidRDefault="00866A3E">
      <w:pPr>
        <w:ind w:left="4820"/>
        <w:jc w:val="right"/>
        <w:rPr>
          <w:rFonts w:ascii="Arial" w:hAnsi="Arial"/>
          <w:b/>
          <w:color w:val="000000"/>
          <w:sz w:val="20"/>
          <w:szCs w:val="20"/>
        </w:rPr>
      </w:pPr>
    </w:p>
    <w:p w14:paraId="2566E82A" w14:textId="77777777" w:rsidR="00866A3E" w:rsidRDefault="00866A3E">
      <w:pPr>
        <w:ind w:left="4820"/>
        <w:jc w:val="right"/>
        <w:rPr>
          <w:rFonts w:ascii="Arial" w:hAnsi="Arial"/>
          <w:b/>
          <w:color w:val="000000"/>
          <w:sz w:val="20"/>
          <w:szCs w:val="20"/>
        </w:rPr>
      </w:pPr>
    </w:p>
    <w:p w14:paraId="77E5478E" w14:textId="77777777" w:rsidR="00866A3E" w:rsidRDefault="00866A3E">
      <w:pPr>
        <w:ind w:left="4820"/>
        <w:jc w:val="right"/>
        <w:rPr>
          <w:rFonts w:ascii="Arial" w:hAnsi="Arial"/>
          <w:b/>
          <w:color w:val="000000"/>
          <w:sz w:val="20"/>
          <w:szCs w:val="20"/>
        </w:rPr>
      </w:pPr>
    </w:p>
    <w:p w14:paraId="31F70A8C" w14:textId="77777777" w:rsidR="00866A3E" w:rsidRDefault="00866A3E">
      <w:pPr>
        <w:ind w:left="4820"/>
        <w:jc w:val="right"/>
        <w:rPr>
          <w:rFonts w:ascii="Arial" w:hAnsi="Arial"/>
          <w:b/>
          <w:color w:val="000000"/>
          <w:sz w:val="20"/>
          <w:szCs w:val="20"/>
        </w:rPr>
      </w:pPr>
    </w:p>
    <w:p w14:paraId="6D5C6F5A" w14:textId="77777777" w:rsidR="00866A3E" w:rsidRDefault="00866A3E">
      <w:pPr>
        <w:ind w:left="4820"/>
        <w:jc w:val="right"/>
        <w:rPr>
          <w:rFonts w:ascii="Arial" w:hAnsi="Arial"/>
          <w:b/>
          <w:color w:val="000000"/>
          <w:sz w:val="20"/>
          <w:szCs w:val="20"/>
        </w:rPr>
      </w:pPr>
    </w:p>
    <w:p w14:paraId="0E28CF60" w14:textId="77777777" w:rsidR="00866A3E" w:rsidRDefault="00866A3E">
      <w:pPr>
        <w:ind w:left="4820"/>
        <w:jc w:val="right"/>
        <w:rPr>
          <w:rFonts w:ascii="Arial" w:hAnsi="Arial"/>
          <w:b/>
          <w:color w:val="000000"/>
          <w:sz w:val="20"/>
          <w:szCs w:val="20"/>
        </w:rPr>
      </w:pPr>
    </w:p>
    <w:p w14:paraId="4EA85D22" w14:textId="77777777" w:rsidR="00866A3E" w:rsidRDefault="00866A3E">
      <w:pPr>
        <w:ind w:left="4820"/>
        <w:jc w:val="right"/>
        <w:rPr>
          <w:rFonts w:ascii="Arial" w:hAnsi="Arial"/>
          <w:b/>
          <w:color w:val="000000"/>
          <w:sz w:val="20"/>
          <w:szCs w:val="20"/>
        </w:rPr>
      </w:pPr>
    </w:p>
    <w:p w14:paraId="2C09B13A" w14:textId="77777777" w:rsidR="00866A3E" w:rsidRDefault="00866A3E">
      <w:pPr>
        <w:ind w:left="4820"/>
        <w:jc w:val="right"/>
        <w:rPr>
          <w:rFonts w:ascii="Arial" w:hAnsi="Arial"/>
          <w:b/>
          <w:color w:val="000000"/>
          <w:sz w:val="20"/>
          <w:szCs w:val="20"/>
        </w:rPr>
      </w:pPr>
    </w:p>
    <w:p w14:paraId="0AE0C9AD" w14:textId="77777777" w:rsidR="00866A3E" w:rsidRDefault="00866A3E">
      <w:pPr>
        <w:ind w:left="4820"/>
        <w:jc w:val="right"/>
        <w:rPr>
          <w:rFonts w:ascii="Arial" w:hAnsi="Arial"/>
          <w:b/>
          <w:color w:val="000000"/>
          <w:sz w:val="20"/>
          <w:szCs w:val="20"/>
        </w:rPr>
      </w:pPr>
    </w:p>
    <w:p w14:paraId="6CA5AFE3" w14:textId="77777777" w:rsidR="00866A3E" w:rsidRDefault="00866A3E">
      <w:pPr>
        <w:ind w:left="4820"/>
        <w:jc w:val="right"/>
        <w:rPr>
          <w:rFonts w:ascii="Arial" w:hAnsi="Arial"/>
          <w:b/>
          <w:color w:val="000000"/>
          <w:sz w:val="20"/>
          <w:szCs w:val="20"/>
        </w:rPr>
      </w:pPr>
    </w:p>
    <w:p w14:paraId="2B598097" w14:textId="77777777" w:rsidR="00866A3E" w:rsidRDefault="00866A3E">
      <w:pPr>
        <w:ind w:left="4820"/>
        <w:jc w:val="right"/>
        <w:rPr>
          <w:rFonts w:ascii="Arial" w:hAnsi="Arial"/>
          <w:b/>
          <w:color w:val="000000"/>
          <w:sz w:val="20"/>
          <w:szCs w:val="20"/>
        </w:rPr>
      </w:pPr>
    </w:p>
    <w:p w14:paraId="23A6F4B4" w14:textId="77777777" w:rsidR="00866A3E" w:rsidRDefault="00866A3E">
      <w:pPr>
        <w:ind w:left="4820"/>
        <w:jc w:val="right"/>
        <w:rPr>
          <w:rFonts w:ascii="Arial" w:hAnsi="Arial"/>
          <w:b/>
          <w:color w:val="000000"/>
          <w:sz w:val="20"/>
          <w:szCs w:val="20"/>
        </w:rPr>
      </w:pPr>
    </w:p>
    <w:p w14:paraId="57065AAE" w14:textId="77777777" w:rsidR="00866A3E" w:rsidRDefault="00866A3E">
      <w:pPr>
        <w:ind w:left="4820"/>
        <w:jc w:val="right"/>
        <w:rPr>
          <w:rFonts w:ascii="Arial" w:hAnsi="Arial"/>
          <w:b/>
          <w:color w:val="000000"/>
          <w:sz w:val="20"/>
          <w:szCs w:val="20"/>
        </w:rPr>
      </w:pPr>
    </w:p>
    <w:p w14:paraId="29D1B561" w14:textId="77777777" w:rsidR="00866A3E" w:rsidRDefault="00866A3E">
      <w:pPr>
        <w:ind w:left="4820"/>
        <w:jc w:val="right"/>
        <w:rPr>
          <w:rFonts w:ascii="Arial" w:hAnsi="Arial"/>
          <w:b/>
          <w:color w:val="000000"/>
          <w:sz w:val="20"/>
          <w:szCs w:val="20"/>
        </w:rPr>
      </w:pPr>
    </w:p>
    <w:p w14:paraId="6D2820DA" w14:textId="77777777" w:rsidR="00866A3E" w:rsidRDefault="00866A3E">
      <w:pPr>
        <w:ind w:left="4820"/>
        <w:jc w:val="right"/>
        <w:rPr>
          <w:rFonts w:ascii="Arial" w:hAnsi="Arial"/>
          <w:b/>
          <w:color w:val="000000"/>
          <w:sz w:val="20"/>
          <w:szCs w:val="20"/>
        </w:rPr>
      </w:pPr>
    </w:p>
    <w:p w14:paraId="37814A80" w14:textId="77777777" w:rsidR="00866A3E" w:rsidRDefault="00866A3E">
      <w:pPr>
        <w:ind w:left="4820"/>
        <w:jc w:val="right"/>
        <w:rPr>
          <w:rFonts w:ascii="Arial" w:hAnsi="Arial"/>
          <w:b/>
          <w:color w:val="000000"/>
          <w:sz w:val="20"/>
          <w:szCs w:val="20"/>
        </w:rPr>
      </w:pPr>
    </w:p>
    <w:p w14:paraId="7613DB5A" w14:textId="77777777" w:rsidR="00866A3E" w:rsidRDefault="00866A3E">
      <w:pPr>
        <w:ind w:left="4820"/>
        <w:jc w:val="right"/>
        <w:rPr>
          <w:rFonts w:ascii="Arial" w:hAnsi="Arial"/>
          <w:b/>
          <w:color w:val="000000"/>
          <w:sz w:val="20"/>
          <w:szCs w:val="20"/>
        </w:rPr>
      </w:pPr>
    </w:p>
    <w:p w14:paraId="72D2F724" w14:textId="77777777" w:rsidR="00866A3E" w:rsidRDefault="00866A3E">
      <w:pPr>
        <w:ind w:left="4820"/>
        <w:jc w:val="right"/>
        <w:rPr>
          <w:rFonts w:ascii="Arial" w:hAnsi="Arial"/>
          <w:b/>
          <w:color w:val="000000"/>
          <w:sz w:val="20"/>
          <w:szCs w:val="20"/>
        </w:rPr>
      </w:pPr>
    </w:p>
    <w:p w14:paraId="22600C34" w14:textId="77777777" w:rsidR="00866A3E" w:rsidRDefault="00866A3E">
      <w:pPr>
        <w:ind w:left="4820"/>
        <w:jc w:val="right"/>
        <w:rPr>
          <w:rFonts w:ascii="Arial" w:hAnsi="Arial"/>
          <w:b/>
          <w:color w:val="000000"/>
          <w:sz w:val="20"/>
          <w:szCs w:val="20"/>
        </w:rPr>
      </w:pPr>
    </w:p>
    <w:p w14:paraId="59C0DE90" w14:textId="77777777" w:rsidR="00866A3E" w:rsidRDefault="00866A3E">
      <w:pPr>
        <w:ind w:left="4820"/>
        <w:jc w:val="right"/>
        <w:rPr>
          <w:rFonts w:ascii="Arial" w:hAnsi="Arial"/>
          <w:b/>
          <w:color w:val="000000"/>
          <w:sz w:val="20"/>
          <w:szCs w:val="20"/>
        </w:rPr>
      </w:pPr>
    </w:p>
    <w:p w14:paraId="57271294" w14:textId="11D3F0AC" w:rsidR="00866A3E" w:rsidRDefault="00624162">
      <w:pPr>
        <w:spacing w:line="360" w:lineRule="auto"/>
        <w:jc w:val="center"/>
        <w:rPr>
          <w:rFonts w:ascii="Arial" w:eastAsia="Arial" w:hAnsi="Arial" w:cs="Arial"/>
          <w:b/>
          <w:color w:val="000000" w:themeColor="text1"/>
        </w:rPr>
      </w:pPr>
      <w:r>
        <w:rPr>
          <w:rFonts w:ascii="Arial" w:eastAsia="Arial" w:hAnsi="Arial" w:cs="Arial"/>
          <w:b/>
          <w:color w:val="000000" w:themeColor="text1"/>
        </w:rPr>
        <w:t>PERSPECTIVAS SOBRE MODELOS DE GESTÃO EM SAÚDE MENTAL: UMA ANÁLISE DAS DIRETRIZES E DESAFIOS NA ORGANIZAÇÃO DOS CENTROS DE ATENÇÃO PSICOSSOCIAL</w:t>
      </w:r>
    </w:p>
    <w:p w14:paraId="1100908F" w14:textId="77777777" w:rsidR="00866A3E" w:rsidRDefault="00866A3E">
      <w:pPr>
        <w:jc w:val="center"/>
        <w:rPr>
          <w:rFonts w:ascii="Arial" w:hAnsi="Arial"/>
          <w:b/>
          <w:color w:val="000000"/>
          <w:sz w:val="28"/>
          <w:szCs w:val="28"/>
        </w:rPr>
      </w:pPr>
    </w:p>
    <w:p w14:paraId="5DB67ACA" w14:textId="77777777" w:rsidR="00866A3E" w:rsidRDefault="00866A3E">
      <w:pPr>
        <w:jc w:val="center"/>
        <w:rPr>
          <w:rFonts w:ascii="Arial" w:hAnsi="Arial"/>
          <w:b/>
          <w:color w:val="000000"/>
          <w:sz w:val="28"/>
          <w:szCs w:val="28"/>
        </w:rPr>
      </w:pPr>
    </w:p>
    <w:p w14:paraId="3C91841B" w14:textId="77777777" w:rsidR="00866A3E" w:rsidRDefault="001523ED">
      <w:pPr>
        <w:jc w:val="right"/>
        <w:rPr>
          <w:rFonts w:ascii="Arial" w:eastAsia="Arial" w:hAnsi="Arial" w:cs="Arial"/>
          <w:b/>
          <w:caps/>
        </w:rPr>
      </w:pPr>
      <w:r>
        <w:rPr>
          <w:rFonts w:ascii="Arial" w:eastAsia="Arial" w:hAnsi="Arial" w:cs="Arial"/>
          <w:b/>
          <w:caps/>
        </w:rPr>
        <w:t>Lucas de Almeida Modesto</w:t>
      </w:r>
    </w:p>
    <w:p w14:paraId="3585C8CA" w14:textId="77777777" w:rsidR="00866A3E" w:rsidRDefault="00866A3E">
      <w:pPr>
        <w:ind w:left="5103"/>
        <w:jc w:val="right"/>
        <w:rPr>
          <w:rFonts w:ascii="Arial" w:hAnsi="Arial"/>
          <w:b/>
          <w:color w:val="000000"/>
          <w:sz w:val="20"/>
          <w:szCs w:val="20"/>
        </w:rPr>
      </w:pPr>
    </w:p>
    <w:p w14:paraId="6874C413" w14:textId="77777777" w:rsidR="00866A3E" w:rsidRDefault="00866A3E">
      <w:pPr>
        <w:ind w:left="5103"/>
        <w:jc w:val="right"/>
        <w:rPr>
          <w:rFonts w:ascii="Arial" w:hAnsi="Arial"/>
          <w:b/>
          <w:color w:val="000000"/>
          <w:sz w:val="20"/>
          <w:szCs w:val="20"/>
        </w:rPr>
      </w:pPr>
    </w:p>
    <w:p w14:paraId="6292ECCF" w14:textId="77777777" w:rsidR="00866A3E" w:rsidRDefault="00866A3E">
      <w:pPr>
        <w:ind w:left="5103"/>
        <w:jc w:val="right"/>
        <w:rPr>
          <w:rFonts w:ascii="Arial" w:hAnsi="Arial"/>
          <w:b/>
          <w:color w:val="000000"/>
          <w:sz w:val="20"/>
          <w:szCs w:val="20"/>
        </w:rPr>
      </w:pPr>
    </w:p>
    <w:p w14:paraId="3993AE38" w14:textId="77777777" w:rsidR="00866A3E" w:rsidRDefault="00866A3E">
      <w:pPr>
        <w:ind w:left="5103"/>
        <w:jc w:val="right"/>
        <w:rPr>
          <w:rFonts w:ascii="Arial" w:hAnsi="Arial"/>
          <w:b/>
          <w:color w:val="000000"/>
          <w:sz w:val="20"/>
          <w:szCs w:val="20"/>
        </w:rPr>
      </w:pPr>
    </w:p>
    <w:p w14:paraId="718F7F32" w14:textId="77777777" w:rsidR="00866A3E" w:rsidRDefault="00866A3E">
      <w:pPr>
        <w:ind w:left="5103"/>
        <w:jc w:val="right"/>
        <w:rPr>
          <w:rFonts w:ascii="Arial" w:hAnsi="Arial"/>
          <w:b/>
          <w:color w:val="000000"/>
          <w:sz w:val="20"/>
          <w:szCs w:val="20"/>
        </w:rPr>
      </w:pPr>
    </w:p>
    <w:p w14:paraId="290F8DBD" w14:textId="77777777" w:rsidR="00866A3E" w:rsidRDefault="00866A3E">
      <w:pPr>
        <w:ind w:left="5103"/>
        <w:jc w:val="right"/>
        <w:rPr>
          <w:rFonts w:ascii="Arial" w:hAnsi="Arial"/>
          <w:b/>
          <w:color w:val="000000"/>
          <w:sz w:val="20"/>
          <w:szCs w:val="20"/>
        </w:rPr>
      </w:pPr>
    </w:p>
    <w:p w14:paraId="54BD46C7" w14:textId="77777777" w:rsidR="00866A3E" w:rsidRDefault="00866A3E">
      <w:pPr>
        <w:ind w:left="5103"/>
        <w:jc w:val="right"/>
        <w:rPr>
          <w:rFonts w:ascii="Arial" w:hAnsi="Arial"/>
          <w:b/>
          <w:color w:val="000000"/>
          <w:sz w:val="20"/>
          <w:szCs w:val="20"/>
        </w:rPr>
      </w:pPr>
    </w:p>
    <w:p w14:paraId="7C512631" w14:textId="77777777" w:rsidR="00866A3E" w:rsidRDefault="00866A3E">
      <w:pPr>
        <w:ind w:left="5103"/>
        <w:jc w:val="right"/>
        <w:rPr>
          <w:rFonts w:ascii="Arial" w:hAnsi="Arial"/>
          <w:b/>
          <w:color w:val="000000"/>
          <w:sz w:val="20"/>
          <w:szCs w:val="20"/>
        </w:rPr>
      </w:pPr>
    </w:p>
    <w:p w14:paraId="50332734" w14:textId="77777777" w:rsidR="00866A3E" w:rsidRDefault="00866A3E">
      <w:pPr>
        <w:ind w:left="5103"/>
        <w:jc w:val="right"/>
        <w:rPr>
          <w:rFonts w:ascii="Arial" w:hAnsi="Arial"/>
          <w:b/>
          <w:color w:val="000000"/>
          <w:sz w:val="20"/>
          <w:szCs w:val="20"/>
        </w:rPr>
      </w:pPr>
    </w:p>
    <w:p w14:paraId="5573C40A" w14:textId="77777777" w:rsidR="00866A3E" w:rsidRDefault="00866A3E">
      <w:pPr>
        <w:ind w:left="5103"/>
        <w:jc w:val="right"/>
        <w:rPr>
          <w:rFonts w:ascii="Arial" w:hAnsi="Arial"/>
          <w:b/>
          <w:color w:val="000000"/>
          <w:sz w:val="20"/>
          <w:szCs w:val="20"/>
        </w:rPr>
      </w:pPr>
    </w:p>
    <w:p w14:paraId="55349EC8" w14:textId="77777777" w:rsidR="00866A3E" w:rsidRDefault="00866A3E">
      <w:pPr>
        <w:ind w:left="5103"/>
        <w:jc w:val="right"/>
        <w:rPr>
          <w:rFonts w:ascii="Arial" w:hAnsi="Arial"/>
          <w:b/>
          <w:color w:val="000000"/>
          <w:sz w:val="20"/>
          <w:szCs w:val="20"/>
        </w:rPr>
      </w:pPr>
    </w:p>
    <w:p w14:paraId="5EBC2EC1" w14:textId="77777777" w:rsidR="00866A3E" w:rsidRDefault="00866A3E">
      <w:pPr>
        <w:ind w:left="5103"/>
        <w:jc w:val="right"/>
        <w:rPr>
          <w:rFonts w:ascii="Arial" w:hAnsi="Arial"/>
          <w:b/>
          <w:color w:val="000000"/>
          <w:sz w:val="20"/>
          <w:szCs w:val="20"/>
        </w:rPr>
      </w:pPr>
    </w:p>
    <w:p w14:paraId="745A829E" w14:textId="77777777" w:rsidR="00866A3E" w:rsidRDefault="00866A3E">
      <w:pPr>
        <w:ind w:left="5103"/>
        <w:jc w:val="right"/>
        <w:rPr>
          <w:rFonts w:ascii="Arial" w:hAnsi="Arial"/>
          <w:b/>
          <w:color w:val="000000"/>
          <w:sz w:val="20"/>
          <w:szCs w:val="20"/>
        </w:rPr>
      </w:pPr>
    </w:p>
    <w:p w14:paraId="4F51E5CD" w14:textId="77777777" w:rsidR="00866A3E" w:rsidRDefault="00866A3E">
      <w:pPr>
        <w:ind w:left="5103"/>
        <w:jc w:val="right"/>
        <w:rPr>
          <w:rFonts w:ascii="Arial" w:hAnsi="Arial"/>
          <w:b/>
          <w:color w:val="000000"/>
          <w:sz w:val="20"/>
          <w:szCs w:val="20"/>
        </w:rPr>
      </w:pPr>
    </w:p>
    <w:p w14:paraId="13E9D3CD" w14:textId="77777777" w:rsidR="00866A3E" w:rsidRDefault="00866A3E">
      <w:pPr>
        <w:ind w:left="5103"/>
        <w:jc w:val="right"/>
        <w:rPr>
          <w:rFonts w:ascii="Arial" w:hAnsi="Arial"/>
          <w:b/>
          <w:color w:val="000000"/>
          <w:sz w:val="20"/>
          <w:szCs w:val="20"/>
        </w:rPr>
      </w:pPr>
    </w:p>
    <w:p w14:paraId="0C6F0949" w14:textId="77777777" w:rsidR="00866A3E" w:rsidRDefault="00866A3E">
      <w:pPr>
        <w:ind w:left="5103"/>
        <w:jc w:val="right"/>
        <w:rPr>
          <w:rFonts w:ascii="Arial" w:hAnsi="Arial"/>
          <w:b/>
          <w:color w:val="000000"/>
          <w:sz w:val="20"/>
          <w:szCs w:val="20"/>
        </w:rPr>
      </w:pPr>
    </w:p>
    <w:p w14:paraId="1AC3F6A3" w14:textId="77777777" w:rsidR="00866A3E" w:rsidRDefault="00866A3E">
      <w:pPr>
        <w:ind w:left="5103"/>
        <w:jc w:val="right"/>
        <w:rPr>
          <w:rFonts w:ascii="Arial" w:hAnsi="Arial"/>
          <w:b/>
          <w:color w:val="000000"/>
          <w:sz w:val="20"/>
          <w:szCs w:val="20"/>
        </w:rPr>
      </w:pPr>
    </w:p>
    <w:p w14:paraId="6AD978C5" w14:textId="77777777" w:rsidR="00866A3E" w:rsidRDefault="00866A3E">
      <w:pPr>
        <w:ind w:left="5103"/>
        <w:jc w:val="right"/>
        <w:rPr>
          <w:rFonts w:ascii="Arial" w:hAnsi="Arial"/>
          <w:b/>
          <w:color w:val="000000"/>
          <w:sz w:val="20"/>
          <w:szCs w:val="20"/>
        </w:rPr>
      </w:pPr>
    </w:p>
    <w:p w14:paraId="33FB0831" w14:textId="77777777" w:rsidR="00866A3E" w:rsidRDefault="00866A3E">
      <w:pPr>
        <w:ind w:left="5103"/>
        <w:jc w:val="right"/>
        <w:rPr>
          <w:rFonts w:ascii="Arial" w:hAnsi="Arial"/>
          <w:b/>
          <w:color w:val="000000"/>
          <w:sz w:val="20"/>
          <w:szCs w:val="20"/>
        </w:rPr>
      </w:pPr>
    </w:p>
    <w:p w14:paraId="0AC01CEA" w14:textId="77777777" w:rsidR="00866A3E" w:rsidRDefault="00866A3E">
      <w:pPr>
        <w:ind w:left="5103"/>
        <w:jc w:val="right"/>
        <w:rPr>
          <w:rFonts w:ascii="Arial" w:hAnsi="Arial"/>
          <w:color w:val="000000"/>
        </w:rPr>
      </w:pPr>
    </w:p>
    <w:p w14:paraId="0721E7F2" w14:textId="77777777" w:rsidR="00866A3E" w:rsidRDefault="00866A3E">
      <w:pPr>
        <w:jc w:val="center"/>
        <w:rPr>
          <w:rFonts w:ascii="Arial" w:hAnsi="Arial"/>
          <w:color w:val="000000"/>
        </w:rPr>
      </w:pPr>
    </w:p>
    <w:p w14:paraId="3ACBE576" w14:textId="77777777" w:rsidR="00866A3E" w:rsidRDefault="001523ED">
      <w:pPr>
        <w:jc w:val="center"/>
        <w:rPr>
          <w:rFonts w:ascii="Arial" w:hAnsi="Arial"/>
          <w:color w:val="000000"/>
        </w:rPr>
      </w:pPr>
      <w:r>
        <w:rPr>
          <w:rFonts w:ascii="Arial" w:hAnsi="Arial"/>
          <w:color w:val="000000"/>
        </w:rPr>
        <w:t>Foz do Iguaçu</w:t>
      </w:r>
    </w:p>
    <w:p w14:paraId="3B2EC2B3" w14:textId="77777777" w:rsidR="00866A3E" w:rsidRDefault="001523ED">
      <w:pPr>
        <w:ind w:firstLineChars="1750" w:firstLine="4200"/>
        <w:jc w:val="both"/>
        <w:rPr>
          <w:rFonts w:ascii="Arial" w:hAnsi="Arial"/>
          <w:b/>
          <w:color w:val="000000"/>
          <w:sz w:val="20"/>
          <w:szCs w:val="20"/>
        </w:rPr>
        <w:sectPr w:rsidR="00866A3E">
          <w:pgSz w:w="11906" w:h="16838"/>
          <w:pgMar w:top="1701" w:right="1134" w:bottom="1134" w:left="1701" w:header="0" w:footer="0" w:gutter="0"/>
          <w:cols w:space="720"/>
          <w:formProt w:val="0"/>
          <w:docGrid w:linePitch="360"/>
        </w:sectPr>
      </w:pPr>
      <w:r>
        <w:rPr>
          <w:rFonts w:ascii="Arial" w:hAnsi="Arial"/>
          <w:color w:val="000000"/>
        </w:rPr>
        <w:t>2025</w:t>
      </w:r>
    </w:p>
    <w:p w14:paraId="0BF016E9" w14:textId="21F5AA01" w:rsidR="00866A3E" w:rsidRDefault="001523ED">
      <w:pPr>
        <w:ind w:left="4820"/>
        <w:jc w:val="right"/>
        <w:rPr>
          <w:rFonts w:ascii="Arial" w:hAnsi="Arial"/>
          <w:b/>
          <w:color w:val="000000"/>
          <w:sz w:val="20"/>
          <w:szCs w:val="20"/>
        </w:rPr>
      </w:pPr>
      <w:r>
        <w:rPr>
          <w:noProof/>
        </w:rPr>
        <w:lastRenderedPageBreak/>
        <w:drawing>
          <wp:anchor distT="0" distB="0" distL="114300" distR="114300" simplePos="0" relativeHeight="251658240" behindDoc="1" locked="0" layoutInCell="1" allowOverlap="1" wp14:anchorId="4F13C653" wp14:editId="44AC2BC7">
            <wp:simplePos x="0" y="0"/>
            <wp:positionH relativeFrom="page">
              <wp:posOffset>717550</wp:posOffset>
            </wp:positionH>
            <wp:positionV relativeFrom="page">
              <wp:posOffset>406400</wp:posOffset>
            </wp:positionV>
            <wp:extent cx="2266950" cy="1426845"/>
            <wp:effectExtent l="0" t="0" r="0" b="0"/>
            <wp:wrapNone/>
            <wp:docPr id="2" name="figuras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s6"/>
                    <pic:cNvPicPr>
                      <a:picLocks noChangeAspect="1" noChangeArrowheads="1"/>
                    </pic:cNvPicPr>
                  </pic:nvPicPr>
                  <pic:blipFill>
                    <a:blip r:embed="rId8"/>
                    <a:stretch>
                      <a:fillRect/>
                    </a:stretch>
                  </pic:blipFill>
                  <pic:spPr>
                    <a:xfrm>
                      <a:off x="0" y="0"/>
                      <a:ext cx="2266950" cy="1426845"/>
                    </a:xfrm>
                    <a:prstGeom prst="rect">
                      <a:avLst/>
                    </a:prstGeom>
                  </pic:spPr>
                </pic:pic>
              </a:graphicData>
            </a:graphic>
          </wp:anchor>
        </w:drawing>
      </w:r>
      <w:r w:rsidR="00BC0D11" w:rsidRPr="00BC0D11">
        <w:rPr>
          <w:rFonts w:ascii="Arial" w:hAnsi="Arial"/>
          <w:b/>
          <w:color w:val="000000"/>
          <w:sz w:val="20"/>
          <w:szCs w:val="20"/>
        </w:rPr>
        <w:t xml:space="preserve"> </w:t>
      </w:r>
      <w:r w:rsidR="00BC0D11">
        <w:rPr>
          <w:rFonts w:ascii="Arial" w:hAnsi="Arial"/>
          <w:b/>
          <w:color w:val="000000"/>
          <w:sz w:val="20"/>
          <w:szCs w:val="20"/>
        </w:rPr>
        <w:t>UNIVERSIDADE FEDERAL DA INTEGRAÇÃO LATINO-AMERICANA</w:t>
      </w:r>
    </w:p>
    <w:p w14:paraId="5FE883E8" w14:textId="77777777" w:rsidR="00BC0D11" w:rsidRDefault="00BC0D11" w:rsidP="00BC0D11">
      <w:pPr>
        <w:ind w:left="4820"/>
        <w:jc w:val="right"/>
        <w:rPr>
          <w:rFonts w:ascii="Arial" w:hAnsi="Arial"/>
          <w:b/>
          <w:color w:val="000000"/>
          <w:sz w:val="20"/>
          <w:szCs w:val="20"/>
        </w:rPr>
      </w:pPr>
    </w:p>
    <w:p w14:paraId="0DCFE3D9" w14:textId="7B64AA5C" w:rsidR="00BC0D11" w:rsidRDefault="00BC0D11" w:rsidP="00BC0D11">
      <w:pPr>
        <w:ind w:left="4820"/>
        <w:jc w:val="right"/>
        <w:rPr>
          <w:rFonts w:ascii="Arial" w:hAnsi="Arial"/>
          <w:b/>
          <w:color w:val="000000"/>
          <w:sz w:val="20"/>
          <w:szCs w:val="20"/>
        </w:rPr>
      </w:pPr>
      <w:r>
        <w:rPr>
          <w:rFonts w:ascii="Arial" w:hAnsi="Arial"/>
          <w:b/>
          <w:color w:val="000000"/>
          <w:sz w:val="20"/>
          <w:szCs w:val="20"/>
        </w:rPr>
        <w:t>CURSO DE ESPECIALIZAÇÃO EM GESTÃO EM SAÚDE</w:t>
      </w:r>
    </w:p>
    <w:p w14:paraId="62B6B2BF" w14:textId="77777777" w:rsidR="00866A3E" w:rsidRDefault="00866A3E">
      <w:pPr>
        <w:ind w:left="4820"/>
        <w:jc w:val="right"/>
        <w:rPr>
          <w:rFonts w:ascii="Arial" w:hAnsi="Arial"/>
          <w:b/>
          <w:color w:val="000000"/>
          <w:sz w:val="20"/>
          <w:szCs w:val="20"/>
        </w:rPr>
      </w:pPr>
    </w:p>
    <w:p w14:paraId="15F42A59" w14:textId="77777777" w:rsidR="00866A3E" w:rsidRDefault="00866A3E">
      <w:pPr>
        <w:ind w:left="4820"/>
        <w:jc w:val="right"/>
        <w:rPr>
          <w:rFonts w:ascii="Arial" w:hAnsi="Arial"/>
          <w:b/>
          <w:color w:val="000000"/>
          <w:sz w:val="20"/>
          <w:szCs w:val="20"/>
        </w:rPr>
      </w:pPr>
    </w:p>
    <w:p w14:paraId="53094D75" w14:textId="77777777" w:rsidR="00866A3E" w:rsidRDefault="00866A3E">
      <w:pPr>
        <w:ind w:left="4820"/>
        <w:jc w:val="right"/>
        <w:rPr>
          <w:rFonts w:ascii="Arial" w:hAnsi="Arial"/>
          <w:b/>
          <w:color w:val="000000"/>
          <w:sz w:val="20"/>
          <w:szCs w:val="20"/>
        </w:rPr>
      </w:pPr>
    </w:p>
    <w:p w14:paraId="26ED5307" w14:textId="77777777" w:rsidR="00866A3E" w:rsidRDefault="00866A3E">
      <w:pPr>
        <w:ind w:left="4820"/>
        <w:jc w:val="right"/>
        <w:rPr>
          <w:rFonts w:ascii="Arial" w:hAnsi="Arial"/>
          <w:b/>
          <w:color w:val="000000"/>
          <w:sz w:val="20"/>
          <w:szCs w:val="20"/>
        </w:rPr>
      </w:pPr>
    </w:p>
    <w:p w14:paraId="7996FEFE" w14:textId="77777777" w:rsidR="00866A3E" w:rsidRDefault="00866A3E">
      <w:pPr>
        <w:ind w:left="4820"/>
        <w:jc w:val="right"/>
        <w:rPr>
          <w:rFonts w:ascii="Arial" w:hAnsi="Arial"/>
          <w:b/>
          <w:color w:val="000000"/>
          <w:sz w:val="20"/>
          <w:szCs w:val="20"/>
        </w:rPr>
      </w:pPr>
    </w:p>
    <w:p w14:paraId="30C1531B" w14:textId="77777777" w:rsidR="00866A3E" w:rsidRDefault="00866A3E">
      <w:pPr>
        <w:ind w:left="4820"/>
        <w:jc w:val="right"/>
        <w:rPr>
          <w:rFonts w:ascii="Arial" w:hAnsi="Arial"/>
          <w:b/>
          <w:color w:val="000000"/>
          <w:sz w:val="20"/>
          <w:szCs w:val="20"/>
        </w:rPr>
      </w:pPr>
    </w:p>
    <w:p w14:paraId="039DFDF7" w14:textId="77777777" w:rsidR="00866A3E" w:rsidRDefault="00866A3E">
      <w:pPr>
        <w:ind w:left="4820"/>
        <w:jc w:val="right"/>
        <w:rPr>
          <w:rFonts w:ascii="Arial" w:hAnsi="Arial"/>
          <w:b/>
          <w:color w:val="000000"/>
          <w:sz w:val="20"/>
          <w:szCs w:val="20"/>
        </w:rPr>
      </w:pPr>
    </w:p>
    <w:p w14:paraId="5F24A753" w14:textId="77777777" w:rsidR="00866A3E" w:rsidRDefault="00866A3E">
      <w:pPr>
        <w:ind w:left="4820"/>
        <w:jc w:val="right"/>
        <w:rPr>
          <w:rFonts w:ascii="Arial" w:hAnsi="Arial"/>
          <w:b/>
          <w:color w:val="000000"/>
          <w:sz w:val="20"/>
          <w:szCs w:val="20"/>
        </w:rPr>
      </w:pPr>
    </w:p>
    <w:p w14:paraId="1C33F6A4" w14:textId="77777777" w:rsidR="00866A3E" w:rsidRDefault="00866A3E">
      <w:pPr>
        <w:ind w:left="4820"/>
        <w:jc w:val="right"/>
        <w:rPr>
          <w:rFonts w:ascii="Arial" w:hAnsi="Arial"/>
          <w:b/>
          <w:color w:val="000000"/>
          <w:sz w:val="20"/>
          <w:szCs w:val="20"/>
        </w:rPr>
      </w:pPr>
    </w:p>
    <w:p w14:paraId="1089C31A" w14:textId="77777777" w:rsidR="00866A3E" w:rsidRDefault="00866A3E">
      <w:pPr>
        <w:ind w:left="4820"/>
        <w:jc w:val="right"/>
        <w:rPr>
          <w:rFonts w:ascii="Arial" w:hAnsi="Arial"/>
          <w:b/>
          <w:color w:val="000000"/>
          <w:sz w:val="20"/>
          <w:szCs w:val="20"/>
        </w:rPr>
      </w:pPr>
    </w:p>
    <w:p w14:paraId="100E87E7" w14:textId="77777777" w:rsidR="00866A3E" w:rsidRDefault="00866A3E">
      <w:pPr>
        <w:ind w:left="4820"/>
        <w:jc w:val="right"/>
        <w:rPr>
          <w:rFonts w:ascii="Arial" w:hAnsi="Arial"/>
          <w:b/>
          <w:color w:val="000000"/>
          <w:sz w:val="20"/>
          <w:szCs w:val="20"/>
        </w:rPr>
      </w:pPr>
    </w:p>
    <w:p w14:paraId="18805906" w14:textId="77777777" w:rsidR="00866A3E" w:rsidRDefault="00866A3E">
      <w:pPr>
        <w:ind w:left="4820"/>
        <w:jc w:val="right"/>
        <w:rPr>
          <w:rFonts w:ascii="Arial" w:hAnsi="Arial"/>
          <w:b/>
          <w:color w:val="000000"/>
          <w:sz w:val="20"/>
          <w:szCs w:val="20"/>
        </w:rPr>
      </w:pPr>
    </w:p>
    <w:p w14:paraId="0EE40630" w14:textId="77777777" w:rsidR="00866A3E" w:rsidRDefault="00866A3E">
      <w:pPr>
        <w:ind w:left="4820"/>
        <w:jc w:val="right"/>
        <w:rPr>
          <w:rFonts w:ascii="Arial" w:hAnsi="Arial"/>
          <w:b/>
          <w:color w:val="000000"/>
          <w:sz w:val="20"/>
          <w:szCs w:val="20"/>
        </w:rPr>
      </w:pPr>
    </w:p>
    <w:p w14:paraId="5CCE0C18" w14:textId="77777777" w:rsidR="00866A3E" w:rsidRDefault="00866A3E">
      <w:pPr>
        <w:ind w:left="4820"/>
        <w:jc w:val="right"/>
        <w:rPr>
          <w:rFonts w:ascii="Arial" w:hAnsi="Arial"/>
          <w:b/>
          <w:color w:val="000000"/>
          <w:sz w:val="20"/>
          <w:szCs w:val="20"/>
        </w:rPr>
      </w:pPr>
    </w:p>
    <w:p w14:paraId="67B2D872" w14:textId="77777777" w:rsidR="00866A3E" w:rsidRDefault="00866A3E">
      <w:pPr>
        <w:ind w:left="4820"/>
        <w:jc w:val="right"/>
        <w:rPr>
          <w:rFonts w:ascii="Arial" w:hAnsi="Arial"/>
          <w:b/>
          <w:color w:val="000000"/>
          <w:sz w:val="20"/>
          <w:szCs w:val="20"/>
        </w:rPr>
      </w:pPr>
    </w:p>
    <w:p w14:paraId="5326848D" w14:textId="77777777" w:rsidR="00866A3E" w:rsidRDefault="00866A3E">
      <w:pPr>
        <w:ind w:left="4820"/>
        <w:jc w:val="right"/>
        <w:rPr>
          <w:rFonts w:ascii="Arial" w:hAnsi="Arial"/>
          <w:b/>
          <w:color w:val="000000"/>
          <w:sz w:val="20"/>
          <w:szCs w:val="20"/>
        </w:rPr>
      </w:pPr>
    </w:p>
    <w:p w14:paraId="07B7E7B9" w14:textId="77777777" w:rsidR="00866A3E" w:rsidRDefault="00866A3E">
      <w:pPr>
        <w:ind w:left="4820"/>
        <w:jc w:val="right"/>
        <w:rPr>
          <w:rFonts w:ascii="Arial" w:hAnsi="Arial"/>
          <w:b/>
          <w:color w:val="000000"/>
          <w:sz w:val="20"/>
          <w:szCs w:val="20"/>
        </w:rPr>
      </w:pPr>
    </w:p>
    <w:p w14:paraId="35415729" w14:textId="77777777" w:rsidR="00866A3E" w:rsidRDefault="00866A3E">
      <w:pPr>
        <w:ind w:left="4820"/>
        <w:jc w:val="right"/>
        <w:rPr>
          <w:rFonts w:ascii="Arial" w:hAnsi="Arial"/>
          <w:b/>
          <w:color w:val="000000"/>
          <w:sz w:val="20"/>
          <w:szCs w:val="20"/>
        </w:rPr>
      </w:pPr>
    </w:p>
    <w:p w14:paraId="26B98727" w14:textId="77777777" w:rsidR="00866A3E" w:rsidRDefault="00866A3E">
      <w:pPr>
        <w:ind w:left="4820"/>
        <w:jc w:val="right"/>
        <w:rPr>
          <w:rFonts w:ascii="Arial" w:hAnsi="Arial"/>
          <w:b/>
          <w:color w:val="000000"/>
          <w:sz w:val="20"/>
          <w:szCs w:val="20"/>
        </w:rPr>
      </w:pPr>
    </w:p>
    <w:p w14:paraId="3682B30B" w14:textId="77777777" w:rsidR="00866A3E" w:rsidRDefault="00866A3E">
      <w:pPr>
        <w:ind w:left="4820"/>
        <w:jc w:val="right"/>
        <w:rPr>
          <w:rFonts w:ascii="Arial" w:hAnsi="Arial"/>
          <w:b/>
          <w:color w:val="000000"/>
          <w:sz w:val="20"/>
          <w:szCs w:val="20"/>
        </w:rPr>
      </w:pPr>
    </w:p>
    <w:p w14:paraId="4F1B7899" w14:textId="77777777" w:rsidR="00866A3E" w:rsidRDefault="00866A3E">
      <w:pPr>
        <w:ind w:left="4820"/>
        <w:jc w:val="right"/>
        <w:rPr>
          <w:rFonts w:ascii="Arial" w:hAnsi="Arial"/>
          <w:b/>
          <w:color w:val="000000"/>
          <w:sz w:val="20"/>
          <w:szCs w:val="20"/>
        </w:rPr>
      </w:pPr>
    </w:p>
    <w:p w14:paraId="6BEE69FC" w14:textId="77777777" w:rsidR="00866A3E" w:rsidRDefault="00866A3E">
      <w:pPr>
        <w:ind w:left="4820"/>
        <w:jc w:val="right"/>
        <w:rPr>
          <w:rFonts w:ascii="Arial" w:hAnsi="Arial"/>
          <w:b/>
          <w:color w:val="000000"/>
          <w:sz w:val="20"/>
          <w:szCs w:val="20"/>
        </w:rPr>
      </w:pPr>
    </w:p>
    <w:p w14:paraId="3464D1AC" w14:textId="77777777" w:rsidR="00866A3E" w:rsidRDefault="00866A3E">
      <w:pPr>
        <w:ind w:left="4820"/>
        <w:jc w:val="right"/>
        <w:rPr>
          <w:rFonts w:ascii="Arial" w:hAnsi="Arial"/>
          <w:b/>
          <w:color w:val="000000"/>
          <w:sz w:val="20"/>
          <w:szCs w:val="20"/>
        </w:rPr>
      </w:pPr>
    </w:p>
    <w:p w14:paraId="1ACC8755" w14:textId="77777777" w:rsidR="00866A3E" w:rsidRDefault="00866A3E">
      <w:pPr>
        <w:ind w:left="4820"/>
        <w:jc w:val="right"/>
        <w:rPr>
          <w:rFonts w:ascii="Arial" w:hAnsi="Arial"/>
          <w:b/>
          <w:color w:val="000000"/>
          <w:sz w:val="20"/>
          <w:szCs w:val="20"/>
        </w:rPr>
      </w:pPr>
    </w:p>
    <w:p w14:paraId="3370852C" w14:textId="77777777" w:rsidR="00866A3E" w:rsidRDefault="00866A3E">
      <w:pPr>
        <w:ind w:left="4820"/>
        <w:jc w:val="right"/>
        <w:rPr>
          <w:rFonts w:ascii="Arial" w:hAnsi="Arial"/>
          <w:b/>
          <w:color w:val="000000"/>
          <w:sz w:val="20"/>
          <w:szCs w:val="20"/>
        </w:rPr>
      </w:pPr>
    </w:p>
    <w:p w14:paraId="7EB1B2C9" w14:textId="6CDDC723" w:rsidR="00866A3E" w:rsidRDefault="00624162">
      <w:pPr>
        <w:spacing w:line="360" w:lineRule="auto"/>
        <w:jc w:val="center"/>
        <w:rPr>
          <w:rFonts w:ascii="Arial" w:eastAsia="Arial" w:hAnsi="Arial" w:cs="Arial"/>
          <w:b/>
          <w:color w:val="000000" w:themeColor="text1"/>
        </w:rPr>
      </w:pPr>
      <w:r>
        <w:rPr>
          <w:rFonts w:ascii="Arial" w:eastAsia="Arial" w:hAnsi="Arial" w:cs="Arial"/>
          <w:b/>
          <w:color w:val="000000" w:themeColor="text1"/>
        </w:rPr>
        <w:t>PERSPECTIVAS SOBRE MODELOS DE GESTÃO EM SAÚDE MENTAL: UMA ANÁLISE DAS DIRETRIZES E DESAFIOS NA ORGANIZAÇÃO DOS CENTROS DE ATENÇÃO PSICOSSOCIAL</w:t>
      </w:r>
    </w:p>
    <w:p w14:paraId="0224C601" w14:textId="77777777" w:rsidR="00866A3E" w:rsidRDefault="00866A3E">
      <w:pPr>
        <w:jc w:val="center"/>
        <w:rPr>
          <w:rFonts w:ascii="Arial" w:hAnsi="Arial"/>
          <w:b/>
          <w:color w:val="000000"/>
          <w:sz w:val="28"/>
          <w:szCs w:val="28"/>
        </w:rPr>
      </w:pPr>
    </w:p>
    <w:p w14:paraId="57CCC6F0" w14:textId="77777777" w:rsidR="00866A3E" w:rsidRDefault="00866A3E">
      <w:pPr>
        <w:jc w:val="center"/>
        <w:rPr>
          <w:rFonts w:ascii="Arial" w:hAnsi="Arial"/>
          <w:b/>
          <w:color w:val="000000"/>
          <w:sz w:val="28"/>
          <w:szCs w:val="28"/>
        </w:rPr>
      </w:pPr>
    </w:p>
    <w:p w14:paraId="65F8D654" w14:textId="77777777" w:rsidR="00866A3E" w:rsidRDefault="001523ED">
      <w:pPr>
        <w:jc w:val="right"/>
        <w:rPr>
          <w:rFonts w:ascii="Arial" w:eastAsia="Arial" w:hAnsi="Arial" w:cs="Arial"/>
          <w:b/>
          <w:caps/>
        </w:rPr>
      </w:pPr>
      <w:r>
        <w:rPr>
          <w:rFonts w:ascii="Arial" w:eastAsia="Arial" w:hAnsi="Arial" w:cs="Arial"/>
          <w:b/>
          <w:caps/>
        </w:rPr>
        <w:t>Lucas de Almeida Modesto</w:t>
      </w:r>
    </w:p>
    <w:p w14:paraId="16435000" w14:textId="77777777" w:rsidR="00866A3E" w:rsidRDefault="00866A3E">
      <w:pPr>
        <w:ind w:left="5103"/>
        <w:jc w:val="right"/>
        <w:rPr>
          <w:rFonts w:ascii="Arial" w:hAnsi="Arial"/>
          <w:b/>
          <w:color w:val="000000"/>
          <w:sz w:val="20"/>
          <w:szCs w:val="20"/>
        </w:rPr>
      </w:pPr>
    </w:p>
    <w:p w14:paraId="2F60D0AA" w14:textId="77777777" w:rsidR="00866A3E" w:rsidRDefault="00866A3E">
      <w:pPr>
        <w:ind w:left="5103"/>
        <w:jc w:val="right"/>
        <w:rPr>
          <w:rFonts w:ascii="Arial" w:hAnsi="Arial" w:cs="Arial"/>
          <w:color w:val="000000"/>
        </w:rPr>
      </w:pPr>
    </w:p>
    <w:p w14:paraId="3031DA3B" w14:textId="77777777" w:rsidR="00866A3E" w:rsidRDefault="00866A3E">
      <w:pPr>
        <w:rPr>
          <w:rFonts w:ascii="Arial" w:hAnsi="Arial" w:cs="Arial"/>
          <w:color w:val="000000"/>
        </w:rPr>
      </w:pPr>
    </w:p>
    <w:p w14:paraId="038DE66C" w14:textId="57351727" w:rsidR="00866A3E" w:rsidRDefault="001523ED">
      <w:pPr>
        <w:pStyle w:val="NaturezadoTrabalho"/>
        <w:ind w:left="4253"/>
        <w:rPr>
          <w:color w:val="000000"/>
          <w:sz w:val="24"/>
          <w:szCs w:val="24"/>
        </w:rPr>
      </w:pPr>
      <w:r>
        <w:rPr>
          <w:color w:val="000000"/>
          <w:sz w:val="24"/>
          <w:szCs w:val="24"/>
        </w:rPr>
        <w:t>Trabalho de Conclusão de Curso apresentado ao Instituto Latino-Americano de Arte, C</w:t>
      </w:r>
      <w:r>
        <w:rPr>
          <w:color w:val="000000"/>
          <w:sz w:val="24"/>
          <w:szCs w:val="24"/>
        </w:rPr>
        <w:t xml:space="preserve">ultura e História da Universidade Federal da Integração Latino-Americana, como requisito parcial à obtenção do título de </w:t>
      </w:r>
      <w:r w:rsidR="006C7AF4">
        <w:rPr>
          <w:color w:val="000000"/>
          <w:sz w:val="24"/>
          <w:szCs w:val="24"/>
        </w:rPr>
        <w:t>Especialista em Gestão em Saúde.</w:t>
      </w:r>
    </w:p>
    <w:p w14:paraId="75CD80AB" w14:textId="77777777" w:rsidR="00866A3E" w:rsidRDefault="00866A3E">
      <w:pPr>
        <w:pStyle w:val="NaturezadoTrabalho"/>
        <w:ind w:left="4253"/>
        <w:rPr>
          <w:color w:val="000000"/>
          <w:sz w:val="24"/>
          <w:szCs w:val="24"/>
        </w:rPr>
      </w:pPr>
    </w:p>
    <w:p w14:paraId="67CE0C3E" w14:textId="77777777" w:rsidR="00866A3E" w:rsidRDefault="001523ED">
      <w:pPr>
        <w:pStyle w:val="NaturezadoTrabalho"/>
        <w:ind w:left="4253"/>
        <w:rPr>
          <w:color w:val="000000"/>
          <w:sz w:val="24"/>
          <w:szCs w:val="24"/>
        </w:rPr>
      </w:pPr>
      <w:r>
        <w:rPr>
          <w:color w:val="000000"/>
          <w:sz w:val="24"/>
          <w:szCs w:val="24"/>
        </w:rPr>
        <w:t>Orientador: Prof. Dr. Giuliano Silveira Derroso.</w:t>
      </w:r>
    </w:p>
    <w:p w14:paraId="66B8848E" w14:textId="77777777" w:rsidR="00866A3E" w:rsidRDefault="00866A3E">
      <w:pPr>
        <w:rPr>
          <w:rFonts w:ascii="Arial" w:hAnsi="Arial" w:cs="Arial"/>
          <w:color w:val="000000"/>
        </w:rPr>
      </w:pPr>
    </w:p>
    <w:p w14:paraId="4FC23A37" w14:textId="77777777" w:rsidR="00866A3E" w:rsidRDefault="00866A3E">
      <w:pPr>
        <w:rPr>
          <w:rFonts w:ascii="Arial" w:hAnsi="Arial" w:cs="Arial"/>
          <w:color w:val="000000"/>
        </w:rPr>
      </w:pPr>
    </w:p>
    <w:p w14:paraId="694028C5" w14:textId="77777777" w:rsidR="00866A3E" w:rsidRDefault="00866A3E">
      <w:pPr>
        <w:rPr>
          <w:rFonts w:ascii="Arial" w:hAnsi="Arial" w:cs="Arial"/>
          <w:color w:val="000000"/>
        </w:rPr>
      </w:pPr>
    </w:p>
    <w:p w14:paraId="5D68F0C5" w14:textId="77777777" w:rsidR="00866A3E" w:rsidRDefault="00866A3E">
      <w:pPr>
        <w:jc w:val="both"/>
        <w:rPr>
          <w:rFonts w:ascii="Arial" w:hAnsi="Arial"/>
          <w:color w:val="000000"/>
        </w:rPr>
      </w:pPr>
    </w:p>
    <w:p w14:paraId="1DE9A24A" w14:textId="77777777" w:rsidR="00866A3E" w:rsidRDefault="00866A3E">
      <w:pPr>
        <w:ind w:left="5103"/>
        <w:jc w:val="right"/>
        <w:rPr>
          <w:rFonts w:ascii="Arial" w:hAnsi="Arial"/>
          <w:color w:val="000000"/>
        </w:rPr>
      </w:pPr>
    </w:p>
    <w:p w14:paraId="2703B9DD" w14:textId="77777777" w:rsidR="00866A3E" w:rsidRDefault="00866A3E">
      <w:pPr>
        <w:ind w:left="5103"/>
        <w:jc w:val="right"/>
        <w:rPr>
          <w:rFonts w:ascii="Arial" w:hAnsi="Arial"/>
          <w:color w:val="000000"/>
        </w:rPr>
      </w:pPr>
    </w:p>
    <w:p w14:paraId="54FE29FA" w14:textId="77777777" w:rsidR="00866A3E" w:rsidRDefault="001523ED">
      <w:pPr>
        <w:jc w:val="center"/>
        <w:rPr>
          <w:rFonts w:ascii="Arial" w:hAnsi="Arial"/>
          <w:color w:val="000000" w:themeColor="text1"/>
        </w:rPr>
      </w:pPr>
      <w:r>
        <w:rPr>
          <w:rFonts w:ascii="Arial" w:hAnsi="Arial"/>
          <w:color w:val="000000" w:themeColor="text1"/>
        </w:rPr>
        <w:t>Foz do Iguaçu</w:t>
      </w:r>
    </w:p>
    <w:p w14:paraId="359D3BBB" w14:textId="77777777" w:rsidR="00866A3E" w:rsidRDefault="001523ED">
      <w:pPr>
        <w:pStyle w:val="NomedoAutoreCurso"/>
        <w:rPr>
          <w:color w:val="000000" w:themeColor="text1"/>
          <w:sz w:val="24"/>
          <w:szCs w:val="24"/>
        </w:rPr>
      </w:pPr>
      <w:r>
        <w:rPr>
          <w:color w:val="000000" w:themeColor="text1"/>
          <w:sz w:val="24"/>
          <w:szCs w:val="24"/>
        </w:rPr>
        <w:lastRenderedPageBreak/>
        <w:t>2025</w:t>
      </w:r>
    </w:p>
    <w:p w14:paraId="6C093B97" w14:textId="77777777" w:rsidR="00866A3E" w:rsidRDefault="001523ED">
      <w:pPr>
        <w:jc w:val="center"/>
        <w:rPr>
          <w:rFonts w:ascii="Arial" w:eastAsia="Arial" w:hAnsi="Arial" w:cs="Arial"/>
          <w:bCs/>
          <w:caps/>
          <w:color w:val="000000" w:themeColor="text1"/>
        </w:rPr>
      </w:pPr>
      <w:r>
        <w:rPr>
          <w:rFonts w:ascii="Arial" w:eastAsia="Arial" w:hAnsi="Arial" w:cs="Arial"/>
          <w:bCs/>
          <w:caps/>
          <w:color w:val="000000" w:themeColor="text1"/>
        </w:rPr>
        <w:t xml:space="preserve">Lucas de Almeida </w:t>
      </w:r>
      <w:r>
        <w:rPr>
          <w:rFonts w:ascii="Arial" w:eastAsia="Arial" w:hAnsi="Arial" w:cs="Arial"/>
          <w:bCs/>
          <w:caps/>
          <w:color w:val="000000" w:themeColor="text1"/>
        </w:rPr>
        <w:t>Modesto</w:t>
      </w:r>
    </w:p>
    <w:p w14:paraId="393FF4B6" w14:textId="77777777" w:rsidR="00866A3E" w:rsidRDefault="00866A3E">
      <w:pPr>
        <w:pStyle w:val="NomedoAutoreCurso"/>
        <w:rPr>
          <w:color w:val="000000"/>
          <w:sz w:val="24"/>
          <w:szCs w:val="24"/>
        </w:rPr>
      </w:pPr>
    </w:p>
    <w:p w14:paraId="659BB079" w14:textId="77777777" w:rsidR="00866A3E" w:rsidRDefault="00866A3E">
      <w:pPr>
        <w:pStyle w:val="NomedoAutoreCurso"/>
        <w:rPr>
          <w:color w:val="000000"/>
          <w:sz w:val="24"/>
          <w:szCs w:val="24"/>
        </w:rPr>
      </w:pPr>
    </w:p>
    <w:p w14:paraId="20CE014D" w14:textId="77777777" w:rsidR="00866A3E" w:rsidRDefault="00866A3E">
      <w:pPr>
        <w:pStyle w:val="NomedoAutoreCurso"/>
        <w:rPr>
          <w:color w:val="000000"/>
          <w:sz w:val="24"/>
          <w:szCs w:val="24"/>
        </w:rPr>
      </w:pPr>
    </w:p>
    <w:p w14:paraId="1A14BDAB" w14:textId="77777777" w:rsidR="00866A3E" w:rsidRDefault="00866A3E">
      <w:pPr>
        <w:pStyle w:val="NomedoAutoreCurso"/>
        <w:rPr>
          <w:color w:val="000000"/>
          <w:sz w:val="24"/>
          <w:szCs w:val="24"/>
        </w:rPr>
      </w:pPr>
    </w:p>
    <w:p w14:paraId="28BD02AB" w14:textId="77777777" w:rsidR="00866A3E" w:rsidRDefault="00866A3E">
      <w:pPr>
        <w:pStyle w:val="NomedoAutoreCurso"/>
        <w:spacing w:line="360" w:lineRule="auto"/>
        <w:rPr>
          <w:color w:val="000000"/>
          <w:sz w:val="24"/>
          <w:szCs w:val="24"/>
        </w:rPr>
      </w:pPr>
    </w:p>
    <w:p w14:paraId="761C20C7" w14:textId="77777777" w:rsidR="00866A3E" w:rsidRDefault="001523ED">
      <w:pPr>
        <w:spacing w:line="360" w:lineRule="auto"/>
        <w:jc w:val="center"/>
        <w:rPr>
          <w:rFonts w:ascii="Arial" w:eastAsia="Arial" w:hAnsi="Arial" w:cs="Arial"/>
          <w:b/>
          <w:color w:val="000000" w:themeColor="text1"/>
        </w:rPr>
      </w:pPr>
      <w:r>
        <w:rPr>
          <w:rFonts w:ascii="Arial" w:eastAsia="Arial" w:hAnsi="Arial" w:cs="Arial"/>
          <w:b/>
          <w:color w:val="000000" w:themeColor="text1"/>
        </w:rPr>
        <w:t>MODELOS DE GESTÃO EM SAÚDE MENTAL: UMA ANÁLISE DAS DIRETRIZES E DESAFIOS NA ORGANIZAÇÃO DOS CENTROS DE ATENÇÃO PSICOSSOCIAL</w:t>
      </w:r>
    </w:p>
    <w:p w14:paraId="30225726" w14:textId="77777777" w:rsidR="00866A3E" w:rsidRDefault="00866A3E">
      <w:pPr>
        <w:pStyle w:val="NomedoAutoreCurso"/>
        <w:spacing w:line="360" w:lineRule="auto"/>
        <w:rPr>
          <w:color w:val="000000"/>
          <w:sz w:val="24"/>
          <w:szCs w:val="24"/>
        </w:rPr>
      </w:pPr>
    </w:p>
    <w:p w14:paraId="3076132A" w14:textId="77777777" w:rsidR="00866A3E" w:rsidRDefault="00866A3E">
      <w:pPr>
        <w:pStyle w:val="NomedoAutoreCurso"/>
        <w:rPr>
          <w:color w:val="000000"/>
        </w:rPr>
      </w:pPr>
    </w:p>
    <w:p w14:paraId="3CC9FB3D" w14:textId="05521D56" w:rsidR="00866A3E" w:rsidRDefault="001523ED" w:rsidP="006C7AF4">
      <w:pPr>
        <w:pStyle w:val="NaturezadoTrabalho"/>
        <w:ind w:left="4253"/>
        <w:rPr>
          <w:color w:val="000000"/>
          <w:sz w:val="24"/>
          <w:szCs w:val="24"/>
        </w:rPr>
      </w:pPr>
      <w:r>
        <w:rPr>
          <w:color w:val="000000"/>
          <w:sz w:val="24"/>
          <w:szCs w:val="24"/>
        </w:rPr>
        <w:t xml:space="preserve">Trabalho de Conclusão de Curso apresentado ao Instituto Latino-Americano de Arte, Cultura e História da Universidade Federal da Integração Latino-Americana, como requisito parcial à obtenção do título de </w:t>
      </w:r>
      <w:r w:rsidR="006C7AF4">
        <w:rPr>
          <w:color w:val="000000"/>
          <w:sz w:val="24"/>
          <w:szCs w:val="24"/>
        </w:rPr>
        <w:t>Especialista em Gestão em Saúde</w:t>
      </w:r>
      <w:r>
        <w:rPr>
          <w:color w:val="000000"/>
          <w:sz w:val="24"/>
          <w:szCs w:val="24"/>
        </w:rPr>
        <w:t>.</w:t>
      </w:r>
    </w:p>
    <w:p w14:paraId="2BB829DB" w14:textId="77777777" w:rsidR="00866A3E" w:rsidRDefault="00866A3E">
      <w:pPr>
        <w:pStyle w:val="NaturezadoTrabalho"/>
        <w:ind w:left="3960"/>
        <w:rPr>
          <w:bCs/>
          <w:color w:val="000000"/>
        </w:rPr>
      </w:pPr>
    </w:p>
    <w:p w14:paraId="532A701A" w14:textId="77777777" w:rsidR="00866A3E" w:rsidRDefault="00866A3E">
      <w:pPr>
        <w:jc w:val="center"/>
        <w:rPr>
          <w:rFonts w:ascii="Arial" w:hAnsi="Arial" w:cs="Arial"/>
          <w:bCs/>
          <w:color w:val="000000"/>
        </w:rPr>
      </w:pPr>
    </w:p>
    <w:p w14:paraId="1E1B8278" w14:textId="77777777" w:rsidR="00866A3E" w:rsidRDefault="00866A3E">
      <w:pPr>
        <w:jc w:val="center"/>
        <w:rPr>
          <w:rFonts w:ascii="Arial" w:hAnsi="Arial" w:cs="Arial"/>
          <w:bCs/>
          <w:color w:val="000000"/>
        </w:rPr>
      </w:pPr>
    </w:p>
    <w:p w14:paraId="2068F416" w14:textId="77777777" w:rsidR="00866A3E" w:rsidRDefault="001523ED">
      <w:pPr>
        <w:pStyle w:val="Ttulo5"/>
      </w:pPr>
      <w:r>
        <w:t xml:space="preserve">BANCA </w:t>
      </w:r>
      <w:r>
        <w:t>EXAMINADORA</w:t>
      </w:r>
    </w:p>
    <w:p w14:paraId="7568B632" w14:textId="77777777" w:rsidR="00866A3E" w:rsidRDefault="00866A3E">
      <w:pPr>
        <w:jc w:val="center"/>
        <w:rPr>
          <w:rFonts w:ascii="Arial" w:hAnsi="Arial" w:cs="Arial"/>
          <w:bCs/>
          <w:color w:val="000000"/>
        </w:rPr>
      </w:pPr>
    </w:p>
    <w:p w14:paraId="4D22A3EF" w14:textId="77777777" w:rsidR="00866A3E" w:rsidRDefault="00866A3E">
      <w:pPr>
        <w:jc w:val="center"/>
        <w:rPr>
          <w:rFonts w:ascii="Arial" w:hAnsi="Arial" w:cs="Arial"/>
          <w:bCs/>
          <w:color w:val="000000"/>
        </w:rPr>
      </w:pPr>
    </w:p>
    <w:p w14:paraId="44F7E6C2" w14:textId="77777777" w:rsidR="00866A3E" w:rsidRDefault="00866A3E">
      <w:pPr>
        <w:jc w:val="center"/>
        <w:rPr>
          <w:rFonts w:ascii="Arial" w:hAnsi="Arial" w:cs="Arial"/>
          <w:bCs/>
          <w:color w:val="000000"/>
        </w:rPr>
      </w:pPr>
    </w:p>
    <w:p w14:paraId="755C7FA2" w14:textId="77777777" w:rsidR="00866A3E" w:rsidRDefault="00866A3E">
      <w:pPr>
        <w:jc w:val="center"/>
        <w:rPr>
          <w:rFonts w:ascii="Arial" w:hAnsi="Arial" w:cs="Arial"/>
          <w:bCs/>
          <w:color w:val="000000"/>
        </w:rPr>
      </w:pPr>
    </w:p>
    <w:p w14:paraId="78995DEA" w14:textId="77777777" w:rsidR="00866A3E" w:rsidRDefault="00866A3E">
      <w:pPr>
        <w:jc w:val="center"/>
        <w:rPr>
          <w:rFonts w:ascii="Arial" w:hAnsi="Arial" w:cs="Arial"/>
          <w:bCs/>
          <w:color w:val="000000"/>
        </w:rPr>
      </w:pPr>
    </w:p>
    <w:p w14:paraId="2EB4C1C9" w14:textId="77777777" w:rsidR="00866A3E" w:rsidRDefault="001523ED">
      <w:pPr>
        <w:jc w:val="center"/>
        <w:rPr>
          <w:rFonts w:ascii="Arial" w:hAnsi="Arial" w:cs="Arial"/>
          <w:bCs/>
          <w:color w:val="000000"/>
        </w:rPr>
      </w:pPr>
      <w:r>
        <w:rPr>
          <w:rFonts w:ascii="Arial" w:hAnsi="Arial" w:cs="Arial"/>
          <w:bCs/>
          <w:color w:val="000000"/>
        </w:rPr>
        <w:t>________________________________________</w:t>
      </w:r>
    </w:p>
    <w:p w14:paraId="677B0586" w14:textId="1D82119E" w:rsidR="00866A3E" w:rsidRDefault="001523ED">
      <w:pPr>
        <w:pStyle w:val="Orientador"/>
        <w:jc w:val="center"/>
        <w:rPr>
          <w:bCs/>
          <w:color w:val="000000"/>
        </w:rPr>
      </w:pPr>
      <w:r>
        <w:rPr>
          <w:bCs/>
          <w:color w:val="000000"/>
        </w:rPr>
        <w:t xml:space="preserve">Orientador: </w:t>
      </w:r>
      <w:r w:rsidR="006F2D24">
        <w:rPr>
          <w:color w:val="000000"/>
          <w:szCs w:val="24"/>
        </w:rPr>
        <w:t>Prof. Dr. Giuliano Silveira Derroso</w:t>
      </w:r>
    </w:p>
    <w:p w14:paraId="758FC6C9" w14:textId="77777777" w:rsidR="00866A3E" w:rsidRDefault="001523ED">
      <w:pPr>
        <w:pStyle w:val="Orientador"/>
        <w:jc w:val="center"/>
        <w:rPr>
          <w:bCs/>
          <w:color w:val="000000"/>
        </w:rPr>
      </w:pPr>
      <w:r>
        <w:rPr>
          <w:bCs/>
          <w:color w:val="000000"/>
        </w:rPr>
        <w:t>UNILA</w:t>
      </w:r>
    </w:p>
    <w:p w14:paraId="27C9F672" w14:textId="77777777" w:rsidR="00866A3E" w:rsidRDefault="00866A3E">
      <w:pPr>
        <w:jc w:val="center"/>
        <w:rPr>
          <w:rFonts w:ascii="Arial" w:hAnsi="Arial" w:cs="Arial"/>
          <w:bCs/>
          <w:color w:val="000000"/>
        </w:rPr>
      </w:pPr>
    </w:p>
    <w:p w14:paraId="0A003CC6" w14:textId="77777777" w:rsidR="00866A3E" w:rsidRDefault="00866A3E">
      <w:pPr>
        <w:jc w:val="center"/>
        <w:rPr>
          <w:rFonts w:ascii="Arial" w:hAnsi="Arial" w:cs="Arial"/>
          <w:bCs/>
          <w:color w:val="000000"/>
        </w:rPr>
      </w:pPr>
    </w:p>
    <w:p w14:paraId="462824BD" w14:textId="77777777" w:rsidR="00866A3E" w:rsidRDefault="00866A3E">
      <w:pPr>
        <w:jc w:val="center"/>
        <w:rPr>
          <w:rFonts w:ascii="Arial" w:hAnsi="Arial" w:cs="Arial"/>
          <w:bCs/>
          <w:color w:val="000000"/>
        </w:rPr>
      </w:pPr>
    </w:p>
    <w:p w14:paraId="0D1631F7" w14:textId="77777777" w:rsidR="00866A3E" w:rsidRDefault="00866A3E">
      <w:pPr>
        <w:jc w:val="center"/>
        <w:rPr>
          <w:rFonts w:ascii="Arial" w:hAnsi="Arial" w:cs="Arial"/>
          <w:bCs/>
          <w:color w:val="000000"/>
        </w:rPr>
      </w:pPr>
    </w:p>
    <w:p w14:paraId="27879943" w14:textId="77777777" w:rsidR="00866A3E" w:rsidRDefault="001523ED">
      <w:pPr>
        <w:jc w:val="center"/>
        <w:rPr>
          <w:rFonts w:ascii="Arial" w:hAnsi="Arial" w:cs="Arial"/>
          <w:bCs/>
          <w:color w:val="000000"/>
        </w:rPr>
      </w:pPr>
      <w:r>
        <w:rPr>
          <w:rFonts w:ascii="Arial" w:hAnsi="Arial" w:cs="Arial"/>
          <w:bCs/>
          <w:color w:val="000000"/>
        </w:rPr>
        <w:t>________________________________________</w:t>
      </w:r>
    </w:p>
    <w:p w14:paraId="180F7297" w14:textId="28930D0E" w:rsidR="00866A3E" w:rsidRDefault="001523ED">
      <w:pPr>
        <w:pStyle w:val="Orientador"/>
        <w:jc w:val="center"/>
        <w:rPr>
          <w:bCs/>
          <w:color w:val="000000"/>
        </w:rPr>
      </w:pPr>
      <w:r>
        <w:rPr>
          <w:bCs/>
          <w:color w:val="000000"/>
        </w:rPr>
        <w:t xml:space="preserve">Prof. </w:t>
      </w:r>
      <w:r w:rsidR="006F2D24">
        <w:rPr>
          <w:bCs/>
          <w:color w:val="000000"/>
        </w:rPr>
        <w:t>Dr. Marcio Mariath Belloc</w:t>
      </w:r>
    </w:p>
    <w:p w14:paraId="23ABB6C4" w14:textId="7A9F1E9C" w:rsidR="00866A3E" w:rsidRDefault="006F2D24">
      <w:pPr>
        <w:pStyle w:val="Orientador"/>
        <w:jc w:val="center"/>
        <w:rPr>
          <w:bCs/>
          <w:color w:val="000000"/>
        </w:rPr>
      </w:pPr>
      <w:r>
        <w:rPr>
          <w:bCs/>
          <w:color w:val="000000"/>
        </w:rPr>
        <w:t>UFPA</w:t>
      </w:r>
    </w:p>
    <w:p w14:paraId="0D8F419E" w14:textId="77777777" w:rsidR="00866A3E" w:rsidRDefault="00866A3E">
      <w:pPr>
        <w:pStyle w:val="Orientador"/>
        <w:jc w:val="center"/>
        <w:rPr>
          <w:bCs/>
          <w:color w:val="000000"/>
        </w:rPr>
      </w:pPr>
    </w:p>
    <w:p w14:paraId="4BD4F7A8" w14:textId="77777777" w:rsidR="00866A3E" w:rsidRDefault="00866A3E">
      <w:pPr>
        <w:jc w:val="center"/>
        <w:rPr>
          <w:rFonts w:ascii="Arial" w:hAnsi="Arial" w:cs="Arial"/>
          <w:bCs/>
          <w:color w:val="000000"/>
        </w:rPr>
      </w:pPr>
    </w:p>
    <w:p w14:paraId="442DB6C8" w14:textId="77777777" w:rsidR="00866A3E" w:rsidRDefault="00866A3E">
      <w:pPr>
        <w:jc w:val="center"/>
        <w:rPr>
          <w:rFonts w:ascii="Arial" w:hAnsi="Arial" w:cs="Arial"/>
          <w:bCs/>
          <w:color w:val="000000"/>
        </w:rPr>
      </w:pPr>
    </w:p>
    <w:p w14:paraId="28C9ECD3" w14:textId="77777777" w:rsidR="00866A3E" w:rsidRDefault="001523ED">
      <w:pPr>
        <w:jc w:val="center"/>
        <w:rPr>
          <w:rFonts w:ascii="Arial" w:hAnsi="Arial" w:cs="Arial"/>
          <w:bCs/>
          <w:color w:val="000000"/>
        </w:rPr>
      </w:pPr>
      <w:r>
        <w:rPr>
          <w:rFonts w:ascii="Arial" w:hAnsi="Arial" w:cs="Arial"/>
          <w:bCs/>
          <w:color w:val="000000"/>
        </w:rPr>
        <w:t>________________________________________</w:t>
      </w:r>
    </w:p>
    <w:p w14:paraId="658F3025" w14:textId="02193742" w:rsidR="00866A3E" w:rsidRDefault="001523ED">
      <w:pPr>
        <w:pStyle w:val="Orientador"/>
        <w:jc w:val="center"/>
        <w:rPr>
          <w:bCs/>
          <w:color w:val="000000"/>
        </w:rPr>
      </w:pPr>
      <w:r>
        <w:rPr>
          <w:bCs/>
          <w:color w:val="000000"/>
        </w:rPr>
        <w:t>Prof</w:t>
      </w:r>
      <w:r w:rsidR="006F2D24">
        <w:rPr>
          <w:bCs/>
          <w:color w:val="000000"/>
        </w:rPr>
        <w:t>a. Dra. Karol Veiga Cabral</w:t>
      </w:r>
    </w:p>
    <w:p w14:paraId="4136DEF2" w14:textId="713C5182" w:rsidR="00866A3E" w:rsidRDefault="001523ED">
      <w:pPr>
        <w:pStyle w:val="Orientador"/>
        <w:jc w:val="center"/>
        <w:rPr>
          <w:bCs/>
          <w:color w:val="000000"/>
        </w:rPr>
      </w:pPr>
      <w:r>
        <w:rPr>
          <w:bCs/>
          <w:color w:val="000000"/>
        </w:rPr>
        <w:t>(</w:t>
      </w:r>
      <w:r w:rsidR="006F2D24">
        <w:rPr>
          <w:bCs/>
          <w:color w:val="000000"/>
        </w:rPr>
        <w:t>UFPA</w:t>
      </w:r>
    </w:p>
    <w:p w14:paraId="7113CC24" w14:textId="77777777" w:rsidR="00866A3E" w:rsidRDefault="00866A3E">
      <w:pPr>
        <w:jc w:val="center"/>
        <w:rPr>
          <w:rFonts w:ascii="Arial" w:hAnsi="Arial" w:cs="Arial"/>
          <w:bCs/>
          <w:color w:val="000000"/>
        </w:rPr>
      </w:pPr>
    </w:p>
    <w:p w14:paraId="1F8B864E" w14:textId="77777777" w:rsidR="00866A3E" w:rsidRDefault="00866A3E">
      <w:pPr>
        <w:jc w:val="center"/>
        <w:rPr>
          <w:rFonts w:ascii="Arial" w:hAnsi="Arial" w:cs="Arial"/>
          <w:bCs/>
          <w:color w:val="000000"/>
        </w:rPr>
      </w:pPr>
    </w:p>
    <w:p w14:paraId="46AC1050" w14:textId="77777777" w:rsidR="00866A3E" w:rsidRDefault="00866A3E">
      <w:pPr>
        <w:jc w:val="center"/>
        <w:rPr>
          <w:rFonts w:ascii="Arial" w:hAnsi="Arial" w:cs="Arial"/>
          <w:bCs/>
          <w:color w:val="000000"/>
        </w:rPr>
      </w:pPr>
    </w:p>
    <w:p w14:paraId="51FAACD2" w14:textId="77777777" w:rsidR="00866A3E" w:rsidRDefault="00866A3E">
      <w:pPr>
        <w:jc w:val="center"/>
        <w:rPr>
          <w:rFonts w:ascii="Arial" w:hAnsi="Arial" w:cs="Arial"/>
          <w:bCs/>
          <w:color w:val="000000"/>
        </w:rPr>
      </w:pPr>
    </w:p>
    <w:p w14:paraId="18C4D360" w14:textId="77777777" w:rsidR="00866A3E" w:rsidRDefault="00866A3E">
      <w:pPr>
        <w:jc w:val="center"/>
        <w:rPr>
          <w:rFonts w:ascii="Arial" w:hAnsi="Arial" w:cs="Arial"/>
          <w:bCs/>
          <w:color w:val="000000"/>
        </w:rPr>
      </w:pPr>
    </w:p>
    <w:p w14:paraId="51EDD09B" w14:textId="605F00BB" w:rsidR="00866A3E" w:rsidRDefault="001523ED">
      <w:pPr>
        <w:pStyle w:val="Orientador"/>
        <w:rPr>
          <w:color w:val="000000"/>
        </w:rPr>
      </w:pPr>
      <w:r>
        <w:rPr>
          <w:color w:val="000000"/>
        </w:rPr>
        <w:t>Foz do Iguaçu,</w:t>
      </w:r>
      <w:r w:rsidR="006F2D24">
        <w:rPr>
          <w:color w:val="000000"/>
        </w:rPr>
        <w:t xml:space="preserve"> 21</w:t>
      </w:r>
      <w:r>
        <w:rPr>
          <w:color w:val="000000"/>
        </w:rPr>
        <w:t xml:space="preserve"> de</w:t>
      </w:r>
      <w:r w:rsidR="006F2D24">
        <w:rPr>
          <w:color w:val="000000"/>
        </w:rPr>
        <w:t xml:space="preserve"> novembro </w:t>
      </w:r>
      <w:r>
        <w:rPr>
          <w:color w:val="000000"/>
        </w:rPr>
        <w:t xml:space="preserve"> de </w:t>
      </w:r>
      <w:r w:rsidR="006F2D24">
        <w:rPr>
          <w:color w:val="000000"/>
        </w:rPr>
        <w:t>2025</w:t>
      </w:r>
      <w:r>
        <w:rPr>
          <w:color w:val="000000"/>
        </w:rPr>
        <w:t>.</w:t>
      </w:r>
    </w:p>
    <w:p w14:paraId="2B68B622" w14:textId="77777777" w:rsidR="00866A3E" w:rsidRDefault="00866A3E">
      <w:pPr>
        <w:pStyle w:val="Orientador"/>
        <w:rPr>
          <w:color w:val="000000"/>
        </w:rPr>
        <w:sectPr w:rsidR="00866A3E">
          <w:headerReference w:type="default" r:id="rId9"/>
          <w:pgSz w:w="11906" w:h="16838"/>
          <w:pgMar w:top="1647" w:right="1134" w:bottom="1134" w:left="1134" w:header="1134" w:footer="0" w:gutter="0"/>
          <w:cols w:space="720"/>
          <w:formProt w:val="0"/>
        </w:sectPr>
      </w:pPr>
    </w:p>
    <w:p w14:paraId="6B1FF870" w14:textId="77777777" w:rsidR="00866A3E" w:rsidRDefault="00866A3E">
      <w:pPr>
        <w:pStyle w:val="Orientador"/>
        <w:rPr>
          <w:color w:val="000000"/>
        </w:rPr>
      </w:pPr>
    </w:p>
    <w:p w14:paraId="448AC278" w14:textId="77777777" w:rsidR="00866A3E" w:rsidRDefault="00866A3E">
      <w:pPr>
        <w:pStyle w:val="Orientador"/>
        <w:rPr>
          <w:color w:val="000000"/>
        </w:rPr>
      </w:pPr>
    </w:p>
    <w:p w14:paraId="1A535115" w14:textId="77777777" w:rsidR="00866A3E" w:rsidRDefault="00866A3E">
      <w:pPr>
        <w:pStyle w:val="Dedicatria"/>
        <w:jc w:val="both"/>
        <w:rPr>
          <w:rFonts w:ascii="Arial" w:hAnsi="Arial" w:cs="Arial"/>
          <w:color w:val="000000"/>
        </w:rPr>
      </w:pPr>
    </w:p>
    <w:p w14:paraId="095A6428" w14:textId="77777777" w:rsidR="00866A3E" w:rsidRDefault="00866A3E">
      <w:pPr>
        <w:pStyle w:val="Dedicatria"/>
        <w:jc w:val="both"/>
        <w:rPr>
          <w:rFonts w:ascii="Arial" w:hAnsi="Arial" w:cs="Arial"/>
          <w:color w:val="000000"/>
        </w:rPr>
      </w:pPr>
    </w:p>
    <w:p w14:paraId="6BC0F79E" w14:textId="77777777" w:rsidR="00866A3E" w:rsidRDefault="00866A3E">
      <w:pPr>
        <w:pStyle w:val="Dedicatria"/>
        <w:jc w:val="both"/>
        <w:rPr>
          <w:rFonts w:ascii="Arial" w:hAnsi="Arial" w:cs="Arial"/>
          <w:color w:val="000000"/>
        </w:rPr>
      </w:pPr>
    </w:p>
    <w:p w14:paraId="64E8653A" w14:textId="77777777" w:rsidR="00866A3E" w:rsidRDefault="00866A3E">
      <w:pPr>
        <w:pStyle w:val="Dedicatria"/>
        <w:jc w:val="both"/>
        <w:rPr>
          <w:rFonts w:ascii="Arial" w:hAnsi="Arial" w:cs="Arial"/>
          <w:color w:val="000000"/>
        </w:rPr>
      </w:pPr>
    </w:p>
    <w:p w14:paraId="42805396" w14:textId="77777777" w:rsidR="00866A3E" w:rsidRDefault="00866A3E">
      <w:pPr>
        <w:pStyle w:val="Dedicatria"/>
        <w:jc w:val="both"/>
        <w:rPr>
          <w:rFonts w:ascii="Arial" w:hAnsi="Arial" w:cs="Arial"/>
          <w:color w:val="000000"/>
        </w:rPr>
      </w:pPr>
    </w:p>
    <w:p w14:paraId="50138273" w14:textId="77777777" w:rsidR="00866A3E" w:rsidRDefault="00866A3E">
      <w:pPr>
        <w:pStyle w:val="Dedicatria"/>
        <w:jc w:val="both"/>
        <w:rPr>
          <w:rFonts w:ascii="Arial" w:hAnsi="Arial" w:cs="Arial"/>
          <w:color w:val="000000"/>
        </w:rPr>
      </w:pPr>
    </w:p>
    <w:p w14:paraId="17805145" w14:textId="77777777" w:rsidR="00866A3E" w:rsidRDefault="00866A3E">
      <w:pPr>
        <w:pStyle w:val="Dedicatria"/>
        <w:jc w:val="both"/>
        <w:rPr>
          <w:rFonts w:ascii="Arial" w:hAnsi="Arial" w:cs="Arial"/>
          <w:color w:val="000000"/>
        </w:rPr>
      </w:pPr>
    </w:p>
    <w:p w14:paraId="30BA6F3A" w14:textId="77777777" w:rsidR="00866A3E" w:rsidRDefault="00866A3E">
      <w:pPr>
        <w:pStyle w:val="Dedicatria"/>
        <w:jc w:val="both"/>
        <w:rPr>
          <w:rFonts w:ascii="Arial" w:hAnsi="Arial" w:cs="Arial"/>
          <w:color w:val="000000"/>
        </w:rPr>
      </w:pPr>
    </w:p>
    <w:p w14:paraId="7B49CF85" w14:textId="77777777" w:rsidR="00866A3E" w:rsidRDefault="00866A3E">
      <w:pPr>
        <w:pStyle w:val="Dedicatria"/>
        <w:jc w:val="both"/>
        <w:rPr>
          <w:rFonts w:ascii="Arial" w:hAnsi="Arial" w:cs="Arial"/>
          <w:color w:val="000000"/>
        </w:rPr>
      </w:pPr>
    </w:p>
    <w:p w14:paraId="59AB1E25" w14:textId="77777777" w:rsidR="00866A3E" w:rsidRDefault="00866A3E">
      <w:pPr>
        <w:pStyle w:val="Dedicatria"/>
        <w:jc w:val="both"/>
        <w:rPr>
          <w:rFonts w:ascii="Arial" w:hAnsi="Arial" w:cs="Arial"/>
          <w:color w:val="000000"/>
        </w:rPr>
      </w:pPr>
    </w:p>
    <w:p w14:paraId="14B062F6" w14:textId="77777777" w:rsidR="00866A3E" w:rsidRDefault="00866A3E">
      <w:pPr>
        <w:pStyle w:val="Dedicatria"/>
        <w:jc w:val="both"/>
        <w:rPr>
          <w:rFonts w:ascii="Arial" w:hAnsi="Arial" w:cs="Arial"/>
          <w:color w:val="000000"/>
        </w:rPr>
      </w:pPr>
    </w:p>
    <w:p w14:paraId="4DD131F6" w14:textId="77777777" w:rsidR="00866A3E" w:rsidRDefault="00866A3E">
      <w:pPr>
        <w:pStyle w:val="Dedicatria"/>
        <w:jc w:val="both"/>
        <w:rPr>
          <w:rFonts w:ascii="Arial" w:hAnsi="Arial" w:cs="Arial"/>
          <w:color w:val="000000"/>
        </w:rPr>
      </w:pPr>
    </w:p>
    <w:p w14:paraId="6D7685DA" w14:textId="77777777" w:rsidR="00866A3E" w:rsidRDefault="00866A3E">
      <w:pPr>
        <w:pStyle w:val="Dedicatria"/>
        <w:jc w:val="both"/>
        <w:rPr>
          <w:rFonts w:ascii="Arial" w:hAnsi="Arial" w:cs="Arial"/>
          <w:color w:val="000000"/>
        </w:rPr>
      </w:pPr>
    </w:p>
    <w:p w14:paraId="76F9F414" w14:textId="77777777" w:rsidR="00866A3E" w:rsidRDefault="00866A3E">
      <w:pPr>
        <w:pStyle w:val="Dedicatria"/>
        <w:jc w:val="both"/>
        <w:rPr>
          <w:rFonts w:ascii="Arial" w:hAnsi="Arial" w:cs="Arial"/>
          <w:color w:val="000000"/>
        </w:rPr>
      </w:pPr>
    </w:p>
    <w:p w14:paraId="6E159514" w14:textId="77777777" w:rsidR="00866A3E" w:rsidRDefault="00866A3E">
      <w:pPr>
        <w:pStyle w:val="Dedicatria"/>
        <w:jc w:val="both"/>
        <w:rPr>
          <w:rFonts w:ascii="Arial" w:hAnsi="Arial" w:cs="Arial"/>
          <w:color w:val="000000"/>
        </w:rPr>
      </w:pPr>
    </w:p>
    <w:p w14:paraId="4D051D2C" w14:textId="77777777" w:rsidR="00866A3E" w:rsidRDefault="00866A3E">
      <w:pPr>
        <w:pStyle w:val="Dedicatria"/>
        <w:jc w:val="both"/>
        <w:rPr>
          <w:rFonts w:ascii="Arial" w:hAnsi="Arial" w:cs="Arial"/>
          <w:color w:val="000000"/>
        </w:rPr>
      </w:pPr>
    </w:p>
    <w:p w14:paraId="583CF308" w14:textId="77777777" w:rsidR="00866A3E" w:rsidRDefault="00866A3E">
      <w:pPr>
        <w:pStyle w:val="Dedicatria"/>
        <w:jc w:val="both"/>
        <w:rPr>
          <w:rFonts w:ascii="Arial" w:hAnsi="Arial" w:cs="Arial"/>
          <w:color w:val="000000"/>
        </w:rPr>
      </w:pPr>
    </w:p>
    <w:p w14:paraId="35444FC6" w14:textId="77777777" w:rsidR="00866A3E" w:rsidRDefault="00866A3E">
      <w:pPr>
        <w:pStyle w:val="Dedicatria"/>
        <w:jc w:val="both"/>
        <w:rPr>
          <w:rFonts w:ascii="Arial" w:hAnsi="Arial" w:cs="Arial"/>
          <w:color w:val="000000"/>
        </w:rPr>
      </w:pPr>
    </w:p>
    <w:p w14:paraId="18B53EEA" w14:textId="77777777" w:rsidR="00866A3E" w:rsidRDefault="00866A3E">
      <w:pPr>
        <w:pStyle w:val="Dedicatria"/>
        <w:jc w:val="both"/>
        <w:rPr>
          <w:rFonts w:ascii="Arial" w:hAnsi="Arial" w:cs="Arial"/>
          <w:color w:val="000000"/>
        </w:rPr>
      </w:pPr>
    </w:p>
    <w:p w14:paraId="7C3B64A1" w14:textId="77777777" w:rsidR="00866A3E" w:rsidRDefault="00866A3E">
      <w:pPr>
        <w:pStyle w:val="Dedicatria"/>
        <w:jc w:val="both"/>
        <w:rPr>
          <w:rFonts w:ascii="Arial" w:hAnsi="Arial" w:cs="Arial"/>
          <w:color w:val="000000"/>
        </w:rPr>
      </w:pPr>
    </w:p>
    <w:p w14:paraId="0D907B96" w14:textId="77777777" w:rsidR="00866A3E" w:rsidRDefault="00866A3E">
      <w:pPr>
        <w:pStyle w:val="Dedicatria"/>
        <w:jc w:val="both"/>
        <w:rPr>
          <w:rFonts w:ascii="Arial" w:hAnsi="Arial" w:cs="Arial"/>
          <w:color w:val="000000"/>
        </w:rPr>
      </w:pPr>
    </w:p>
    <w:p w14:paraId="7AE1F025" w14:textId="77777777" w:rsidR="00866A3E" w:rsidRDefault="00866A3E">
      <w:pPr>
        <w:pStyle w:val="Dedicatria"/>
        <w:jc w:val="both"/>
        <w:rPr>
          <w:rFonts w:ascii="Arial" w:hAnsi="Arial" w:cs="Arial"/>
          <w:color w:val="000000"/>
        </w:rPr>
      </w:pPr>
    </w:p>
    <w:p w14:paraId="48C6C6A8" w14:textId="77777777" w:rsidR="00866A3E" w:rsidRDefault="00866A3E">
      <w:pPr>
        <w:pStyle w:val="Dedicatria"/>
        <w:jc w:val="both"/>
        <w:rPr>
          <w:rFonts w:ascii="Arial" w:hAnsi="Arial" w:cs="Arial"/>
          <w:color w:val="000000"/>
        </w:rPr>
      </w:pPr>
    </w:p>
    <w:p w14:paraId="0CC007C1" w14:textId="77777777" w:rsidR="00866A3E" w:rsidRDefault="00866A3E">
      <w:pPr>
        <w:pStyle w:val="Dedicatria"/>
        <w:ind w:left="0"/>
        <w:jc w:val="both"/>
        <w:rPr>
          <w:rFonts w:ascii="Arial" w:hAnsi="Arial" w:cs="Arial"/>
          <w:color w:val="000000"/>
        </w:rPr>
      </w:pPr>
    </w:p>
    <w:p w14:paraId="3DF64018" w14:textId="77777777" w:rsidR="00866A3E" w:rsidRDefault="00866A3E">
      <w:pPr>
        <w:pStyle w:val="Dedicatria"/>
        <w:jc w:val="both"/>
        <w:rPr>
          <w:rFonts w:ascii="Arial" w:hAnsi="Arial" w:cs="Arial"/>
          <w:color w:val="000000"/>
        </w:rPr>
      </w:pPr>
    </w:p>
    <w:p w14:paraId="2B05AF6A" w14:textId="77777777" w:rsidR="00866A3E" w:rsidRDefault="00866A3E">
      <w:pPr>
        <w:pStyle w:val="Dedicatria"/>
        <w:jc w:val="both"/>
        <w:rPr>
          <w:rFonts w:ascii="Arial" w:hAnsi="Arial" w:cs="Arial"/>
          <w:color w:val="000000"/>
        </w:rPr>
      </w:pPr>
    </w:p>
    <w:p w14:paraId="14272F0E" w14:textId="77777777" w:rsidR="00866A3E" w:rsidRDefault="00866A3E">
      <w:pPr>
        <w:pStyle w:val="Dedicatria"/>
        <w:jc w:val="both"/>
        <w:rPr>
          <w:rFonts w:ascii="Arial" w:hAnsi="Arial" w:cs="Arial"/>
          <w:color w:val="000000"/>
        </w:rPr>
      </w:pPr>
    </w:p>
    <w:p w14:paraId="3E44F2BE" w14:textId="50DEFC99" w:rsidR="00866A3E" w:rsidRDefault="001523ED">
      <w:pPr>
        <w:pStyle w:val="Dedicatria"/>
        <w:jc w:val="both"/>
        <w:rPr>
          <w:rFonts w:ascii="Arial" w:hAnsi="Arial" w:cs="Arial"/>
          <w:color w:val="000000"/>
        </w:rPr>
      </w:pPr>
      <w:r>
        <w:rPr>
          <w:rFonts w:ascii="Arial" w:hAnsi="Arial"/>
          <w:color w:val="000000"/>
        </w:rPr>
        <w:t xml:space="preserve">Dedico este trabalho às pessoas em sofrimento psíquico e às suas famílias, bem como </w:t>
      </w:r>
      <w:r w:rsidR="00BC0D11">
        <w:rPr>
          <w:rFonts w:ascii="Arial" w:hAnsi="Arial"/>
          <w:color w:val="000000"/>
        </w:rPr>
        <w:t>as/</w:t>
      </w:r>
      <w:r>
        <w:rPr>
          <w:rFonts w:ascii="Arial" w:hAnsi="Arial"/>
          <w:color w:val="000000"/>
        </w:rPr>
        <w:t>aos profissionais e movimentos sociais que defendem uma atenção em saúde mental baseada em direitos, dignidade e cuidado em liberdade.</w:t>
      </w:r>
    </w:p>
    <w:p w14:paraId="762147E0" w14:textId="77777777" w:rsidR="00866A3E" w:rsidRDefault="00866A3E">
      <w:pPr>
        <w:pStyle w:val="Ttulo6"/>
        <w:spacing w:after="0"/>
        <w:rPr>
          <w:b/>
          <w:bCs/>
        </w:rPr>
      </w:pPr>
    </w:p>
    <w:p w14:paraId="2C2E4D66" w14:textId="6016DA03" w:rsidR="00866A3E" w:rsidRDefault="001523ED" w:rsidP="001D0F52">
      <w:pPr>
        <w:pStyle w:val="Ttulo6"/>
        <w:spacing w:after="0"/>
      </w:pPr>
      <w:r>
        <w:rPr>
          <w:b/>
          <w:bCs/>
        </w:rPr>
        <w:t>AGRaDECIMENTOS</w:t>
      </w:r>
      <w:r>
        <w:t xml:space="preserve"> </w:t>
      </w:r>
    </w:p>
    <w:p w14:paraId="2D416EF3" w14:textId="3860D482" w:rsidR="001D0F52" w:rsidRDefault="001D0F52" w:rsidP="001D0F52">
      <w:pPr>
        <w:pStyle w:val="Agradecimentos"/>
        <w:spacing w:after="0"/>
        <w:ind w:firstLine="709"/>
        <w:rPr>
          <w:szCs w:val="24"/>
        </w:rPr>
      </w:pPr>
      <w:r>
        <w:rPr>
          <w:szCs w:val="24"/>
        </w:rPr>
        <w:t xml:space="preserve">Agradeço, primeiramente, à Luz Divina que encaminhou meu trilhar em todo esse processo de construção. Agradeço a minha família, consanguínea e de alma que foi meu forte firmamento em toda minha vida, especialmente nesse momento. Não posso esquecer da Prefeitura Municipal de Marituba, que oportunizou minhas primeiras experiências de gestão em saúde. Também agradeço a Universidade da Integração Latino-Americana por me aperfeiçoar neste curso tão potente que é a especialização </w:t>
      </w:r>
      <w:r w:rsidR="00624162">
        <w:rPr>
          <w:szCs w:val="24"/>
        </w:rPr>
        <w:t xml:space="preserve">em </w:t>
      </w:r>
      <w:r>
        <w:rPr>
          <w:szCs w:val="24"/>
        </w:rPr>
        <w:t xml:space="preserve">gestão em saúde. Por fim, agradeço aos usuários e trabalhadores dos serviços por onde passei, pois na </w:t>
      </w:r>
      <w:r w:rsidR="00FC26FC">
        <w:rPr>
          <w:szCs w:val="24"/>
        </w:rPr>
        <w:t xml:space="preserve">micropolítica do cuidado me proporcionaram crescimento pessoal e profissional. </w:t>
      </w:r>
    </w:p>
    <w:p w14:paraId="075C01AC" w14:textId="34719971" w:rsidR="00866A3E" w:rsidRDefault="001523ED" w:rsidP="001D0F52">
      <w:pPr>
        <w:pStyle w:val="Agradecimentos"/>
        <w:spacing w:after="0"/>
        <w:ind w:firstLine="709"/>
        <w:rPr>
          <w:color w:val="000000"/>
          <w:szCs w:val="24"/>
        </w:rPr>
      </w:pPr>
      <w:r w:rsidRPr="00BC0D11">
        <w:rPr>
          <w:color w:val="EE0000"/>
          <w:szCs w:val="24"/>
        </w:rPr>
        <w:t>.</w:t>
      </w:r>
    </w:p>
    <w:p w14:paraId="6FB8DF20" w14:textId="77777777" w:rsidR="00866A3E" w:rsidRDefault="00866A3E">
      <w:pPr>
        <w:pStyle w:val="Agradecimentos"/>
        <w:rPr>
          <w:color w:val="000000"/>
          <w:sz w:val="20"/>
        </w:rPr>
      </w:pPr>
    </w:p>
    <w:p w14:paraId="2254BEF2" w14:textId="77777777" w:rsidR="00866A3E" w:rsidRDefault="00866A3E">
      <w:pPr>
        <w:pStyle w:val="Agradecimentos"/>
        <w:rPr>
          <w:color w:val="000000"/>
        </w:rPr>
      </w:pPr>
    </w:p>
    <w:p w14:paraId="282E082E" w14:textId="77777777" w:rsidR="00866A3E" w:rsidRDefault="00866A3E">
      <w:pPr>
        <w:pStyle w:val="Agradecimentos"/>
        <w:rPr>
          <w:color w:val="000000"/>
        </w:rPr>
      </w:pPr>
    </w:p>
    <w:p w14:paraId="08FCA461" w14:textId="77777777" w:rsidR="00866A3E" w:rsidRDefault="00866A3E">
      <w:pPr>
        <w:pStyle w:val="Agradecimentos"/>
        <w:rPr>
          <w:color w:val="000000"/>
        </w:rPr>
      </w:pPr>
    </w:p>
    <w:p w14:paraId="5F3AE4A5" w14:textId="77777777" w:rsidR="00866A3E" w:rsidRDefault="00866A3E">
      <w:pPr>
        <w:pStyle w:val="Agradecimentos"/>
        <w:rPr>
          <w:color w:val="000000"/>
        </w:rPr>
      </w:pPr>
    </w:p>
    <w:p w14:paraId="71626BC0" w14:textId="77777777" w:rsidR="00866A3E" w:rsidRDefault="00866A3E">
      <w:pPr>
        <w:pStyle w:val="Agradecimentos"/>
        <w:rPr>
          <w:color w:val="000000"/>
        </w:rPr>
      </w:pPr>
    </w:p>
    <w:p w14:paraId="67CC8E79" w14:textId="77777777" w:rsidR="00866A3E" w:rsidRDefault="00866A3E">
      <w:pPr>
        <w:pStyle w:val="Agradecimentos"/>
        <w:rPr>
          <w:color w:val="000000"/>
        </w:rPr>
      </w:pPr>
    </w:p>
    <w:p w14:paraId="2D829D30" w14:textId="77777777" w:rsidR="00866A3E" w:rsidRDefault="00866A3E">
      <w:pPr>
        <w:pStyle w:val="Agradecimentos"/>
        <w:rPr>
          <w:color w:val="000000"/>
        </w:rPr>
        <w:sectPr w:rsidR="00866A3E">
          <w:headerReference w:type="default" r:id="rId10"/>
          <w:pgSz w:w="11906" w:h="16838"/>
          <w:pgMar w:top="1647" w:right="1134" w:bottom="1134" w:left="1134" w:header="1134" w:footer="0" w:gutter="0"/>
          <w:cols w:space="720"/>
          <w:formProt w:val="0"/>
        </w:sectPr>
      </w:pPr>
    </w:p>
    <w:p w14:paraId="06D4FD21" w14:textId="77777777" w:rsidR="00866A3E" w:rsidRDefault="00866A3E">
      <w:pPr>
        <w:pStyle w:val="Agradecimentos"/>
        <w:rPr>
          <w:color w:val="000000"/>
        </w:rPr>
      </w:pPr>
    </w:p>
    <w:p w14:paraId="33FF816D" w14:textId="77777777" w:rsidR="00866A3E" w:rsidRDefault="00866A3E">
      <w:pPr>
        <w:pStyle w:val="Epgrafe"/>
        <w:rPr>
          <w:color w:val="000000"/>
        </w:rPr>
      </w:pPr>
    </w:p>
    <w:p w14:paraId="6C151367" w14:textId="77777777" w:rsidR="00866A3E" w:rsidRDefault="00866A3E">
      <w:pPr>
        <w:pStyle w:val="Epgrafe"/>
        <w:rPr>
          <w:color w:val="000000"/>
        </w:rPr>
      </w:pPr>
    </w:p>
    <w:p w14:paraId="7F964A54" w14:textId="77777777" w:rsidR="00866A3E" w:rsidRDefault="00866A3E">
      <w:pPr>
        <w:pStyle w:val="Epgrafe"/>
        <w:rPr>
          <w:color w:val="000000"/>
        </w:rPr>
      </w:pPr>
    </w:p>
    <w:p w14:paraId="43AE78B8" w14:textId="77777777" w:rsidR="00866A3E" w:rsidRDefault="00866A3E">
      <w:pPr>
        <w:pStyle w:val="Epgrafe"/>
        <w:rPr>
          <w:color w:val="000000"/>
        </w:rPr>
      </w:pPr>
    </w:p>
    <w:p w14:paraId="1759FC98" w14:textId="77777777" w:rsidR="00866A3E" w:rsidRDefault="00866A3E">
      <w:pPr>
        <w:pStyle w:val="Epgrafe"/>
        <w:rPr>
          <w:color w:val="000000"/>
        </w:rPr>
      </w:pPr>
    </w:p>
    <w:p w14:paraId="723C0D36" w14:textId="77777777" w:rsidR="00866A3E" w:rsidRDefault="00866A3E">
      <w:pPr>
        <w:pStyle w:val="Epgrafe"/>
        <w:rPr>
          <w:color w:val="000000"/>
        </w:rPr>
      </w:pPr>
    </w:p>
    <w:p w14:paraId="04D3C117" w14:textId="77777777" w:rsidR="00866A3E" w:rsidRDefault="00866A3E">
      <w:pPr>
        <w:pStyle w:val="Epgrafe"/>
        <w:rPr>
          <w:color w:val="000000"/>
        </w:rPr>
      </w:pPr>
    </w:p>
    <w:p w14:paraId="4AA33532" w14:textId="77777777" w:rsidR="00866A3E" w:rsidRDefault="00866A3E">
      <w:pPr>
        <w:pStyle w:val="Epgrafe"/>
        <w:rPr>
          <w:color w:val="000000"/>
        </w:rPr>
      </w:pPr>
    </w:p>
    <w:p w14:paraId="723C8E96" w14:textId="77777777" w:rsidR="00866A3E" w:rsidRDefault="00866A3E">
      <w:pPr>
        <w:pStyle w:val="Epgrafe"/>
        <w:rPr>
          <w:color w:val="000000"/>
        </w:rPr>
      </w:pPr>
    </w:p>
    <w:p w14:paraId="1836FF04" w14:textId="77777777" w:rsidR="00866A3E" w:rsidRDefault="00866A3E">
      <w:pPr>
        <w:pStyle w:val="Epgrafe"/>
        <w:rPr>
          <w:color w:val="000000"/>
        </w:rPr>
      </w:pPr>
    </w:p>
    <w:p w14:paraId="10E1ECEF" w14:textId="77777777" w:rsidR="00866A3E" w:rsidRDefault="00866A3E">
      <w:pPr>
        <w:pStyle w:val="Epgrafe"/>
        <w:rPr>
          <w:color w:val="000000"/>
        </w:rPr>
      </w:pPr>
    </w:p>
    <w:p w14:paraId="464B544E" w14:textId="77777777" w:rsidR="00866A3E" w:rsidRDefault="00866A3E">
      <w:pPr>
        <w:pStyle w:val="Epgrafe"/>
        <w:rPr>
          <w:color w:val="000000"/>
        </w:rPr>
      </w:pPr>
    </w:p>
    <w:p w14:paraId="52EE191D" w14:textId="77777777" w:rsidR="00866A3E" w:rsidRDefault="00866A3E">
      <w:pPr>
        <w:pStyle w:val="Epgrafe"/>
        <w:rPr>
          <w:color w:val="000000"/>
        </w:rPr>
      </w:pPr>
    </w:p>
    <w:p w14:paraId="13465324" w14:textId="77777777" w:rsidR="00866A3E" w:rsidRDefault="00866A3E">
      <w:pPr>
        <w:pStyle w:val="Epgrafe"/>
        <w:rPr>
          <w:color w:val="000000"/>
        </w:rPr>
      </w:pPr>
    </w:p>
    <w:p w14:paraId="0BF04B3F" w14:textId="77777777" w:rsidR="00866A3E" w:rsidRDefault="00866A3E">
      <w:pPr>
        <w:pStyle w:val="Epgrafe"/>
        <w:rPr>
          <w:color w:val="000000"/>
        </w:rPr>
      </w:pPr>
    </w:p>
    <w:p w14:paraId="1C836816" w14:textId="77777777" w:rsidR="00866A3E" w:rsidRDefault="00866A3E">
      <w:pPr>
        <w:pStyle w:val="Epgrafe"/>
        <w:rPr>
          <w:color w:val="000000"/>
        </w:rPr>
      </w:pPr>
    </w:p>
    <w:p w14:paraId="783CD04E" w14:textId="77777777" w:rsidR="00866A3E" w:rsidRDefault="00866A3E">
      <w:pPr>
        <w:pStyle w:val="Epgrafe"/>
        <w:rPr>
          <w:color w:val="000000"/>
        </w:rPr>
      </w:pPr>
    </w:p>
    <w:p w14:paraId="50104901" w14:textId="77777777" w:rsidR="00866A3E" w:rsidRDefault="00866A3E">
      <w:pPr>
        <w:pStyle w:val="Epgrafe"/>
        <w:rPr>
          <w:color w:val="000000"/>
        </w:rPr>
      </w:pPr>
    </w:p>
    <w:p w14:paraId="1BCD9132" w14:textId="77777777" w:rsidR="00866A3E" w:rsidRDefault="00866A3E">
      <w:pPr>
        <w:pStyle w:val="Epgrafe"/>
        <w:rPr>
          <w:color w:val="000000"/>
        </w:rPr>
      </w:pPr>
    </w:p>
    <w:p w14:paraId="3847D8DF" w14:textId="77777777" w:rsidR="00866A3E" w:rsidRDefault="00866A3E">
      <w:pPr>
        <w:pStyle w:val="Epgrafe"/>
        <w:rPr>
          <w:color w:val="000000"/>
        </w:rPr>
      </w:pPr>
    </w:p>
    <w:p w14:paraId="3757B535" w14:textId="77777777" w:rsidR="00866A3E" w:rsidRDefault="00866A3E">
      <w:pPr>
        <w:pStyle w:val="Epgrafe"/>
        <w:rPr>
          <w:color w:val="000000"/>
        </w:rPr>
      </w:pPr>
    </w:p>
    <w:p w14:paraId="3ACF960F" w14:textId="77777777" w:rsidR="00866A3E" w:rsidRDefault="00866A3E">
      <w:pPr>
        <w:pStyle w:val="Epgrafe"/>
        <w:rPr>
          <w:color w:val="000000"/>
        </w:rPr>
      </w:pPr>
    </w:p>
    <w:p w14:paraId="48BC9531" w14:textId="77777777" w:rsidR="00866A3E" w:rsidRDefault="00866A3E">
      <w:pPr>
        <w:pStyle w:val="Epgrafe"/>
        <w:rPr>
          <w:color w:val="000000"/>
        </w:rPr>
      </w:pPr>
    </w:p>
    <w:p w14:paraId="05B4472E" w14:textId="77777777" w:rsidR="00866A3E" w:rsidRDefault="00866A3E">
      <w:pPr>
        <w:pStyle w:val="Epgrafe"/>
        <w:rPr>
          <w:color w:val="000000"/>
        </w:rPr>
      </w:pPr>
    </w:p>
    <w:p w14:paraId="701B6309" w14:textId="77777777" w:rsidR="00866A3E" w:rsidRDefault="00866A3E">
      <w:pPr>
        <w:pStyle w:val="Epgrafe"/>
        <w:rPr>
          <w:color w:val="000000"/>
        </w:rPr>
      </w:pPr>
    </w:p>
    <w:p w14:paraId="65B33A5E" w14:textId="77777777" w:rsidR="00866A3E" w:rsidRDefault="00866A3E">
      <w:pPr>
        <w:pStyle w:val="Epgrafe"/>
        <w:rPr>
          <w:color w:val="000000"/>
        </w:rPr>
      </w:pPr>
    </w:p>
    <w:p w14:paraId="27D309C8" w14:textId="77777777" w:rsidR="00866A3E" w:rsidRDefault="00866A3E">
      <w:pPr>
        <w:pStyle w:val="Epgrafe"/>
        <w:rPr>
          <w:color w:val="000000"/>
        </w:rPr>
      </w:pPr>
    </w:p>
    <w:p w14:paraId="662B0B21" w14:textId="77777777" w:rsidR="00866A3E" w:rsidRDefault="00866A3E">
      <w:pPr>
        <w:pStyle w:val="Epgrafe"/>
        <w:rPr>
          <w:color w:val="000000"/>
        </w:rPr>
      </w:pPr>
    </w:p>
    <w:p w14:paraId="1C56EA26" w14:textId="77777777" w:rsidR="00866A3E" w:rsidRDefault="00866A3E">
      <w:pPr>
        <w:pStyle w:val="Epgrafe"/>
        <w:rPr>
          <w:color w:val="000000"/>
        </w:rPr>
      </w:pPr>
    </w:p>
    <w:p w14:paraId="4D6182A1" w14:textId="77777777" w:rsidR="00866A3E" w:rsidRDefault="00866A3E">
      <w:pPr>
        <w:pStyle w:val="Epgrafe"/>
        <w:rPr>
          <w:color w:val="000000"/>
        </w:rPr>
      </w:pPr>
    </w:p>
    <w:p w14:paraId="30DD37A0" w14:textId="77777777" w:rsidR="00866A3E" w:rsidRDefault="00866A3E">
      <w:pPr>
        <w:pStyle w:val="Epgrafe"/>
        <w:rPr>
          <w:color w:val="000000"/>
        </w:rPr>
      </w:pPr>
    </w:p>
    <w:p w14:paraId="31ABC680" w14:textId="77777777" w:rsidR="00866A3E" w:rsidRDefault="00866A3E">
      <w:pPr>
        <w:pStyle w:val="Epgrafe"/>
        <w:rPr>
          <w:color w:val="000000"/>
        </w:rPr>
      </w:pPr>
    </w:p>
    <w:p w14:paraId="25EADA05" w14:textId="77777777" w:rsidR="00866A3E" w:rsidRDefault="00866A3E">
      <w:pPr>
        <w:pStyle w:val="Epgrafe"/>
        <w:rPr>
          <w:color w:val="000000"/>
        </w:rPr>
      </w:pPr>
    </w:p>
    <w:p w14:paraId="3DBAAA2A" w14:textId="77777777" w:rsidR="00866A3E" w:rsidRDefault="00866A3E">
      <w:pPr>
        <w:pStyle w:val="Epgrafe"/>
        <w:rPr>
          <w:color w:val="000000"/>
        </w:rPr>
      </w:pPr>
    </w:p>
    <w:p w14:paraId="3D1ED783" w14:textId="77777777" w:rsidR="00866A3E" w:rsidRDefault="00866A3E">
      <w:pPr>
        <w:pStyle w:val="Epgrafe"/>
        <w:rPr>
          <w:color w:val="000000"/>
        </w:rPr>
      </w:pPr>
    </w:p>
    <w:p w14:paraId="633E96A7" w14:textId="77777777" w:rsidR="00866A3E" w:rsidRDefault="00866A3E">
      <w:pPr>
        <w:pStyle w:val="Epgrafe"/>
        <w:rPr>
          <w:color w:val="000000"/>
        </w:rPr>
      </w:pPr>
    </w:p>
    <w:p w14:paraId="73266B3E" w14:textId="77777777" w:rsidR="00866A3E" w:rsidRDefault="00866A3E">
      <w:pPr>
        <w:pStyle w:val="Epgrafe"/>
        <w:rPr>
          <w:color w:val="000000"/>
        </w:rPr>
      </w:pPr>
    </w:p>
    <w:p w14:paraId="23ED1CEA" w14:textId="77777777" w:rsidR="00866A3E" w:rsidRDefault="00866A3E">
      <w:pPr>
        <w:pStyle w:val="Epgrafe"/>
        <w:rPr>
          <w:color w:val="000000"/>
        </w:rPr>
      </w:pPr>
    </w:p>
    <w:p w14:paraId="5A7B0C5B" w14:textId="77777777" w:rsidR="00866A3E" w:rsidRDefault="00866A3E">
      <w:pPr>
        <w:pStyle w:val="Epgrafe"/>
        <w:rPr>
          <w:i/>
          <w:iCs/>
          <w:color w:val="000000"/>
          <w:sz w:val="22"/>
          <w:szCs w:val="22"/>
        </w:rPr>
      </w:pPr>
    </w:p>
    <w:p w14:paraId="3D95E69C" w14:textId="77777777" w:rsidR="00866A3E" w:rsidRDefault="00866A3E">
      <w:pPr>
        <w:pStyle w:val="Epgrafe"/>
        <w:rPr>
          <w:i/>
          <w:iCs/>
          <w:color w:val="000000"/>
          <w:sz w:val="22"/>
          <w:szCs w:val="22"/>
        </w:rPr>
      </w:pPr>
    </w:p>
    <w:p w14:paraId="3ABCC98F" w14:textId="77777777" w:rsidR="00866A3E" w:rsidRPr="00BC0D11" w:rsidRDefault="00866A3E">
      <w:pPr>
        <w:pStyle w:val="Epgrafe"/>
        <w:rPr>
          <w:i/>
          <w:iCs/>
          <w:color w:val="EE0000"/>
          <w:sz w:val="22"/>
          <w:szCs w:val="22"/>
        </w:rPr>
      </w:pPr>
    </w:p>
    <w:p w14:paraId="2ABC7950" w14:textId="31037B82" w:rsidR="00934CEA" w:rsidRPr="00934CEA" w:rsidRDefault="00934CEA" w:rsidP="00934CEA">
      <w:pPr>
        <w:pStyle w:val="Ttulo-Resumo"/>
        <w:spacing w:before="0" w:after="0"/>
        <w:jc w:val="right"/>
        <w:rPr>
          <w:b w:val="0"/>
          <w:bCs/>
          <w:i/>
          <w:iCs/>
          <w:sz w:val="22"/>
          <w:szCs w:val="22"/>
        </w:rPr>
      </w:pPr>
      <w:r w:rsidRPr="00934CEA">
        <w:rPr>
          <w:b w:val="0"/>
          <w:bCs/>
          <w:i/>
          <w:iCs/>
          <w:sz w:val="22"/>
          <w:szCs w:val="22"/>
        </w:rPr>
        <w:t xml:space="preserve">“Façamo-lo entre nós, ampliando, desta forma, nossa capacidade de inventar muitas maneiras de ser antimanicomial.” </w:t>
      </w:r>
    </w:p>
    <w:p w14:paraId="7FCF5DAE" w14:textId="130A5DAB" w:rsidR="00866A3E" w:rsidRPr="00934CEA" w:rsidRDefault="00934CEA" w:rsidP="00934CEA">
      <w:pPr>
        <w:pStyle w:val="Ttulo-Resumo"/>
        <w:spacing w:before="0" w:after="0"/>
        <w:jc w:val="right"/>
      </w:pPr>
      <w:r w:rsidRPr="00934CEA">
        <w:rPr>
          <w:b w:val="0"/>
          <w:bCs/>
          <w:i/>
          <w:iCs/>
          <w:sz w:val="22"/>
          <w:szCs w:val="22"/>
        </w:rPr>
        <w:t>Emerson</w:t>
      </w:r>
      <w:r>
        <w:rPr>
          <w:b w:val="0"/>
          <w:bCs/>
          <w:i/>
          <w:iCs/>
          <w:sz w:val="22"/>
          <w:szCs w:val="22"/>
        </w:rPr>
        <w:t xml:space="preserve"> Elias</w:t>
      </w:r>
      <w:r w:rsidRPr="00934CEA">
        <w:rPr>
          <w:b w:val="0"/>
          <w:bCs/>
          <w:i/>
          <w:iCs/>
          <w:sz w:val="22"/>
          <w:szCs w:val="22"/>
        </w:rPr>
        <w:t xml:space="preserve"> Me</w:t>
      </w:r>
      <w:r>
        <w:rPr>
          <w:b w:val="0"/>
          <w:bCs/>
          <w:i/>
          <w:iCs/>
          <w:sz w:val="22"/>
          <w:szCs w:val="22"/>
        </w:rPr>
        <w:t>rh</w:t>
      </w:r>
      <w:r w:rsidRPr="00934CEA">
        <w:rPr>
          <w:b w:val="0"/>
          <w:bCs/>
          <w:i/>
          <w:iCs/>
          <w:sz w:val="22"/>
          <w:szCs w:val="22"/>
        </w:rPr>
        <w:t>y</w:t>
      </w:r>
    </w:p>
    <w:p w14:paraId="788E54F0" w14:textId="77777777" w:rsidR="00934CEA" w:rsidRDefault="00934CEA" w:rsidP="00934CEA">
      <w:pPr>
        <w:pStyle w:val="Texto-Resumo"/>
      </w:pPr>
    </w:p>
    <w:p w14:paraId="24992803" w14:textId="77777777" w:rsidR="00934CEA" w:rsidRPr="00934CEA" w:rsidRDefault="00934CEA" w:rsidP="00934CEA">
      <w:pPr>
        <w:pStyle w:val="Texto-Resumo"/>
      </w:pPr>
    </w:p>
    <w:p w14:paraId="5149DCDD" w14:textId="77777777" w:rsidR="00866A3E" w:rsidRDefault="001523ED">
      <w:pPr>
        <w:pStyle w:val="Ttulo-Resumo"/>
        <w:spacing w:before="0" w:after="0"/>
        <w:rPr>
          <w:color w:val="000000"/>
        </w:rPr>
      </w:pPr>
      <w:r>
        <w:rPr>
          <w:color w:val="000000"/>
        </w:rPr>
        <w:lastRenderedPageBreak/>
        <w:t>RESUMO</w:t>
      </w:r>
    </w:p>
    <w:p w14:paraId="19AADF7B" w14:textId="77777777" w:rsidR="00866A3E" w:rsidRDefault="00866A3E">
      <w:pPr>
        <w:pStyle w:val="Texto-Resumo"/>
        <w:spacing w:after="0"/>
        <w:jc w:val="center"/>
        <w:rPr>
          <w:color w:val="000000"/>
        </w:rPr>
      </w:pPr>
    </w:p>
    <w:p w14:paraId="4B4C3951" w14:textId="77777777" w:rsidR="00866A3E" w:rsidRDefault="00866A3E">
      <w:pPr>
        <w:pStyle w:val="Texto-Resumo"/>
        <w:spacing w:after="0"/>
        <w:jc w:val="center"/>
        <w:rPr>
          <w:color w:val="000000"/>
        </w:rPr>
      </w:pPr>
    </w:p>
    <w:p w14:paraId="463FA4C7" w14:textId="0FA4C68A" w:rsidR="00866A3E" w:rsidRDefault="001523ED">
      <w:pPr>
        <w:pStyle w:val="Resumo-Texto"/>
        <w:spacing w:after="0"/>
        <w:rPr>
          <w:color w:val="000000"/>
        </w:rPr>
      </w:pPr>
      <w:r>
        <w:rPr>
          <w:color w:val="000000"/>
        </w:rPr>
        <w:t xml:space="preserve">Este estudo investiga modelos de gestão em saúde mental com foco na organização dos Centros de Atenção </w:t>
      </w:r>
      <w:r>
        <w:rPr>
          <w:color w:val="000000"/>
        </w:rPr>
        <w:t>Psicossocial (CAPS) no contexto do SUS, buscando compreender como diretrizes normativas orientam a gestão e quais desafios se impõem na prática cotidiana. Adotou‑se uma revisão narrativa, qualitativa, exploratória e descritiva, com seleção de fontes public</w:t>
      </w:r>
      <w:r>
        <w:rPr>
          <w:color w:val="000000"/>
        </w:rPr>
        <w:t>adas entre 2001 e 2025 em bases como SciELO, LILACS, Google Acadêmico e documentos oficiais. A análise seguiu a técnica de Braun e Clarke (2006) para identificação temática. Os resultados mostram que o marco normativo (Constituição Federal, Lei nº 10.216/2</w:t>
      </w:r>
      <w:r>
        <w:rPr>
          <w:color w:val="000000"/>
        </w:rPr>
        <w:t>001 e políticas correlatas) legitima modelos participativos, territorializados e humanizado</w:t>
      </w:r>
      <w:r w:rsidR="00BC0D11">
        <w:rPr>
          <w:color w:val="000000"/>
        </w:rPr>
        <w:t>res</w:t>
      </w:r>
      <w:r>
        <w:rPr>
          <w:color w:val="000000"/>
        </w:rPr>
        <w:t>, e orienta a reorientação da rede em direção aos serviços comunitários. Entretanto, identificam‑se lacunas de implementação: insuficiência e instabilidade de fin</w:t>
      </w:r>
      <w:r>
        <w:rPr>
          <w:color w:val="000000"/>
        </w:rPr>
        <w:t>anciamento, fragmentação federativa, rotatividade e precarização do trabalho, limitações formativas, monitoramento incipiente e riscos associados à terceirização. Evidencia‑se também a relevância de práticas de cogestão, humanização e educação popular para</w:t>
      </w:r>
      <w:r>
        <w:rPr>
          <w:color w:val="000000"/>
        </w:rPr>
        <w:t xml:space="preserve"> fortalecer vínculos terapêuticos e protagonismo dos usuários. Propõe‑se, como recomendações, financiamento estável vinculado a metas de qualidade e participação social, políticas de valorização e </w:t>
      </w:r>
      <w:r w:rsidR="002F785E">
        <w:rPr>
          <w:color w:val="000000"/>
        </w:rPr>
        <w:t>vínculos</w:t>
      </w:r>
      <w:r>
        <w:rPr>
          <w:color w:val="000000"/>
        </w:rPr>
        <w:t xml:space="preserve"> profissionais</w:t>
      </w:r>
      <w:r w:rsidR="002F785E">
        <w:rPr>
          <w:color w:val="000000"/>
        </w:rPr>
        <w:t xml:space="preserve"> estáveis</w:t>
      </w:r>
      <w:r>
        <w:rPr>
          <w:color w:val="000000"/>
        </w:rPr>
        <w:t>, fortalecimento do controle</w:t>
      </w:r>
      <w:r>
        <w:rPr>
          <w:color w:val="000000"/>
        </w:rPr>
        <w:t xml:space="preserve"> social, regulamentação da terceirização, formação interprofissional alinhada à desinstitucionalização e sistemas de avaliação que incorporem indicadores qualitativos. Sugere‑se agenda de pesquisa plural com desenhos mistos, estudos longitudinais, avaliaçõ</w:t>
      </w:r>
      <w:r>
        <w:rPr>
          <w:color w:val="000000"/>
        </w:rPr>
        <w:t>es custo‑efetividade e pesquisas lideradas por usuários.</w:t>
      </w:r>
    </w:p>
    <w:p w14:paraId="12A143A8" w14:textId="77777777" w:rsidR="00866A3E" w:rsidRDefault="001523ED">
      <w:pPr>
        <w:pStyle w:val="Resumo-Texto"/>
        <w:spacing w:after="0"/>
        <w:rPr>
          <w:color w:val="000000"/>
        </w:rPr>
      </w:pPr>
      <w:r>
        <w:rPr>
          <w:color w:val="000000"/>
        </w:rPr>
        <w:t>.</w:t>
      </w:r>
    </w:p>
    <w:p w14:paraId="4FAD43F2" w14:textId="77777777" w:rsidR="00866A3E" w:rsidRDefault="00866A3E">
      <w:pPr>
        <w:rPr>
          <w:rFonts w:ascii="Arial" w:hAnsi="Arial" w:cs="Arial"/>
          <w:color w:val="000000"/>
        </w:rPr>
      </w:pPr>
    </w:p>
    <w:p w14:paraId="4514726E" w14:textId="77777777" w:rsidR="00866A3E" w:rsidRDefault="00866A3E">
      <w:pPr>
        <w:rPr>
          <w:rFonts w:ascii="Arial" w:hAnsi="Arial" w:cs="Arial"/>
          <w:color w:val="000000"/>
        </w:rPr>
      </w:pPr>
    </w:p>
    <w:p w14:paraId="3C76C5CB" w14:textId="000F298C" w:rsidR="00866A3E" w:rsidRDefault="001523ED">
      <w:pPr>
        <w:pStyle w:val="Resumo-Texto"/>
        <w:rPr>
          <w:color w:val="000000"/>
        </w:rPr>
      </w:pPr>
      <w:r>
        <w:rPr>
          <w:b/>
          <w:color w:val="000000"/>
        </w:rPr>
        <w:t>Palavras-chave:</w:t>
      </w:r>
      <w:r>
        <w:rPr>
          <w:bCs/>
          <w:color w:val="000000"/>
        </w:rPr>
        <w:t xml:space="preserve"> </w:t>
      </w:r>
      <w:r w:rsidR="00C41B44">
        <w:rPr>
          <w:bCs/>
          <w:color w:val="000000"/>
        </w:rPr>
        <w:t>R</w:t>
      </w:r>
      <w:r>
        <w:rPr>
          <w:bCs/>
          <w:color w:val="000000"/>
        </w:rPr>
        <w:t xml:space="preserve">eforma psiquiátrica; </w:t>
      </w:r>
      <w:r w:rsidR="00C41B44">
        <w:rPr>
          <w:bCs/>
          <w:color w:val="000000"/>
        </w:rPr>
        <w:t>G</w:t>
      </w:r>
      <w:r>
        <w:rPr>
          <w:bCs/>
          <w:color w:val="000000"/>
        </w:rPr>
        <w:t xml:space="preserve">estão em saúde mental; </w:t>
      </w:r>
      <w:r w:rsidR="00C41B44">
        <w:rPr>
          <w:bCs/>
          <w:color w:val="000000"/>
        </w:rPr>
        <w:t>C</w:t>
      </w:r>
      <w:r>
        <w:rPr>
          <w:bCs/>
          <w:color w:val="000000"/>
        </w:rPr>
        <w:t xml:space="preserve">entros de </w:t>
      </w:r>
      <w:r w:rsidR="00C41B44">
        <w:rPr>
          <w:bCs/>
          <w:color w:val="000000"/>
        </w:rPr>
        <w:t>A</w:t>
      </w:r>
      <w:r>
        <w:rPr>
          <w:bCs/>
          <w:color w:val="000000"/>
        </w:rPr>
        <w:t xml:space="preserve">tenção </w:t>
      </w:r>
      <w:r w:rsidR="00C41B44">
        <w:rPr>
          <w:bCs/>
          <w:color w:val="000000"/>
        </w:rPr>
        <w:t>P</w:t>
      </w:r>
      <w:r>
        <w:rPr>
          <w:bCs/>
          <w:color w:val="000000"/>
        </w:rPr>
        <w:t xml:space="preserve">sicossocial; </w:t>
      </w:r>
      <w:r w:rsidR="00C41B44">
        <w:rPr>
          <w:bCs/>
          <w:color w:val="000000"/>
        </w:rPr>
        <w:t xml:space="preserve">Modelos de Gestão; </w:t>
      </w:r>
    </w:p>
    <w:p w14:paraId="338EE2CD" w14:textId="77777777" w:rsidR="00866A3E" w:rsidRDefault="00866A3E">
      <w:pPr>
        <w:pStyle w:val="Resumo-Texto"/>
        <w:rPr>
          <w:color w:val="000000"/>
        </w:rPr>
      </w:pPr>
    </w:p>
    <w:p w14:paraId="0B9F9516" w14:textId="77777777" w:rsidR="00866A3E" w:rsidRDefault="00866A3E">
      <w:pPr>
        <w:pStyle w:val="Resumo-Texto"/>
        <w:rPr>
          <w:color w:val="000000"/>
        </w:rPr>
      </w:pPr>
    </w:p>
    <w:p w14:paraId="042732D4" w14:textId="77777777" w:rsidR="00866A3E" w:rsidRDefault="00866A3E">
      <w:pPr>
        <w:pStyle w:val="Resumo-Texto"/>
        <w:rPr>
          <w:color w:val="000000"/>
        </w:rPr>
      </w:pPr>
    </w:p>
    <w:p w14:paraId="6ED5AD94" w14:textId="77777777" w:rsidR="00866A3E" w:rsidRDefault="00866A3E">
      <w:pPr>
        <w:pStyle w:val="Resumo-Texto"/>
        <w:rPr>
          <w:color w:val="000000"/>
        </w:rPr>
      </w:pPr>
    </w:p>
    <w:p w14:paraId="1670FA4F" w14:textId="77777777" w:rsidR="00866A3E" w:rsidRDefault="00866A3E">
      <w:pPr>
        <w:pStyle w:val="Texto-Resumo"/>
        <w:rPr>
          <w:color w:val="000000"/>
        </w:rPr>
      </w:pPr>
    </w:p>
    <w:p w14:paraId="073F5FC6" w14:textId="77777777" w:rsidR="00866A3E" w:rsidRDefault="00866A3E">
      <w:pPr>
        <w:pStyle w:val="Texto-Resumo"/>
        <w:spacing w:after="0"/>
        <w:jc w:val="left"/>
        <w:rPr>
          <w:color w:val="000000"/>
        </w:rPr>
        <w:sectPr w:rsidR="00866A3E">
          <w:headerReference w:type="default" r:id="rId11"/>
          <w:pgSz w:w="11906" w:h="16838"/>
          <w:pgMar w:top="1647" w:right="1134" w:bottom="1134" w:left="1134" w:header="1134" w:footer="0" w:gutter="0"/>
          <w:cols w:space="720"/>
          <w:formProt w:val="0"/>
        </w:sectPr>
      </w:pPr>
    </w:p>
    <w:p w14:paraId="2549F5D0" w14:textId="77777777" w:rsidR="00866A3E" w:rsidRDefault="001523ED">
      <w:pPr>
        <w:pStyle w:val="Ttulo-Resumo"/>
        <w:spacing w:before="0" w:after="0"/>
        <w:rPr>
          <w:color w:val="000000"/>
        </w:rPr>
      </w:pPr>
      <w:r>
        <w:rPr>
          <w:color w:val="000000"/>
        </w:rPr>
        <w:lastRenderedPageBreak/>
        <w:t>RESUMEN</w:t>
      </w:r>
    </w:p>
    <w:p w14:paraId="2167FFF6" w14:textId="77777777" w:rsidR="00866A3E" w:rsidRDefault="00866A3E">
      <w:pPr>
        <w:pStyle w:val="Resumo-Ttulo"/>
        <w:spacing w:before="0" w:after="0"/>
        <w:rPr>
          <w:b w:val="0"/>
          <w:color w:val="000000"/>
        </w:rPr>
      </w:pPr>
    </w:p>
    <w:p w14:paraId="2DD33A37" w14:textId="77777777" w:rsidR="00866A3E" w:rsidRDefault="00866A3E">
      <w:pPr>
        <w:pStyle w:val="Resumo-Ttulo"/>
        <w:spacing w:before="0" w:after="0"/>
        <w:rPr>
          <w:b w:val="0"/>
          <w:color w:val="000000"/>
        </w:rPr>
      </w:pPr>
    </w:p>
    <w:p w14:paraId="1B6D0C27" w14:textId="67E0F15A" w:rsidR="00866A3E" w:rsidRDefault="001523ED">
      <w:pPr>
        <w:jc w:val="both"/>
        <w:rPr>
          <w:rFonts w:ascii="Arial" w:hAnsi="Arial" w:cs="Arial"/>
          <w:color w:val="000000"/>
        </w:rPr>
      </w:pPr>
      <w:r>
        <w:rPr>
          <w:rFonts w:ascii="Arial" w:hAnsi="Arial" w:cs="Arial"/>
          <w:color w:val="000000"/>
        </w:rPr>
        <w:t>Este estudio investiga modelos de gestión en salud mental con enfoque en la organización de los Centros de Atención Psicosocial (CAPS) en el contexto del SUS, buscando comprender cómo las directrices normativas orientan la gestión y cuáles son los desafíos</w:t>
      </w:r>
      <w:r>
        <w:rPr>
          <w:rFonts w:ascii="Arial" w:hAnsi="Arial" w:cs="Arial"/>
          <w:color w:val="000000"/>
        </w:rPr>
        <w:t xml:space="preserve"> en la práctica cotidiana. Se adoptó una revisión narrativa, cualitativa, exploratoria y descriptiva, con selección de fuentes publicadas entre 2001 y 2025 en bases como SciELO, LILACS, Google Académico y documentos oficiales. El análisis siguió la técnica</w:t>
      </w:r>
      <w:r>
        <w:rPr>
          <w:rFonts w:ascii="Arial" w:hAnsi="Arial" w:cs="Arial"/>
          <w:color w:val="000000"/>
        </w:rPr>
        <w:t xml:space="preserve"> temática de Braun y Clarke (2006). Los resultados muestran que el marco normativo (Constitución Federal, Ley nº 10.216/2001 y políticas relacionadas) legitima modelos participativos, territorializados y humanizadores, y orienta la reorientación de la red </w:t>
      </w:r>
      <w:r>
        <w:rPr>
          <w:rFonts w:ascii="Arial" w:hAnsi="Arial" w:cs="Arial"/>
          <w:color w:val="000000"/>
        </w:rPr>
        <w:t>hacia servicios comunitarios. Sin embargo, se identifican brechas en la implementación: insuficiencia e inestabilidad de financiamiento, fragmentación federativa, rotación y precariedad del trabajo, limitaciones formativas, monitoreo incipiente y riesgos a</w:t>
      </w:r>
      <w:r>
        <w:rPr>
          <w:rFonts w:ascii="Arial" w:hAnsi="Arial" w:cs="Arial"/>
          <w:color w:val="000000"/>
        </w:rPr>
        <w:t>sociados a la tercerización. También se destaca la relevancia de prácticas de cogestión, humanización y educación popular para fortalecer vínculos terapéuticos y el protagonismo de los usuarios. Se proponen como recomendaciones financiamiento estable vincu</w:t>
      </w:r>
      <w:r>
        <w:rPr>
          <w:rFonts w:ascii="Arial" w:hAnsi="Arial" w:cs="Arial"/>
          <w:color w:val="000000"/>
        </w:rPr>
        <w:t xml:space="preserve">lado a metas de calidad y participación social, políticas de valorización y </w:t>
      </w:r>
      <w:r w:rsidR="002F785E" w:rsidRPr="002F785E">
        <w:rPr>
          <w:rFonts w:ascii="Arial" w:hAnsi="Arial" w:cs="Arial"/>
          <w:color w:val="000000"/>
        </w:rPr>
        <w:t>relaciones laborales estables</w:t>
      </w:r>
      <w:r>
        <w:rPr>
          <w:rFonts w:ascii="Arial" w:hAnsi="Arial" w:cs="Arial"/>
          <w:color w:val="000000"/>
        </w:rPr>
        <w:t>, fortalecimiento del control social, regulación de la tercerización, formación interprofesional alineada a la desinstitucionalización y sistemas de ev</w:t>
      </w:r>
      <w:r>
        <w:rPr>
          <w:rFonts w:ascii="Arial" w:hAnsi="Arial" w:cs="Arial"/>
          <w:color w:val="000000"/>
        </w:rPr>
        <w:t>aluación que incorporen indicadores cualitativos. Se sugiere una agenda de investigación plural con diseños mixtos, estudios longitudinales, evaluaciones de costo‑efectividad e investigaciones lideradas por usuarios.</w:t>
      </w:r>
    </w:p>
    <w:p w14:paraId="4177E22D" w14:textId="77777777" w:rsidR="00866A3E" w:rsidRDefault="001523ED">
      <w:pPr>
        <w:rPr>
          <w:rFonts w:ascii="Arial" w:hAnsi="Arial" w:cs="Arial"/>
          <w:color w:val="000000"/>
        </w:rPr>
      </w:pPr>
      <w:r>
        <w:rPr>
          <w:rFonts w:ascii="Arial" w:hAnsi="Arial" w:cs="Arial"/>
          <w:color w:val="000000"/>
        </w:rPr>
        <w:t>.</w:t>
      </w:r>
    </w:p>
    <w:p w14:paraId="2F2CA00E" w14:textId="77777777" w:rsidR="00866A3E" w:rsidRDefault="00866A3E">
      <w:pPr>
        <w:rPr>
          <w:rFonts w:ascii="Arial" w:hAnsi="Arial" w:cs="Arial"/>
          <w:color w:val="000000"/>
        </w:rPr>
      </w:pPr>
    </w:p>
    <w:p w14:paraId="3EE7A13E" w14:textId="1A37E0B7" w:rsidR="00C41B44" w:rsidRPr="00C41B44" w:rsidRDefault="001523ED" w:rsidP="00C41B44">
      <w:pPr>
        <w:jc w:val="both"/>
        <w:rPr>
          <w:rFonts w:ascii="Arial" w:hAnsi="Arial" w:cs="Arial"/>
          <w:color w:val="000000" w:themeColor="text1"/>
        </w:rPr>
      </w:pPr>
      <w:r>
        <w:rPr>
          <w:rFonts w:ascii="Arial" w:hAnsi="Arial" w:cs="Arial"/>
          <w:b/>
          <w:bCs/>
          <w:color w:val="000000" w:themeColor="text1"/>
          <w:lang w:val="en-US"/>
        </w:rPr>
        <w:t xml:space="preserve">Palabras clave: </w:t>
      </w:r>
      <w:r>
        <w:rPr>
          <w:rFonts w:ascii="Arial" w:hAnsi="Arial"/>
          <w:color w:val="000000" w:themeColor="text1"/>
          <w:lang w:val="en-US"/>
        </w:rPr>
        <w:t xml:space="preserve"> </w:t>
      </w:r>
      <w:r w:rsidR="00C41B44">
        <w:rPr>
          <w:rFonts w:ascii="Arial" w:hAnsi="Arial"/>
          <w:color w:val="000000" w:themeColor="text1"/>
          <w:lang w:val="en-US"/>
        </w:rPr>
        <w:t>R</w:t>
      </w:r>
      <w:r>
        <w:rPr>
          <w:rFonts w:ascii="Arial" w:hAnsi="Arial"/>
          <w:color w:val="000000" w:themeColor="text1"/>
          <w:lang w:val="en-US"/>
        </w:rPr>
        <w:t xml:space="preserve">eforma </w:t>
      </w:r>
      <w:r w:rsidR="00C41B44">
        <w:rPr>
          <w:rFonts w:ascii="Arial" w:hAnsi="Arial"/>
          <w:color w:val="000000" w:themeColor="text1"/>
          <w:lang w:val="en-US"/>
        </w:rPr>
        <w:t>P</w:t>
      </w:r>
      <w:r>
        <w:rPr>
          <w:rFonts w:ascii="Arial" w:hAnsi="Arial"/>
          <w:color w:val="000000" w:themeColor="text1"/>
          <w:lang w:val="en-US"/>
        </w:rPr>
        <w:t>siquiátric</w:t>
      </w:r>
      <w:r>
        <w:rPr>
          <w:rFonts w:ascii="Arial" w:hAnsi="Arial"/>
          <w:color w:val="000000" w:themeColor="text1"/>
          <w:lang w:val="en-US"/>
        </w:rPr>
        <w:t xml:space="preserve">a; </w:t>
      </w:r>
      <w:r w:rsidR="00C41B44">
        <w:rPr>
          <w:rFonts w:ascii="Arial" w:hAnsi="Arial"/>
          <w:color w:val="000000" w:themeColor="text1"/>
          <w:lang w:val="en-US"/>
        </w:rPr>
        <w:t>G</w:t>
      </w:r>
      <w:r>
        <w:rPr>
          <w:rFonts w:ascii="Arial" w:hAnsi="Arial"/>
          <w:color w:val="000000" w:themeColor="text1"/>
          <w:lang w:val="en-US"/>
        </w:rPr>
        <w:t xml:space="preserve">estión en salud mental; </w:t>
      </w:r>
      <w:r w:rsidR="00C41B44">
        <w:rPr>
          <w:rFonts w:ascii="Arial" w:hAnsi="Arial"/>
          <w:color w:val="000000" w:themeColor="text1"/>
          <w:lang w:val="en-US"/>
        </w:rPr>
        <w:t>C</w:t>
      </w:r>
      <w:r>
        <w:rPr>
          <w:rFonts w:ascii="Arial" w:hAnsi="Arial"/>
          <w:color w:val="000000" w:themeColor="text1"/>
          <w:lang w:val="en-US"/>
        </w:rPr>
        <w:t xml:space="preserve">entros de </w:t>
      </w:r>
      <w:r w:rsidR="00C41B44">
        <w:rPr>
          <w:rFonts w:ascii="Arial" w:hAnsi="Arial"/>
          <w:color w:val="000000" w:themeColor="text1"/>
          <w:lang w:val="en-US"/>
        </w:rPr>
        <w:t>A</w:t>
      </w:r>
      <w:r>
        <w:rPr>
          <w:rFonts w:ascii="Arial" w:hAnsi="Arial"/>
          <w:color w:val="000000" w:themeColor="text1"/>
          <w:lang w:val="en-US"/>
        </w:rPr>
        <w:t xml:space="preserve">tención </w:t>
      </w:r>
      <w:r w:rsidR="00C41B44">
        <w:rPr>
          <w:rFonts w:ascii="Arial" w:hAnsi="Arial"/>
          <w:color w:val="000000" w:themeColor="text1"/>
          <w:lang w:val="en-US"/>
        </w:rPr>
        <w:t>P</w:t>
      </w:r>
      <w:r>
        <w:rPr>
          <w:rFonts w:ascii="Arial" w:hAnsi="Arial"/>
          <w:color w:val="000000" w:themeColor="text1"/>
          <w:lang w:val="en-US"/>
        </w:rPr>
        <w:t xml:space="preserve">sicosocial; </w:t>
      </w:r>
      <w:r w:rsidR="00C41B44" w:rsidRPr="00C41B44">
        <w:rPr>
          <w:rFonts w:ascii="Arial" w:hAnsi="Arial"/>
          <w:color w:val="000000" w:themeColor="text1"/>
          <w:lang w:val="en-US"/>
        </w:rPr>
        <w:t>Modelos de Gestión</w:t>
      </w:r>
      <w:r w:rsidR="00C41B44" w:rsidRPr="00C41B44">
        <w:rPr>
          <w:rFonts w:ascii="Arial" w:hAnsi="Arial" w:cs="Arial"/>
          <w:b/>
          <w:bCs/>
          <w:color w:val="000000" w:themeColor="text1"/>
          <w:lang w:val="en-US"/>
        </w:rPr>
        <w:t>;</w:t>
      </w:r>
    </w:p>
    <w:p w14:paraId="02B9CB06" w14:textId="77777777" w:rsidR="00866A3E" w:rsidRDefault="00866A3E">
      <w:pPr>
        <w:rPr>
          <w:rFonts w:ascii="Arial" w:hAnsi="Arial" w:cs="Arial"/>
          <w:color w:val="000000"/>
        </w:rPr>
      </w:pPr>
    </w:p>
    <w:p w14:paraId="2CAE6578" w14:textId="77777777" w:rsidR="00866A3E" w:rsidRDefault="00866A3E">
      <w:pPr>
        <w:pStyle w:val="Ttulo-Resumo"/>
        <w:spacing w:before="0" w:after="0"/>
        <w:rPr>
          <w:b w:val="0"/>
          <w:bCs/>
          <w:color w:val="000000"/>
        </w:rPr>
      </w:pPr>
    </w:p>
    <w:p w14:paraId="39778097" w14:textId="77777777" w:rsidR="00866A3E" w:rsidRDefault="00866A3E">
      <w:pPr>
        <w:pStyle w:val="Ttulo-Resumo"/>
        <w:spacing w:before="0" w:after="0"/>
        <w:rPr>
          <w:b w:val="0"/>
          <w:bCs/>
          <w:color w:val="000000"/>
        </w:rPr>
      </w:pPr>
    </w:p>
    <w:p w14:paraId="388D0316" w14:textId="77777777" w:rsidR="00866A3E" w:rsidRDefault="00866A3E">
      <w:pPr>
        <w:pStyle w:val="Ttulo-Resumo"/>
        <w:spacing w:before="0" w:after="0"/>
        <w:rPr>
          <w:b w:val="0"/>
          <w:bCs/>
          <w:color w:val="000000"/>
        </w:rPr>
      </w:pPr>
    </w:p>
    <w:p w14:paraId="14BC41DB" w14:textId="77777777" w:rsidR="00866A3E" w:rsidRDefault="00866A3E">
      <w:pPr>
        <w:pStyle w:val="Ttulo-Resumo"/>
        <w:spacing w:before="0" w:after="0"/>
        <w:rPr>
          <w:b w:val="0"/>
          <w:bCs/>
          <w:color w:val="000000"/>
        </w:rPr>
      </w:pPr>
    </w:p>
    <w:p w14:paraId="15372064" w14:textId="77777777" w:rsidR="00866A3E" w:rsidRDefault="001523ED">
      <w:pPr>
        <w:widowControl/>
        <w:suppressAutoHyphens w:val="0"/>
        <w:spacing w:line="276" w:lineRule="auto"/>
        <w:textAlignment w:val="auto"/>
        <w:rPr>
          <w:rFonts w:ascii="Arial" w:hAnsi="Arial" w:cs="Arial"/>
          <w:bCs/>
          <w:color w:val="000000"/>
          <w:szCs w:val="20"/>
        </w:rPr>
      </w:pPr>
      <w:r>
        <w:rPr>
          <w:bCs/>
          <w:color w:val="000000"/>
        </w:rPr>
        <w:br w:type="page"/>
      </w:r>
    </w:p>
    <w:p w14:paraId="7EE247C8" w14:textId="77777777" w:rsidR="00866A3E" w:rsidRDefault="001523ED">
      <w:pPr>
        <w:pStyle w:val="Ttulo-Resumo"/>
        <w:spacing w:before="0" w:after="0"/>
        <w:rPr>
          <w:color w:val="000000"/>
        </w:rPr>
      </w:pPr>
      <w:r>
        <w:rPr>
          <w:color w:val="000000"/>
        </w:rPr>
        <w:lastRenderedPageBreak/>
        <w:t>ABSTRACT</w:t>
      </w:r>
    </w:p>
    <w:p w14:paraId="49E8D158" w14:textId="77777777" w:rsidR="00866A3E" w:rsidRDefault="00866A3E">
      <w:pPr>
        <w:pStyle w:val="Resumo-Ttulo"/>
        <w:spacing w:before="0" w:after="0"/>
        <w:rPr>
          <w:b w:val="0"/>
          <w:color w:val="000000"/>
        </w:rPr>
      </w:pPr>
    </w:p>
    <w:p w14:paraId="03B40965" w14:textId="77777777" w:rsidR="00866A3E" w:rsidRDefault="00866A3E">
      <w:pPr>
        <w:pStyle w:val="Resumo-Ttulo"/>
        <w:spacing w:before="0" w:after="0"/>
        <w:rPr>
          <w:b w:val="0"/>
          <w:color w:val="000000"/>
        </w:rPr>
      </w:pPr>
    </w:p>
    <w:p w14:paraId="2CD914CD" w14:textId="0E402C29" w:rsidR="00866A3E" w:rsidRDefault="001523ED">
      <w:pPr>
        <w:pStyle w:val="Resumo-Texto"/>
        <w:spacing w:after="0"/>
        <w:rPr>
          <w:color w:val="000000"/>
        </w:rPr>
      </w:pPr>
      <w:r>
        <w:rPr>
          <w:color w:val="000000"/>
        </w:rPr>
        <w:t>This study examines governance models in mental health with a focus on the organization of Psychosocial Care Centers (CAPS) within Brazil’s SUS, investigating how normative guidelines shape management and which practical challenges emerge at service level.</w:t>
      </w:r>
      <w:r>
        <w:rPr>
          <w:color w:val="000000"/>
        </w:rPr>
        <w:t xml:space="preserve"> We conducted a narrative review of literature and official documents published between 2001 and 2025 across databases and repositories, and applied Braun and Clarke’s (2006) thematic analysis to synthesize findings. The normative framework (Federal Consti</w:t>
      </w:r>
      <w:r>
        <w:rPr>
          <w:color w:val="000000"/>
        </w:rPr>
        <w:t>tution, Law No. 10.216/2001 and related policies) endorses participatory, territorialized and humanizing models and supports a shift from institutional to community-based care. In practice, however, implementation faces persistent obstacles: unstable and i</w:t>
      </w:r>
      <w:r>
        <w:rPr>
          <w:color w:val="000000"/>
        </w:rPr>
        <w:t>nsufficient financing, fragmented intergovernmental coordination, high workforce turnover and precarious employment, gaps in professional training and continuous education, limited monitoring and evaluation, and risks associated with service outsourcing. T</w:t>
      </w:r>
      <w:r>
        <w:rPr>
          <w:color w:val="000000"/>
        </w:rPr>
        <w:t>he review highlights the relevance of cogovernance, humanization, education popular and intersectoral articulation to strengthen therapeutic bonds and user protagonism. Policy recommendations include ensuring stable funding linked to quality and participat</w:t>
      </w:r>
      <w:r>
        <w:rPr>
          <w:color w:val="000000"/>
        </w:rPr>
        <w:t xml:space="preserve">ion metrics, policies for workforce </w:t>
      </w:r>
      <w:r w:rsidR="002F785E">
        <w:rPr>
          <w:color w:val="000000"/>
        </w:rPr>
        <w:t xml:space="preserve"> and </w:t>
      </w:r>
      <w:r w:rsidR="002F785E" w:rsidRPr="002F785E">
        <w:rPr>
          <w:color w:val="000000"/>
        </w:rPr>
        <w:t>stable professional bonds</w:t>
      </w:r>
      <w:r>
        <w:rPr>
          <w:color w:val="000000"/>
        </w:rPr>
        <w:t>, reinforcement of social control mechanisms, regulation of outsourcing, interprofessional training oriented to deinstitutionalization, and evaluation systems incorporating qualitative indic</w:t>
      </w:r>
      <w:r>
        <w:rPr>
          <w:color w:val="000000"/>
        </w:rPr>
        <w:t>ators. We suggest a research agenda privileging mixed methods, longitudinal implementation studies, cost‑effectiveness comparisons and user‑led participatory research.</w:t>
      </w:r>
    </w:p>
    <w:p w14:paraId="1EFFBD4A" w14:textId="77777777" w:rsidR="00866A3E" w:rsidRDefault="001523ED">
      <w:pPr>
        <w:pStyle w:val="Resumo-Texto"/>
        <w:spacing w:after="0"/>
        <w:rPr>
          <w:color w:val="000000"/>
        </w:rPr>
      </w:pPr>
      <w:r>
        <w:rPr>
          <w:color w:val="000000"/>
        </w:rPr>
        <w:t>.</w:t>
      </w:r>
    </w:p>
    <w:p w14:paraId="540D77EE" w14:textId="77777777" w:rsidR="00866A3E" w:rsidRDefault="00866A3E">
      <w:pPr>
        <w:pStyle w:val="Resumo-Texto"/>
        <w:spacing w:after="0"/>
        <w:rPr>
          <w:color w:val="000000"/>
        </w:rPr>
      </w:pPr>
    </w:p>
    <w:p w14:paraId="23BEBA35" w14:textId="77777777" w:rsidR="00866A3E" w:rsidRDefault="00866A3E">
      <w:pPr>
        <w:pStyle w:val="Resumo-Texto"/>
        <w:spacing w:after="0"/>
        <w:rPr>
          <w:color w:val="000000"/>
        </w:rPr>
      </w:pPr>
    </w:p>
    <w:p w14:paraId="0E6B937A" w14:textId="53F12EFB" w:rsidR="00C41B44" w:rsidRPr="00C41B44" w:rsidRDefault="001523ED" w:rsidP="00C41B44">
      <w:pPr>
        <w:jc w:val="both"/>
        <w:rPr>
          <w:rFonts w:ascii="Arial" w:hAnsi="Arial"/>
          <w:color w:val="000000"/>
          <w:lang w:val="en-US"/>
        </w:rPr>
      </w:pPr>
      <w:r>
        <w:rPr>
          <w:rFonts w:ascii="Arial" w:hAnsi="Arial" w:cs="Arial"/>
          <w:b/>
          <w:bCs/>
          <w:color w:val="000000"/>
          <w:lang w:val="en-US"/>
        </w:rPr>
        <w:t>Key words:</w:t>
      </w:r>
      <w:r>
        <w:rPr>
          <w:rFonts w:ascii="Arial" w:hAnsi="Arial" w:cs="Arial"/>
          <w:color w:val="000000"/>
          <w:lang w:val="en-US"/>
        </w:rPr>
        <w:t xml:space="preserve"> </w:t>
      </w:r>
      <w:r>
        <w:rPr>
          <w:rFonts w:ascii="Arial" w:hAnsi="Arial"/>
          <w:color w:val="000000"/>
          <w:lang w:val="en-US"/>
        </w:rPr>
        <w:t xml:space="preserve"> </w:t>
      </w:r>
      <w:r w:rsidR="00C41B44">
        <w:rPr>
          <w:rFonts w:ascii="Arial" w:hAnsi="Arial"/>
          <w:color w:val="000000"/>
          <w:lang w:val="en-US"/>
        </w:rPr>
        <w:t>P</w:t>
      </w:r>
      <w:r>
        <w:rPr>
          <w:rFonts w:ascii="Arial" w:hAnsi="Arial"/>
          <w:color w:val="000000"/>
          <w:lang w:val="en-US"/>
        </w:rPr>
        <w:t xml:space="preserve">sychiatric </w:t>
      </w:r>
      <w:r w:rsidR="00C41B44">
        <w:rPr>
          <w:rFonts w:ascii="Arial" w:hAnsi="Arial"/>
          <w:color w:val="000000"/>
          <w:lang w:val="en-US"/>
        </w:rPr>
        <w:t>R</w:t>
      </w:r>
      <w:r>
        <w:rPr>
          <w:rFonts w:ascii="Arial" w:hAnsi="Arial"/>
          <w:color w:val="000000"/>
          <w:lang w:val="en-US"/>
        </w:rPr>
        <w:t xml:space="preserve">eform; </w:t>
      </w:r>
      <w:r w:rsidR="00C41B44">
        <w:rPr>
          <w:rFonts w:ascii="Arial" w:hAnsi="Arial"/>
          <w:color w:val="000000"/>
          <w:lang w:val="en-US"/>
        </w:rPr>
        <w:t>M</w:t>
      </w:r>
      <w:r>
        <w:rPr>
          <w:rFonts w:ascii="Arial" w:hAnsi="Arial"/>
          <w:color w:val="000000"/>
          <w:lang w:val="en-US"/>
        </w:rPr>
        <w:t xml:space="preserve">ental health governance; </w:t>
      </w:r>
      <w:r w:rsidR="00C41B44">
        <w:rPr>
          <w:rFonts w:ascii="Arial" w:hAnsi="Arial"/>
          <w:color w:val="000000"/>
          <w:lang w:val="en-US"/>
        </w:rPr>
        <w:t>P</w:t>
      </w:r>
      <w:r>
        <w:rPr>
          <w:rFonts w:ascii="Arial" w:hAnsi="Arial"/>
          <w:color w:val="000000"/>
          <w:lang w:val="en-US"/>
        </w:rPr>
        <w:t xml:space="preserve">sychosocial </w:t>
      </w:r>
      <w:r w:rsidR="00C41B44">
        <w:rPr>
          <w:rFonts w:ascii="Arial" w:hAnsi="Arial"/>
          <w:color w:val="000000"/>
          <w:lang w:val="en-US"/>
        </w:rPr>
        <w:t>C</w:t>
      </w:r>
      <w:r>
        <w:rPr>
          <w:rFonts w:ascii="Arial" w:hAnsi="Arial"/>
          <w:color w:val="000000"/>
          <w:lang w:val="en-US"/>
        </w:rPr>
        <w:t xml:space="preserve">are </w:t>
      </w:r>
      <w:r w:rsidR="00C41B44">
        <w:rPr>
          <w:rFonts w:ascii="Arial" w:hAnsi="Arial"/>
          <w:color w:val="000000"/>
          <w:lang w:val="en-US"/>
        </w:rPr>
        <w:t>C</w:t>
      </w:r>
      <w:r>
        <w:rPr>
          <w:rFonts w:ascii="Arial" w:hAnsi="Arial"/>
          <w:color w:val="000000"/>
          <w:lang w:val="en-US"/>
        </w:rPr>
        <w:t>enters;</w:t>
      </w:r>
      <w:r w:rsidR="00C41B44">
        <w:rPr>
          <w:rFonts w:ascii="Arial" w:hAnsi="Arial"/>
          <w:color w:val="000000"/>
          <w:lang w:val="en-US"/>
        </w:rPr>
        <w:t xml:space="preserve"> </w:t>
      </w:r>
      <w:r w:rsidR="00C41B44" w:rsidRPr="00C41B44">
        <w:rPr>
          <w:rFonts w:ascii="Arial" w:hAnsi="Arial"/>
          <w:color w:val="000000"/>
          <w:lang w:val="en-US"/>
        </w:rPr>
        <w:t xml:space="preserve">Management </w:t>
      </w:r>
      <w:r w:rsidR="00C41B44">
        <w:rPr>
          <w:rFonts w:ascii="Arial" w:hAnsi="Arial"/>
          <w:color w:val="000000"/>
          <w:lang w:val="en-US"/>
        </w:rPr>
        <w:t>m</w:t>
      </w:r>
      <w:r w:rsidR="00C41B44" w:rsidRPr="00C41B44">
        <w:rPr>
          <w:rFonts w:ascii="Arial" w:hAnsi="Arial"/>
          <w:color w:val="000000"/>
          <w:lang w:val="en-US"/>
        </w:rPr>
        <w:t>odels;</w:t>
      </w:r>
    </w:p>
    <w:p w14:paraId="2F891220" w14:textId="77777777" w:rsidR="00C41B44" w:rsidRDefault="00C41B44">
      <w:pPr>
        <w:jc w:val="both"/>
        <w:rPr>
          <w:rFonts w:ascii="Arial" w:hAnsi="Arial" w:cs="Arial"/>
          <w:color w:val="000000"/>
        </w:rPr>
      </w:pPr>
    </w:p>
    <w:p w14:paraId="2A9378C4" w14:textId="77777777" w:rsidR="00866A3E" w:rsidRDefault="00866A3E">
      <w:pPr>
        <w:rPr>
          <w:rFonts w:ascii="Arial" w:hAnsi="Arial" w:cs="Arial"/>
          <w:color w:val="000000"/>
        </w:rPr>
      </w:pPr>
    </w:p>
    <w:p w14:paraId="768CD250" w14:textId="77777777" w:rsidR="00866A3E" w:rsidRDefault="00866A3E">
      <w:pPr>
        <w:rPr>
          <w:rFonts w:ascii="Arial" w:hAnsi="Arial" w:cs="Arial"/>
          <w:color w:val="000000"/>
        </w:rPr>
      </w:pPr>
    </w:p>
    <w:p w14:paraId="136D4279" w14:textId="77777777" w:rsidR="00866A3E" w:rsidRDefault="00866A3E">
      <w:pPr>
        <w:pStyle w:val="Ttulo6"/>
        <w:spacing w:after="0"/>
      </w:pPr>
    </w:p>
    <w:p w14:paraId="619BD5BA" w14:textId="77777777" w:rsidR="00866A3E" w:rsidRDefault="00866A3E">
      <w:pPr>
        <w:pStyle w:val="Pargrafo"/>
        <w:rPr>
          <w:color w:val="000000"/>
        </w:rPr>
      </w:pPr>
    </w:p>
    <w:p w14:paraId="32631C22" w14:textId="77777777" w:rsidR="00866A3E" w:rsidRDefault="00866A3E">
      <w:pPr>
        <w:pStyle w:val="Pargrafo"/>
        <w:rPr>
          <w:color w:val="000000"/>
        </w:rPr>
      </w:pPr>
    </w:p>
    <w:p w14:paraId="598AA18E" w14:textId="77777777" w:rsidR="00866A3E" w:rsidRDefault="00866A3E">
      <w:pPr>
        <w:pStyle w:val="Sumrio"/>
        <w:rPr>
          <w:color w:val="000000"/>
        </w:rPr>
      </w:pPr>
    </w:p>
    <w:p w14:paraId="51CA5778" w14:textId="77777777" w:rsidR="00866A3E" w:rsidRDefault="00866A3E">
      <w:pPr>
        <w:pStyle w:val="Sumrio"/>
        <w:rPr>
          <w:color w:val="000000"/>
        </w:rPr>
        <w:sectPr w:rsidR="00866A3E">
          <w:headerReference w:type="default" r:id="rId12"/>
          <w:pgSz w:w="11906" w:h="16838"/>
          <w:pgMar w:top="1701" w:right="1134" w:bottom="1134" w:left="1701" w:header="0" w:footer="0" w:gutter="0"/>
          <w:cols w:space="720"/>
          <w:formProt w:val="0"/>
          <w:docGrid w:linePitch="360"/>
        </w:sectPr>
      </w:pPr>
    </w:p>
    <w:p w14:paraId="5A8A7BF8" w14:textId="77777777" w:rsidR="00866A3E" w:rsidRDefault="00866A3E">
      <w:pPr>
        <w:pStyle w:val="Sumrio"/>
        <w:rPr>
          <w:color w:val="000000"/>
        </w:rPr>
      </w:pPr>
    </w:p>
    <w:p w14:paraId="05B57A31" w14:textId="6AA6E421" w:rsidR="00866A3E" w:rsidRDefault="001523ED" w:rsidP="00426036">
      <w:pPr>
        <w:pStyle w:val="Ttulo6"/>
        <w:spacing w:after="0"/>
      </w:pPr>
      <w:r>
        <w:rPr>
          <w:b/>
          <w:bCs/>
        </w:rPr>
        <w:t>lista de abreviaturas e siglas</w:t>
      </w:r>
      <w:r>
        <w:t xml:space="preserve"> </w:t>
      </w:r>
    </w:p>
    <w:p w14:paraId="1E1D64FF" w14:textId="77777777" w:rsidR="00866A3E" w:rsidRDefault="001523ED">
      <w:pPr>
        <w:tabs>
          <w:tab w:val="left" w:pos="993"/>
        </w:tabs>
        <w:spacing w:line="360" w:lineRule="auto"/>
        <w:jc w:val="both"/>
        <w:rPr>
          <w:rFonts w:ascii="Arial" w:hAnsi="Arial"/>
          <w:color w:val="000000"/>
        </w:rPr>
      </w:pPr>
      <w:r>
        <w:rPr>
          <w:rFonts w:ascii="Arial" w:hAnsi="Arial"/>
          <w:color w:val="000000"/>
        </w:rPr>
        <w:t>- AFC — Análise Fatorial Confirmatória (Confirmatory Factor Analysis, CFA): técnica estatísti</w:t>
      </w:r>
      <w:r>
        <w:rPr>
          <w:rFonts w:ascii="Arial" w:hAnsi="Arial"/>
          <w:color w:val="000000"/>
        </w:rPr>
        <w:t xml:space="preserve">ca para testar se os dados se ajustam a um modelo fatorial predefinido.  </w:t>
      </w:r>
    </w:p>
    <w:p w14:paraId="68B85124" w14:textId="77777777" w:rsidR="00866A3E" w:rsidRDefault="001523ED">
      <w:pPr>
        <w:tabs>
          <w:tab w:val="left" w:pos="993"/>
        </w:tabs>
        <w:spacing w:line="360" w:lineRule="auto"/>
        <w:jc w:val="both"/>
        <w:rPr>
          <w:rFonts w:ascii="Arial" w:hAnsi="Arial" w:cs="Arial"/>
          <w:color w:val="000000"/>
        </w:rPr>
      </w:pPr>
      <w:r>
        <w:rPr>
          <w:rFonts w:ascii="Arial" w:hAnsi="Arial"/>
          <w:color w:val="000000"/>
        </w:rPr>
        <w:t>- BVS / BVSalud — Biblioteca Virtual em Saúde (Biblioteca Virtual en Salud): rede e biblioteca virtual que agrega recursos de informação em saúde para a América Latina e Caribe.</w:t>
      </w:r>
    </w:p>
    <w:p w14:paraId="020DCF5D" w14:textId="77777777" w:rsidR="00866A3E" w:rsidRDefault="001523ED">
      <w:pPr>
        <w:tabs>
          <w:tab w:val="left" w:pos="993"/>
        </w:tabs>
        <w:spacing w:line="360" w:lineRule="auto"/>
        <w:jc w:val="both"/>
        <w:rPr>
          <w:rFonts w:ascii="Arial" w:hAnsi="Arial"/>
          <w:color w:val="000000"/>
        </w:rPr>
      </w:pPr>
      <w:r>
        <w:rPr>
          <w:rFonts w:ascii="Arial" w:hAnsi="Arial"/>
          <w:color w:val="000000"/>
        </w:rPr>
        <w:t>- KM</w:t>
      </w:r>
      <w:r>
        <w:rPr>
          <w:rFonts w:ascii="Arial" w:hAnsi="Arial"/>
          <w:color w:val="000000"/>
        </w:rPr>
        <w:t xml:space="preserve">O — Kaiser‑Meyer‑Olkin (Medida de Adequação da Amostra): índice estatístico que avalia a adequação dos dados para análise fatorial.  </w:t>
      </w:r>
    </w:p>
    <w:p w14:paraId="66D8CADF" w14:textId="77777777" w:rsidR="00866A3E" w:rsidRDefault="001523ED">
      <w:pPr>
        <w:tabs>
          <w:tab w:val="left" w:pos="993"/>
        </w:tabs>
        <w:spacing w:line="360" w:lineRule="auto"/>
        <w:jc w:val="both"/>
        <w:rPr>
          <w:rFonts w:ascii="Arial" w:hAnsi="Arial"/>
          <w:color w:val="000000"/>
        </w:rPr>
      </w:pPr>
      <w:r>
        <w:rPr>
          <w:rFonts w:ascii="Arial" w:hAnsi="Arial"/>
          <w:color w:val="000000"/>
        </w:rPr>
        <w:t>- LILACS — Literatura Latino‑Americana e do Caribe em Ciências da Saúde: base de dados bibliográfica sobre produção em saú</w:t>
      </w:r>
      <w:r>
        <w:rPr>
          <w:rFonts w:ascii="Arial" w:hAnsi="Arial"/>
          <w:color w:val="000000"/>
        </w:rPr>
        <w:t xml:space="preserve">de na região.  </w:t>
      </w:r>
    </w:p>
    <w:p w14:paraId="25EBADAC" w14:textId="77777777" w:rsidR="00866A3E" w:rsidRDefault="001523ED">
      <w:pPr>
        <w:tabs>
          <w:tab w:val="left" w:pos="993"/>
        </w:tabs>
        <w:spacing w:line="360" w:lineRule="auto"/>
        <w:jc w:val="both"/>
        <w:rPr>
          <w:rFonts w:ascii="Arial" w:hAnsi="Arial"/>
          <w:color w:val="000000"/>
        </w:rPr>
      </w:pPr>
      <w:r>
        <w:rPr>
          <w:rFonts w:ascii="Arial" w:hAnsi="Arial"/>
          <w:color w:val="000000"/>
        </w:rPr>
        <w:t xml:space="preserve">- SciELO — Scientific Electronic Library Online (Biblioteca Científica Eletrônica Online): biblioteca virtual e base de periódicos científicos, muito usada na América Latina.  </w:t>
      </w:r>
    </w:p>
    <w:p w14:paraId="5D72761A" w14:textId="77777777" w:rsidR="00866A3E" w:rsidRDefault="001523ED">
      <w:pPr>
        <w:tabs>
          <w:tab w:val="left" w:pos="993"/>
        </w:tabs>
        <w:spacing w:line="360" w:lineRule="auto"/>
        <w:jc w:val="both"/>
        <w:rPr>
          <w:rFonts w:ascii="Arial" w:hAnsi="Arial"/>
          <w:color w:val="000000"/>
        </w:rPr>
      </w:pPr>
      <w:r>
        <w:rPr>
          <w:rFonts w:ascii="Arial" w:hAnsi="Arial"/>
          <w:color w:val="000000"/>
        </w:rPr>
        <w:t xml:space="preserve">CAPS – Centros de Atenção Psicossocial </w:t>
      </w:r>
    </w:p>
    <w:p w14:paraId="0B299C64" w14:textId="77777777" w:rsidR="00866A3E" w:rsidRDefault="001523ED">
      <w:pPr>
        <w:tabs>
          <w:tab w:val="left" w:pos="993"/>
        </w:tabs>
        <w:spacing w:line="360" w:lineRule="auto"/>
        <w:jc w:val="both"/>
        <w:rPr>
          <w:rFonts w:ascii="Arial" w:hAnsi="Arial"/>
          <w:color w:val="000000"/>
        </w:rPr>
      </w:pPr>
      <w:r>
        <w:rPr>
          <w:rFonts w:ascii="Arial" w:hAnsi="Arial"/>
          <w:color w:val="000000"/>
        </w:rPr>
        <w:t>LSMHG – Leitos de Saúde</w:t>
      </w:r>
      <w:r>
        <w:rPr>
          <w:rFonts w:ascii="Arial" w:hAnsi="Arial"/>
          <w:color w:val="000000"/>
        </w:rPr>
        <w:t xml:space="preserve"> Mental em Hospitais Gerais </w:t>
      </w:r>
    </w:p>
    <w:p w14:paraId="56614CBE" w14:textId="77777777" w:rsidR="00866A3E" w:rsidRDefault="001523ED">
      <w:pPr>
        <w:tabs>
          <w:tab w:val="left" w:pos="993"/>
        </w:tabs>
        <w:spacing w:line="360" w:lineRule="auto"/>
        <w:jc w:val="both"/>
        <w:rPr>
          <w:rFonts w:ascii="Arial" w:hAnsi="Arial"/>
          <w:color w:val="000000"/>
        </w:rPr>
      </w:pPr>
      <w:r>
        <w:rPr>
          <w:rFonts w:ascii="Arial" w:hAnsi="Arial"/>
          <w:color w:val="000000"/>
        </w:rPr>
        <w:t xml:space="preserve">SATIS‑BR – sigla do instrumento “SATIS‑BR” </w:t>
      </w:r>
    </w:p>
    <w:p w14:paraId="6DC9F980" w14:textId="77777777" w:rsidR="00866A3E" w:rsidRDefault="001523ED">
      <w:pPr>
        <w:tabs>
          <w:tab w:val="left" w:pos="993"/>
        </w:tabs>
        <w:spacing w:line="360" w:lineRule="auto"/>
        <w:jc w:val="both"/>
        <w:rPr>
          <w:rFonts w:ascii="Arial" w:hAnsi="Arial"/>
          <w:color w:val="000000"/>
        </w:rPr>
      </w:pPr>
      <w:r>
        <w:rPr>
          <w:rFonts w:ascii="Arial" w:hAnsi="Arial"/>
          <w:color w:val="000000"/>
        </w:rPr>
        <w:t xml:space="preserve">SUS – Sistema Único de Saúde </w:t>
      </w:r>
    </w:p>
    <w:p w14:paraId="2AC09B04" w14:textId="45BE5BE2" w:rsidR="00215146" w:rsidRDefault="00215146">
      <w:pPr>
        <w:tabs>
          <w:tab w:val="left" w:pos="993"/>
        </w:tabs>
        <w:spacing w:line="360" w:lineRule="auto"/>
        <w:jc w:val="both"/>
        <w:rPr>
          <w:rFonts w:ascii="Arial" w:hAnsi="Arial"/>
          <w:color w:val="000000"/>
        </w:rPr>
      </w:pPr>
      <w:r>
        <w:rPr>
          <w:rFonts w:ascii="Arial" w:hAnsi="Arial"/>
          <w:color w:val="000000"/>
        </w:rPr>
        <w:t>RP – Reforma Psiquiátrica</w:t>
      </w:r>
    </w:p>
    <w:p w14:paraId="78759397" w14:textId="77777777" w:rsidR="00866A3E" w:rsidRDefault="00866A3E">
      <w:pPr>
        <w:tabs>
          <w:tab w:val="left" w:pos="993"/>
        </w:tabs>
        <w:spacing w:line="360" w:lineRule="auto"/>
        <w:rPr>
          <w:rFonts w:ascii="Arial" w:hAnsi="Arial" w:cs="Arial"/>
          <w:color w:val="000000"/>
        </w:rPr>
      </w:pPr>
    </w:p>
    <w:p w14:paraId="51ABFDDE" w14:textId="77777777" w:rsidR="00866A3E" w:rsidRDefault="00866A3E">
      <w:pPr>
        <w:pStyle w:val="Ttulo6"/>
        <w:spacing w:after="0"/>
      </w:pPr>
    </w:p>
    <w:p w14:paraId="4E370AC9" w14:textId="77777777" w:rsidR="00866A3E" w:rsidRDefault="00866A3E">
      <w:pPr>
        <w:pStyle w:val="Ttulo6"/>
        <w:spacing w:after="0"/>
      </w:pPr>
    </w:p>
    <w:p w14:paraId="30A59265" w14:textId="77777777" w:rsidR="00866A3E" w:rsidRDefault="001523ED">
      <w:pPr>
        <w:widowControl/>
        <w:suppressAutoHyphens w:val="0"/>
        <w:spacing w:line="276" w:lineRule="auto"/>
        <w:textAlignment w:val="auto"/>
        <w:rPr>
          <w:rFonts w:ascii="Arial" w:hAnsi="Arial"/>
          <w:b/>
          <w:bCs/>
          <w:caps/>
          <w:color w:val="000000"/>
          <w:szCs w:val="32"/>
        </w:rPr>
      </w:pPr>
      <w:r>
        <w:br w:type="page"/>
      </w:r>
    </w:p>
    <w:p w14:paraId="5AEDEA35" w14:textId="77777777" w:rsidR="00866A3E" w:rsidRDefault="001523ED">
      <w:pPr>
        <w:pStyle w:val="Ttulodendicedeautoridades"/>
      </w:pPr>
      <w:r>
        <w:lastRenderedPageBreak/>
        <w:t>Sumário</w:t>
      </w:r>
    </w:p>
    <w:p w14:paraId="743ED1F6" w14:textId="77777777" w:rsidR="00866A3E" w:rsidRDefault="001523ED" w:rsidP="00275293">
      <w:pPr>
        <w:pStyle w:val="Sumrio1"/>
        <w:tabs>
          <w:tab w:val="left" w:leader="dot" w:pos="8505"/>
          <w:tab w:val="right" w:leader="dot" w:pos="9638"/>
        </w:tabs>
        <w:spacing w:before="0"/>
        <w:jc w:val="left"/>
        <w:rPr>
          <w:rStyle w:val="Vnculodendice"/>
        </w:rPr>
      </w:pPr>
      <w:r>
        <w:fldChar w:fldCharType="begin"/>
      </w:r>
      <w:r>
        <w:instrText>TOC \f \o "1-9" \h</w:instrText>
      </w:r>
      <w:r>
        <w:fldChar w:fldCharType="separate"/>
      </w:r>
      <w:hyperlink w:anchor="__RefHeading__27303_199157470">
        <w:r w:rsidR="00866A3E">
          <w:rPr>
            <w:rStyle w:val="Vnculodendice"/>
          </w:rPr>
          <w:t>1 INTRODUÇÃO</w:t>
        </w:r>
        <w:r w:rsidR="00866A3E">
          <w:rPr>
            <w:rStyle w:val="Vnculodendice"/>
            <w:b w:val="0"/>
            <w:bCs/>
          </w:rPr>
          <w:tab/>
          <w:t>12</w:t>
        </w:r>
      </w:hyperlink>
    </w:p>
    <w:p w14:paraId="2909BAFC" w14:textId="59F9267A" w:rsidR="00866A3E" w:rsidRDefault="001523ED" w:rsidP="00275293">
      <w:pPr>
        <w:pStyle w:val="Sumrio1"/>
        <w:tabs>
          <w:tab w:val="left" w:leader="dot" w:pos="8505"/>
          <w:tab w:val="right" w:leader="dot" w:pos="9638"/>
        </w:tabs>
        <w:spacing w:before="0"/>
        <w:jc w:val="left"/>
      </w:pPr>
      <w:hyperlink w:anchor="__RefHeading__27305_199157470">
        <w:r w:rsidR="00866A3E">
          <w:rPr>
            <w:rStyle w:val="Vnculodendice"/>
          </w:rPr>
          <w:t>2</w:t>
        </w:r>
        <w:r w:rsidR="00426036">
          <w:rPr>
            <w:rStyle w:val="Vnculodendice"/>
          </w:rPr>
          <w:t xml:space="preserve"> objetivos</w:t>
        </w:r>
        <w:r w:rsidR="00866A3E">
          <w:rPr>
            <w:rStyle w:val="Vnculodendice"/>
            <w:b w:val="0"/>
            <w:bCs/>
          </w:rPr>
          <w:tab/>
          <w:t>1</w:t>
        </w:r>
      </w:hyperlink>
      <w:r w:rsidR="006F2D24">
        <w:rPr>
          <w:rStyle w:val="Vnculodendice"/>
          <w:b w:val="0"/>
          <w:bCs/>
        </w:rPr>
        <w:t>4</w:t>
      </w:r>
    </w:p>
    <w:p w14:paraId="3766CBD2" w14:textId="05C4936E" w:rsidR="00426036" w:rsidRPr="00426036" w:rsidRDefault="00426036" w:rsidP="00426036">
      <w:pPr>
        <w:rPr>
          <w:rFonts w:ascii="Arial" w:hAnsi="Arial"/>
          <w:caps/>
          <w:color w:val="000000"/>
        </w:rPr>
      </w:pPr>
      <w:r w:rsidRPr="00426036">
        <w:rPr>
          <w:rFonts w:ascii="Arial" w:hAnsi="Arial"/>
          <w:caps/>
          <w:color w:val="000000"/>
        </w:rPr>
        <w:t>2.1 GERAL.............................................................................................................1</w:t>
      </w:r>
      <w:r w:rsidR="006F2D24">
        <w:rPr>
          <w:rFonts w:ascii="Arial" w:hAnsi="Arial"/>
          <w:caps/>
          <w:color w:val="000000"/>
        </w:rPr>
        <w:t>4</w:t>
      </w:r>
    </w:p>
    <w:p w14:paraId="31B99D4C" w14:textId="1F14526A" w:rsidR="00426036" w:rsidRPr="00426036" w:rsidRDefault="00426036" w:rsidP="00426036">
      <w:pPr>
        <w:rPr>
          <w:rFonts w:ascii="Arial" w:hAnsi="Arial"/>
          <w:caps/>
          <w:color w:val="000000"/>
        </w:rPr>
      </w:pPr>
      <w:r w:rsidRPr="00426036">
        <w:rPr>
          <w:rFonts w:ascii="Arial" w:hAnsi="Arial"/>
          <w:caps/>
          <w:color w:val="000000"/>
        </w:rPr>
        <w:t>2.2 ESPECÍFICOS.................................................................................................1</w:t>
      </w:r>
      <w:r w:rsidR="006F2D24">
        <w:rPr>
          <w:rFonts w:ascii="Arial" w:hAnsi="Arial"/>
          <w:caps/>
          <w:color w:val="000000"/>
        </w:rPr>
        <w:t>4</w:t>
      </w:r>
    </w:p>
    <w:p w14:paraId="48696A5F" w14:textId="6CD37040" w:rsidR="00426036" w:rsidRPr="00426036" w:rsidRDefault="00B42748" w:rsidP="00F30848">
      <w:pPr>
        <w:pStyle w:val="Sumrio1"/>
        <w:tabs>
          <w:tab w:val="left" w:leader="dot" w:pos="8505"/>
          <w:tab w:val="right" w:leader="dot" w:pos="9638"/>
        </w:tabs>
        <w:spacing w:before="0"/>
        <w:jc w:val="left"/>
        <w:rPr>
          <w:rStyle w:val="Vnculodendice"/>
          <w:b w:val="0"/>
          <w:bCs/>
        </w:rPr>
      </w:pPr>
      <w:r w:rsidRPr="00F30848">
        <w:rPr>
          <w:rStyle w:val="Vnculodendice"/>
        </w:rPr>
        <w:t>3</w:t>
      </w:r>
      <w:r w:rsidR="00426036">
        <w:rPr>
          <w:rStyle w:val="Vnculodendice"/>
        </w:rPr>
        <w:t xml:space="preserve"> metodologia</w:t>
      </w:r>
      <w:r w:rsidR="00426036" w:rsidRPr="00426036">
        <w:rPr>
          <w:rStyle w:val="Vnculodendice"/>
          <w:b w:val="0"/>
          <w:bCs/>
        </w:rPr>
        <w:t>.................................................................................................14</w:t>
      </w:r>
    </w:p>
    <w:p w14:paraId="1A94145D" w14:textId="088AD19E" w:rsidR="00B42748" w:rsidRPr="00F30848" w:rsidRDefault="00426036" w:rsidP="00F30848">
      <w:pPr>
        <w:pStyle w:val="Sumrio1"/>
        <w:tabs>
          <w:tab w:val="left" w:leader="dot" w:pos="8505"/>
          <w:tab w:val="right" w:leader="dot" w:pos="9638"/>
        </w:tabs>
        <w:spacing w:before="0"/>
        <w:jc w:val="left"/>
        <w:rPr>
          <w:rStyle w:val="Vnculodendice"/>
        </w:rPr>
      </w:pPr>
      <w:r>
        <w:rPr>
          <w:rStyle w:val="Vnculodendice"/>
        </w:rPr>
        <w:t>4</w:t>
      </w:r>
      <w:r w:rsidR="00B42748" w:rsidRPr="00F30848">
        <w:rPr>
          <w:rStyle w:val="Vnculodendice"/>
        </w:rPr>
        <w:t xml:space="preserve"> RESULTADOS E DISCUSSÃO</w:t>
      </w:r>
      <w:r w:rsidR="00B42748" w:rsidRPr="00F30848">
        <w:rPr>
          <w:rStyle w:val="Vnculodendice"/>
          <w:b w:val="0"/>
          <w:bCs/>
        </w:rPr>
        <w:t>..........................................................................1</w:t>
      </w:r>
      <w:r>
        <w:rPr>
          <w:rStyle w:val="Vnculodendice"/>
          <w:b w:val="0"/>
          <w:bCs/>
        </w:rPr>
        <w:t>5</w:t>
      </w:r>
    </w:p>
    <w:p w14:paraId="75572FAF" w14:textId="0DD793ED" w:rsidR="00866A3E" w:rsidRDefault="001523ED">
      <w:pPr>
        <w:pStyle w:val="Sumrio2"/>
        <w:tabs>
          <w:tab w:val="left" w:leader="dot" w:pos="8505"/>
          <w:tab w:val="right" w:leader="dot" w:pos="9638"/>
        </w:tabs>
        <w:spacing w:line="360" w:lineRule="auto"/>
      </w:pPr>
      <w:hyperlink w:anchor="__RefHeading__27307_199157470">
        <w:r w:rsidR="00426036">
          <w:t>4</w:t>
        </w:r>
        <w:r w:rsidR="00F30848">
          <w:t>.1 Fundamentos e Princípios da Reforma Psiquiátrica Brasileira e da Gestão em Saúde Mental</w:t>
        </w:r>
        <w:r w:rsidR="00F30848">
          <w:rPr>
            <w:rStyle w:val="Vnculodendice"/>
          </w:rPr>
          <w:tab/>
          <w:t>1</w:t>
        </w:r>
      </w:hyperlink>
      <w:r w:rsidR="00275293">
        <w:rPr>
          <w:rStyle w:val="Vnculodendice"/>
        </w:rPr>
        <w:t>6</w:t>
      </w:r>
    </w:p>
    <w:p w14:paraId="2CCD3A1F" w14:textId="60868DDD" w:rsidR="00866A3E" w:rsidRDefault="001523ED">
      <w:pPr>
        <w:pStyle w:val="Ttulo2"/>
        <w:rPr>
          <w:color w:val="000000" w:themeColor="text1"/>
        </w:rPr>
      </w:pPr>
      <w:r>
        <w:fldChar w:fldCharType="begin"/>
      </w:r>
      <w:r>
        <w:instrText xml:space="preserve"> HYPERLINK \l "__RefHeading__27309_199157470" \h </w:instrText>
      </w:r>
      <w:r>
        <w:fldChar w:fldCharType="separate"/>
      </w:r>
      <w:r w:rsidR="00426036">
        <w:rPr>
          <w:color w:val="000000" w:themeColor="text1"/>
        </w:rPr>
        <w:t>4</w:t>
      </w:r>
      <w:r>
        <w:rPr>
          <w:color w:val="000000" w:themeColor="text1"/>
        </w:rPr>
        <w:t>.2 Modelos de Gestão em Saúde Mental: Teorias e Práticas</w:t>
      </w:r>
    </w:p>
    <w:p w14:paraId="583B8051" w14:textId="4876151D" w:rsidR="00866A3E" w:rsidRDefault="001523ED">
      <w:pPr>
        <w:pStyle w:val="Sumrio3"/>
        <w:tabs>
          <w:tab w:val="left" w:leader="dot" w:pos="8505"/>
          <w:tab w:val="right" w:leader="dot" w:pos="9638"/>
        </w:tabs>
        <w:spacing w:before="0" w:after="0" w:line="360" w:lineRule="auto"/>
        <w:rPr>
          <w:rStyle w:val="Vnculodendice"/>
        </w:rPr>
      </w:pPr>
      <w:r>
        <w:rPr>
          <w:rStyle w:val="Vnculodendice"/>
        </w:rPr>
        <w:tab/>
        <w:t>2</w:t>
      </w:r>
      <w:r>
        <w:rPr>
          <w:rStyle w:val="Vnculodendice"/>
        </w:rPr>
        <w:fldChar w:fldCharType="end"/>
      </w:r>
      <w:r w:rsidR="006F2D24">
        <w:rPr>
          <w:rStyle w:val="Vnculodendice"/>
        </w:rPr>
        <w:t>2</w:t>
      </w:r>
    </w:p>
    <w:p w14:paraId="7DB68115" w14:textId="2423BE54" w:rsidR="00866A3E" w:rsidRDefault="001523ED">
      <w:pPr>
        <w:pStyle w:val="Ttulo3"/>
        <w:jc w:val="both"/>
        <w:rPr>
          <w:caps/>
        </w:rPr>
      </w:pPr>
      <w:r>
        <w:fldChar w:fldCharType="begin"/>
      </w:r>
      <w:r>
        <w:instrText xml:space="preserve"> HYPERLINK \l "__RefHeading__27311_199157470" \h </w:instrText>
      </w:r>
      <w:r>
        <w:fldChar w:fldCharType="separate"/>
      </w:r>
      <w:r w:rsidR="00426036">
        <w:rPr>
          <w:caps/>
        </w:rPr>
        <w:t>4</w:t>
      </w:r>
      <w:r>
        <w:rPr>
          <w:caps/>
        </w:rPr>
        <w:t>.3  Desafios na Organização e Efetivação dos CAPS no Contexto do SUS</w:t>
      </w:r>
    </w:p>
    <w:p w14:paraId="5D8304C7" w14:textId="6B867358" w:rsidR="00866A3E" w:rsidRDefault="001523ED">
      <w:pPr>
        <w:pStyle w:val="Sumrio4"/>
        <w:tabs>
          <w:tab w:val="clear" w:pos="8222"/>
          <w:tab w:val="left" w:leader="dot" w:pos="8505"/>
        </w:tabs>
        <w:spacing w:before="0" w:after="0" w:line="360" w:lineRule="auto"/>
        <w:rPr>
          <w:rStyle w:val="Vnculodendice"/>
          <w:i w:val="0"/>
          <w:iCs/>
        </w:rPr>
      </w:pPr>
      <w:r>
        <w:rPr>
          <w:rStyle w:val="Vnculodendice"/>
          <w:i w:val="0"/>
          <w:iCs/>
        </w:rPr>
        <w:tab/>
      </w:r>
      <w:r w:rsidR="006F2D24">
        <w:rPr>
          <w:rStyle w:val="Vnculodendice"/>
          <w:i w:val="0"/>
          <w:iCs/>
        </w:rPr>
        <w:t>28</w:t>
      </w:r>
      <w:r>
        <w:rPr>
          <w:rStyle w:val="Vnculodendice"/>
          <w:i w:val="0"/>
          <w:iCs/>
        </w:rPr>
        <w:fldChar w:fldCharType="end"/>
      </w:r>
    </w:p>
    <w:p w14:paraId="065B33C4" w14:textId="6534E315" w:rsidR="00866A3E" w:rsidRDefault="00426036">
      <w:pPr>
        <w:pStyle w:val="Pargrafo"/>
        <w:spacing w:line="360" w:lineRule="auto"/>
        <w:ind w:firstLine="0"/>
        <w:rPr>
          <w:rStyle w:val="Vnculodendice"/>
          <w:iCs/>
        </w:rPr>
      </w:pPr>
      <w:r>
        <w:rPr>
          <w:caps/>
          <w:color w:val="000000" w:themeColor="text1"/>
          <w:szCs w:val="24"/>
        </w:rPr>
        <w:t>4</w:t>
      </w:r>
      <w:r w:rsidR="00F30848">
        <w:rPr>
          <w:caps/>
          <w:color w:val="000000" w:themeColor="text1"/>
          <w:szCs w:val="24"/>
        </w:rPr>
        <w:t>.4 Práticas Participativas e Humanizadas na Gestão em Saúde Mental.................................................................................................................</w:t>
      </w:r>
      <w:r w:rsidR="006F2D24">
        <w:rPr>
          <w:caps/>
          <w:color w:val="000000" w:themeColor="text1"/>
          <w:szCs w:val="24"/>
        </w:rPr>
        <w:t>34</w:t>
      </w:r>
    </w:p>
    <w:p w14:paraId="73DDA823" w14:textId="07DD1A52" w:rsidR="00866A3E" w:rsidRDefault="001523ED">
      <w:pPr>
        <w:pStyle w:val="Sumrio1"/>
        <w:tabs>
          <w:tab w:val="left" w:leader="dot" w:pos="8505"/>
          <w:tab w:val="right" w:leader="dot" w:pos="9638"/>
        </w:tabs>
        <w:spacing w:before="240"/>
        <w:jc w:val="left"/>
        <w:rPr>
          <w:rStyle w:val="Vnculodendice"/>
        </w:rPr>
      </w:pPr>
      <w:hyperlink w:anchor="__RefHeading__27313_199157470">
        <w:r w:rsidR="00426036">
          <w:rPr>
            <w:rStyle w:val="Vnculodendice"/>
          </w:rPr>
          <w:t>5</w:t>
        </w:r>
        <w:r w:rsidR="006F2D24">
          <w:rPr>
            <w:rStyle w:val="Vnculodendice"/>
          </w:rPr>
          <w:t xml:space="preserve"> </w:t>
        </w:r>
        <w:r w:rsidR="00866A3E">
          <w:rPr>
            <w:rStyle w:val="Vnculodendice"/>
          </w:rPr>
          <w:t>Considerações finais</w:t>
        </w:r>
        <w:r w:rsidR="00866A3E">
          <w:rPr>
            <w:rStyle w:val="Vnculodendice"/>
            <w:b w:val="0"/>
            <w:bCs/>
          </w:rPr>
          <w:tab/>
          <w:t>4</w:t>
        </w:r>
      </w:hyperlink>
      <w:r w:rsidR="006F2D24">
        <w:rPr>
          <w:rStyle w:val="Vnculodendice"/>
          <w:b w:val="0"/>
          <w:bCs/>
        </w:rPr>
        <w:t>0</w:t>
      </w:r>
    </w:p>
    <w:p w14:paraId="198840ED" w14:textId="4DBB65A7" w:rsidR="00866A3E" w:rsidRDefault="006F2D24">
      <w:pPr>
        <w:pStyle w:val="Sumrio1"/>
        <w:tabs>
          <w:tab w:val="left" w:leader="dot" w:pos="8505"/>
          <w:tab w:val="right" w:leader="dot" w:pos="9638"/>
        </w:tabs>
        <w:spacing w:before="240"/>
        <w:jc w:val="left"/>
        <w:rPr>
          <w:rStyle w:val="Vnculodendice"/>
        </w:rPr>
      </w:pPr>
      <w:r>
        <w:t>referências</w:t>
      </w:r>
    </w:p>
    <w:p w14:paraId="1B2F8177" w14:textId="77777777" w:rsidR="00866A3E" w:rsidRDefault="001523ED">
      <w:pPr>
        <w:pStyle w:val="Sumrio1"/>
        <w:tabs>
          <w:tab w:val="left" w:leader="dot" w:pos="8505"/>
          <w:tab w:val="right" w:leader="dot" w:pos="9638"/>
        </w:tabs>
        <w:jc w:val="left"/>
      </w:pPr>
      <w:r>
        <w:fldChar w:fldCharType="end"/>
      </w:r>
    </w:p>
    <w:p w14:paraId="08868302" w14:textId="77777777" w:rsidR="00866A3E" w:rsidRDefault="00866A3E">
      <w:pPr>
        <w:pStyle w:val="Pargrafo"/>
        <w:tabs>
          <w:tab w:val="left" w:leader="dot" w:pos="8789"/>
        </w:tabs>
        <w:spacing w:line="360" w:lineRule="auto"/>
        <w:ind w:firstLine="0"/>
        <w:rPr>
          <w:color w:val="000000"/>
        </w:rPr>
      </w:pPr>
    </w:p>
    <w:p w14:paraId="2B5C8FDC" w14:textId="77777777" w:rsidR="00866A3E" w:rsidRDefault="00866A3E">
      <w:pPr>
        <w:pStyle w:val="Pargrafo"/>
        <w:tabs>
          <w:tab w:val="left" w:leader="dot" w:pos="8789"/>
        </w:tabs>
        <w:spacing w:line="360" w:lineRule="auto"/>
        <w:ind w:firstLine="0"/>
        <w:rPr>
          <w:color w:val="000000"/>
        </w:rPr>
      </w:pPr>
    </w:p>
    <w:p w14:paraId="1907C43D" w14:textId="77777777" w:rsidR="00866A3E" w:rsidRDefault="00866A3E">
      <w:pPr>
        <w:pStyle w:val="Ttulo1"/>
        <w:pageBreakBefore w:val="0"/>
        <w:numPr>
          <w:ilvl w:val="0"/>
          <w:numId w:val="0"/>
        </w:numPr>
        <w:rPr>
          <w:caps w:val="0"/>
        </w:rPr>
      </w:pPr>
    </w:p>
    <w:p w14:paraId="5A001F6A" w14:textId="77777777" w:rsidR="00866A3E" w:rsidRDefault="00866A3E">
      <w:pPr>
        <w:pStyle w:val="Ttulo1"/>
        <w:pageBreakBefore w:val="0"/>
        <w:numPr>
          <w:ilvl w:val="0"/>
          <w:numId w:val="0"/>
        </w:numPr>
        <w:rPr>
          <w:caps w:val="0"/>
        </w:rPr>
        <w:sectPr w:rsidR="00866A3E">
          <w:headerReference w:type="default" r:id="rId13"/>
          <w:pgSz w:w="11906" w:h="16838"/>
          <w:pgMar w:top="1647" w:right="1134" w:bottom="1134" w:left="1134" w:header="1134" w:footer="0" w:gutter="0"/>
          <w:cols w:space="720"/>
          <w:formProt w:val="0"/>
        </w:sectPr>
      </w:pPr>
    </w:p>
    <w:p w14:paraId="51C21BBE" w14:textId="77777777" w:rsidR="00866A3E" w:rsidRDefault="001523ED" w:rsidP="00F30848">
      <w:pPr>
        <w:pStyle w:val="Ttulo1"/>
        <w:spacing w:after="0"/>
        <w:rPr>
          <w:caps w:val="0"/>
        </w:rPr>
      </w:pPr>
      <w:bookmarkStart w:id="0" w:name="__RefHeading__27303_199157470"/>
      <w:bookmarkEnd w:id="0"/>
      <w:r>
        <w:rPr>
          <w:caps w:val="0"/>
        </w:rPr>
        <w:lastRenderedPageBreak/>
        <w:t xml:space="preserve">1 </w:t>
      </w:r>
      <w:r>
        <w:rPr>
          <w:caps w:val="0"/>
        </w:rPr>
        <w:t>INTRODUÇÃO</w:t>
      </w:r>
    </w:p>
    <w:p w14:paraId="2ED6A65A" w14:textId="323C26AB" w:rsidR="000B30C8" w:rsidRPr="000B30C8" w:rsidRDefault="000B30C8" w:rsidP="000B30C8">
      <w:pPr>
        <w:pStyle w:val="Pargrafo"/>
        <w:spacing w:line="360" w:lineRule="auto"/>
        <w:ind w:firstLine="851"/>
        <w:rPr>
          <w:color w:val="000000" w:themeColor="text1"/>
        </w:rPr>
      </w:pPr>
      <w:r w:rsidRPr="000B30C8">
        <w:rPr>
          <w:color w:val="000000" w:themeColor="text1"/>
        </w:rPr>
        <w:t>Desde sua criação, o Sistema Único de Saúde (SUS) apresenta grandes desafios</w:t>
      </w:r>
      <w:r w:rsidR="000403C7">
        <w:rPr>
          <w:color w:val="000000" w:themeColor="text1"/>
        </w:rPr>
        <w:t>.</w:t>
      </w:r>
      <w:r w:rsidRPr="000B30C8">
        <w:rPr>
          <w:color w:val="000000" w:themeColor="text1"/>
        </w:rPr>
        <w:t xml:space="preserve"> </w:t>
      </w:r>
      <w:r w:rsidR="000403C7">
        <w:rPr>
          <w:color w:val="000000" w:themeColor="text1"/>
        </w:rPr>
        <w:t>S</w:t>
      </w:r>
      <w:r w:rsidRPr="000B30C8">
        <w:rPr>
          <w:color w:val="000000" w:themeColor="text1"/>
        </w:rPr>
        <w:t>ua proposta revolucionária, circunscrita na Constituição Federal</w:t>
      </w:r>
      <w:r w:rsidR="000403C7">
        <w:rPr>
          <w:color w:val="000000" w:themeColor="text1"/>
        </w:rPr>
        <w:t xml:space="preserve"> (</w:t>
      </w:r>
      <w:r w:rsidRPr="000B30C8">
        <w:rPr>
          <w:color w:val="000000" w:themeColor="text1"/>
        </w:rPr>
        <w:t>1988</w:t>
      </w:r>
      <w:r w:rsidR="000403C7">
        <w:rPr>
          <w:color w:val="000000" w:themeColor="text1"/>
        </w:rPr>
        <w:t>)</w:t>
      </w:r>
      <w:r w:rsidRPr="000B30C8">
        <w:rPr>
          <w:color w:val="000000" w:themeColor="text1"/>
        </w:rPr>
        <w:t>, de oferecer um serviço universal, integral e equânime faz com que sua gestão se torne muito mais complexa. O modelo neoliberal, a globalização, os avanços tecnológicos, as desigualdades sociais, são aspectos que cotidianamente interferem na gestão do cuidado em saúde, principalmente no que tange à saúde mental.</w:t>
      </w:r>
    </w:p>
    <w:p w14:paraId="7BB8A129" w14:textId="77777777" w:rsidR="000B30C8" w:rsidRPr="000B30C8" w:rsidRDefault="000B30C8" w:rsidP="000B30C8">
      <w:pPr>
        <w:pStyle w:val="Pargrafo"/>
        <w:spacing w:line="360" w:lineRule="auto"/>
        <w:ind w:firstLine="851"/>
        <w:rPr>
          <w:color w:val="000000" w:themeColor="text1"/>
        </w:rPr>
      </w:pPr>
      <w:r w:rsidRPr="000B30C8">
        <w:rPr>
          <w:color w:val="000000" w:themeColor="text1"/>
        </w:rPr>
        <w:t>O presente artigo trata-se do trabalho de conclusão de curso da especialização de Gestão em Saúde da Universidade da Integração Latino-Americana (UNILA). O tema teve origem a partir da experiência do autor na gestão da política municipal de saúde mental, seja em serviços como Centros de Atenção Psicossocial (CAPS), seja na coordenação da referida política na Secretaria Municipal de Saúde de Marituba.</w:t>
      </w:r>
    </w:p>
    <w:p w14:paraId="750B9342" w14:textId="16ABDF35" w:rsidR="000B30C8" w:rsidRPr="000B30C8" w:rsidRDefault="000B30C8" w:rsidP="000B30C8">
      <w:pPr>
        <w:pStyle w:val="Pargrafo"/>
        <w:spacing w:line="360" w:lineRule="auto"/>
        <w:ind w:firstLine="851"/>
        <w:rPr>
          <w:color w:val="000000" w:themeColor="text1"/>
        </w:rPr>
      </w:pPr>
      <w:r w:rsidRPr="000B30C8">
        <w:rPr>
          <w:color w:val="000000" w:themeColor="text1"/>
        </w:rPr>
        <w:t xml:space="preserve">Os Centros de Atenção Psicossocial (CAPS) são dispositivos de cuidado </w:t>
      </w:r>
      <w:r w:rsidR="00624162">
        <w:rPr>
          <w:color w:val="000000" w:themeColor="text1"/>
        </w:rPr>
        <w:t>estratégicos</w:t>
      </w:r>
      <w:r w:rsidRPr="000B30C8">
        <w:rPr>
          <w:color w:val="000000" w:themeColor="text1"/>
        </w:rPr>
        <w:t xml:space="preserve"> </w:t>
      </w:r>
      <w:r w:rsidR="00624162">
        <w:rPr>
          <w:color w:val="000000" w:themeColor="text1"/>
        </w:rPr>
        <w:t>no campo da</w:t>
      </w:r>
      <w:r w:rsidRPr="000B30C8">
        <w:rPr>
          <w:color w:val="000000" w:themeColor="text1"/>
        </w:rPr>
        <w:t xml:space="preserve"> saúde mental</w:t>
      </w:r>
      <w:r w:rsidR="00624162">
        <w:rPr>
          <w:color w:val="000000" w:themeColor="text1"/>
        </w:rPr>
        <w:t xml:space="preserve"> coletiva</w:t>
      </w:r>
      <w:r w:rsidRPr="000B30C8">
        <w:rPr>
          <w:color w:val="000000" w:themeColor="text1"/>
        </w:rPr>
        <w:t>, regulados pela portaria n°336/2002 do Ministério da Saúde. Tal portaria considera que o CAPS deve ser o local de atendimento clínico, comunitário, humanizado e que promove reabilitação psicossocial a pessoas em sofrimento mental grave e persistente. Os CAPS tiveram e tem a responsabilidade de propor perspectivas terapêuticas que sejam centradas nos seus usuários, não atuar de forma coercitiva com que hospitais psiquiátricos forneciam suposto “atendimento” e devem prezar pelo suporte familiar e comunitário comparecendo em toda forma de cuidado.  </w:t>
      </w:r>
    </w:p>
    <w:p w14:paraId="581D446F" w14:textId="7A0EB08B" w:rsidR="000B30C8" w:rsidRPr="000B30C8" w:rsidRDefault="000B30C8" w:rsidP="000B30C8">
      <w:pPr>
        <w:pStyle w:val="Pargrafo"/>
        <w:spacing w:line="360" w:lineRule="auto"/>
        <w:ind w:firstLine="851"/>
        <w:rPr>
          <w:color w:val="000000" w:themeColor="text1"/>
        </w:rPr>
      </w:pPr>
      <w:r w:rsidRPr="000B30C8">
        <w:rPr>
          <w:color w:val="000000" w:themeColor="text1"/>
        </w:rPr>
        <w:t>Este serviço, seria o equipamento substitutivo ao hospital psiquiátrico uma vez que, este último começaria a passar por um processo de descontinuidade a partir da lei 10.216 de 2001, que prevê os direitos da pessoa com transtornos mentais, dentre estes o cuidado em liberdade, conceito caro à Reforma Psiquiátrica</w:t>
      </w:r>
      <w:r w:rsidR="00215146">
        <w:rPr>
          <w:color w:val="000000" w:themeColor="text1"/>
        </w:rPr>
        <w:t xml:space="preserve"> (RP)</w:t>
      </w:r>
      <w:r w:rsidRPr="000B30C8">
        <w:rPr>
          <w:color w:val="000000" w:themeColor="text1"/>
        </w:rPr>
        <w:t>, promulgada no Brasil a partir da referida lei. Contudo, ao observar este processo em cenário nacional, pode-se perceber o quanto esta Reforma</w:t>
      </w:r>
      <w:r w:rsidR="000403C7">
        <w:rPr>
          <w:color w:val="000000" w:themeColor="text1"/>
        </w:rPr>
        <w:t xml:space="preserve"> Psiquiátrica</w:t>
      </w:r>
      <w:r w:rsidRPr="000B30C8">
        <w:rPr>
          <w:color w:val="000000" w:themeColor="text1"/>
        </w:rPr>
        <w:t xml:space="preserve"> não foi um evento acabado, pelo contrário, é um posicionamento político que precisa ser reafirmado nos processos de produção do cuidado cotidiano e deve ser assumido pelos(as) mesmos(as) atores/atrizes que mobilizaram seu ponto de partida, trabalhadores(as) da saúde mental. </w:t>
      </w:r>
    </w:p>
    <w:p w14:paraId="55D7DB24" w14:textId="091ED992" w:rsidR="000B30C8" w:rsidRPr="000B30C8" w:rsidRDefault="000B30C8" w:rsidP="000B30C8">
      <w:pPr>
        <w:pStyle w:val="Pargrafo"/>
        <w:spacing w:line="360" w:lineRule="auto"/>
        <w:ind w:firstLine="851"/>
        <w:rPr>
          <w:color w:val="000000" w:themeColor="text1"/>
        </w:rPr>
      </w:pPr>
      <w:r w:rsidRPr="000B30C8">
        <w:rPr>
          <w:color w:val="000000" w:themeColor="text1"/>
        </w:rPr>
        <w:t xml:space="preserve">Logo, a partir da Reforma Psiquiátrica, </w:t>
      </w:r>
      <w:r w:rsidR="000403C7">
        <w:rPr>
          <w:color w:val="000000" w:themeColor="text1"/>
        </w:rPr>
        <w:t>o sujeito em sofrimento</w:t>
      </w:r>
      <w:r w:rsidRPr="000B30C8">
        <w:rPr>
          <w:color w:val="000000" w:themeColor="text1"/>
        </w:rPr>
        <w:t xml:space="preserve"> passa a ser visto como pessoa de direito, cidadão cuja autonomia deve ser prezada em todo processo de cuidado</w:t>
      </w:r>
      <w:r w:rsidR="000403C7">
        <w:rPr>
          <w:color w:val="000000" w:themeColor="text1"/>
        </w:rPr>
        <w:t>. A</w:t>
      </w:r>
      <w:r w:rsidRPr="000B30C8">
        <w:rPr>
          <w:color w:val="000000" w:themeColor="text1"/>
        </w:rPr>
        <w:t>ssim a gestão dos CAPS se torna desafiadora, pois deve propor estratégias e proposições que sejam centrados nos</w:t>
      </w:r>
      <w:r w:rsidR="00215146">
        <w:rPr>
          <w:color w:val="000000" w:themeColor="text1"/>
        </w:rPr>
        <w:t>(as)</w:t>
      </w:r>
      <w:r w:rsidRPr="000B30C8">
        <w:rPr>
          <w:color w:val="000000" w:themeColor="text1"/>
        </w:rPr>
        <w:t xml:space="preserve"> usuários(as). Grando e Bridi (2018) ressaltam que a gestão dos CAPS deve ser participativa e dialógica, se amparada pelos pressupostos </w:t>
      </w:r>
      <w:r w:rsidRPr="000B30C8">
        <w:rPr>
          <w:color w:val="000000" w:themeColor="text1"/>
        </w:rPr>
        <w:lastRenderedPageBreak/>
        <w:t>da R</w:t>
      </w:r>
      <w:r w:rsidR="00215146">
        <w:rPr>
          <w:color w:val="000000" w:themeColor="text1"/>
        </w:rPr>
        <w:t>P</w:t>
      </w:r>
      <w:r w:rsidRPr="000B30C8">
        <w:rPr>
          <w:color w:val="000000" w:themeColor="text1"/>
        </w:rPr>
        <w:t>. </w:t>
      </w:r>
    </w:p>
    <w:p w14:paraId="4DA1A861" w14:textId="1DBB83A6" w:rsidR="000B30C8" w:rsidRPr="000B30C8" w:rsidRDefault="00215146" w:rsidP="000B30C8">
      <w:pPr>
        <w:pStyle w:val="Pargrafo"/>
        <w:spacing w:line="360" w:lineRule="auto"/>
        <w:ind w:firstLine="851"/>
        <w:rPr>
          <w:color w:val="000000" w:themeColor="text1"/>
        </w:rPr>
      </w:pPr>
      <w:r>
        <w:rPr>
          <w:color w:val="000000" w:themeColor="text1"/>
        </w:rPr>
        <w:t>Entretanto</w:t>
      </w:r>
      <w:r w:rsidR="00BA2F32">
        <w:rPr>
          <w:color w:val="000000" w:themeColor="text1"/>
        </w:rPr>
        <w:t>, s</w:t>
      </w:r>
      <w:r w:rsidR="000B30C8" w:rsidRPr="000B30C8">
        <w:rPr>
          <w:color w:val="000000" w:themeColor="text1"/>
        </w:rPr>
        <w:t>egundo Figueiró e Dimenstein (2010), os modelos de gestão do CAPS têm invisibilizado usuários, tornando-os passivos à processos de gestão que costumam ser verticalizados. De acordo com os autores, a organização do trabalho e da gestão não tem se voltado para autonomia dos usuários afastando-os cada vez mais da possibilidade de intervirem sobre os grupos, atividades e funcionamento dos serviços. </w:t>
      </w:r>
    </w:p>
    <w:p w14:paraId="4DC574BE" w14:textId="381B7C58" w:rsidR="000B30C8" w:rsidRPr="000B30C8" w:rsidRDefault="00F54B1D" w:rsidP="000B30C8">
      <w:pPr>
        <w:pStyle w:val="Pargrafo"/>
        <w:spacing w:line="360" w:lineRule="auto"/>
        <w:ind w:firstLine="851"/>
        <w:rPr>
          <w:color w:val="000000" w:themeColor="text1"/>
        </w:rPr>
      </w:pPr>
      <w:r>
        <w:rPr>
          <w:color w:val="000000" w:themeColor="text1"/>
        </w:rPr>
        <w:t>Ademais</w:t>
      </w:r>
      <w:r w:rsidR="000B30C8" w:rsidRPr="000B30C8">
        <w:rPr>
          <w:color w:val="000000" w:themeColor="text1"/>
        </w:rPr>
        <w:t xml:space="preserve">, Modesto, Figueiredo &amp; Lopes (2023) </w:t>
      </w:r>
      <w:r>
        <w:rPr>
          <w:color w:val="000000" w:themeColor="text1"/>
        </w:rPr>
        <w:t xml:space="preserve">pontuam os diversos desafios da gestão em saúde mental, como também </w:t>
      </w:r>
      <w:r w:rsidR="000B30C8" w:rsidRPr="000B30C8">
        <w:rPr>
          <w:color w:val="000000" w:themeColor="text1"/>
        </w:rPr>
        <w:t xml:space="preserve">colocam em relevo </w:t>
      </w:r>
      <w:r>
        <w:rPr>
          <w:color w:val="000000" w:themeColor="text1"/>
        </w:rPr>
        <w:t>a necessidade de uma</w:t>
      </w:r>
      <w:r w:rsidR="000B30C8" w:rsidRPr="000B30C8">
        <w:rPr>
          <w:color w:val="000000" w:themeColor="text1"/>
        </w:rPr>
        <w:t xml:space="preserve"> gestão que seja centrada no usuário e que possa o incluir nos processos de decisão do serviço, desde seu </w:t>
      </w:r>
      <w:r w:rsidR="00215146">
        <w:rPr>
          <w:color w:val="000000" w:themeColor="text1"/>
        </w:rPr>
        <w:t>Projeto Terapêutico Singular (PTS)</w:t>
      </w:r>
      <w:r w:rsidR="000B30C8" w:rsidRPr="000B30C8">
        <w:rPr>
          <w:color w:val="000000" w:themeColor="text1"/>
        </w:rPr>
        <w:t xml:space="preserve"> até o funcionamento do</w:t>
      </w:r>
      <w:r w:rsidR="00215146">
        <w:rPr>
          <w:color w:val="000000" w:themeColor="text1"/>
        </w:rPr>
        <w:t>s</w:t>
      </w:r>
      <w:r w:rsidR="000B30C8" w:rsidRPr="000B30C8">
        <w:rPr>
          <w:color w:val="000000" w:themeColor="text1"/>
        </w:rPr>
        <w:t xml:space="preserve"> CAPS. </w:t>
      </w:r>
      <w:r>
        <w:rPr>
          <w:color w:val="000000" w:themeColor="text1"/>
        </w:rPr>
        <w:t xml:space="preserve">Cita-se ainda </w:t>
      </w:r>
      <w:r w:rsidR="000B30C8" w:rsidRPr="000B30C8">
        <w:rPr>
          <w:color w:val="000000" w:themeColor="text1"/>
        </w:rPr>
        <w:t>a realização de assembleias que podem favorecer essa participação social, sendo condizente não somente com a Reforma Psiquiátrica, mas também com os princípios do Sistema Único de Saúde, principalmente no que tange ao controle social.</w:t>
      </w:r>
      <w:r>
        <w:rPr>
          <w:color w:val="000000" w:themeColor="text1"/>
        </w:rPr>
        <w:t xml:space="preserve"> </w:t>
      </w:r>
    </w:p>
    <w:p w14:paraId="2B1C7F42" w14:textId="34B1316C" w:rsidR="000B30C8" w:rsidRPr="000B30C8" w:rsidRDefault="000B30C8" w:rsidP="000B30C8">
      <w:pPr>
        <w:pStyle w:val="Pargrafo"/>
        <w:spacing w:line="360" w:lineRule="auto"/>
        <w:ind w:firstLine="851"/>
        <w:rPr>
          <w:color w:val="000000" w:themeColor="text1"/>
        </w:rPr>
      </w:pPr>
      <w:r w:rsidRPr="000B30C8">
        <w:rPr>
          <w:color w:val="000000" w:themeColor="text1"/>
        </w:rPr>
        <w:t xml:space="preserve">Os aspectos levantados, sinalizam </w:t>
      </w:r>
      <w:r w:rsidR="00215146">
        <w:rPr>
          <w:color w:val="000000" w:themeColor="text1"/>
        </w:rPr>
        <w:t xml:space="preserve">algumas perspectivas de como tem se dado </w:t>
      </w:r>
      <w:r w:rsidR="00624162">
        <w:rPr>
          <w:color w:val="000000" w:themeColor="text1"/>
        </w:rPr>
        <w:t>a gestão</w:t>
      </w:r>
      <w:r w:rsidR="00215146">
        <w:rPr>
          <w:color w:val="000000" w:themeColor="text1"/>
        </w:rPr>
        <w:t xml:space="preserve"> de serviços de saúde mental</w:t>
      </w:r>
      <w:r w:rsidRPr="000B30C8">
        <w:rPr>
          <w:color w:val="000000" w:themeColor="text1"/>
        </w:rPr>
        <w:t xml:space="preserve">, dessa maneira, torna-se crucial verificar quais </w:t>
      </w:r>
      <w:r w:rsidR="00624162">
        <w:rPr>
          <w:color w:val="000000" w:themeColor="text1"/>
        </w:rPr>
        <w:t xml:space="preserve">perspectivas tem sido adotadas por </w:t>
      </w:r>
      <w:r w:rsidRPr="000B30C8">
        <w:rPr>
          <w:color w:val="000000" w:themeColor="text1"/>
        </w:rPr>
        <w:t xml:space="preserve">modelos de gestão pública </w:t>
      </w:r>
      <w:r w:rsidR="00215146">
        <w:rPr>
          <w:color w:val="000000" w:themeColor="text1"/>
        </w:rPr>
        <w:t>n</w:t>
      </w:r>
      <w:r w:rsidRPr="000B30C8">
        <w:rPr>
          <w:color w:val="000000" w:themeColor="text1"/>
        </w:rPr>
        <w:t xml:space="preserve">os serviços de saúde mental </w:t>
      </w:r>
      <w:r w:rsidR="00215146">
        <w:rPr>
          <w:color w:val="000000" w:themeColor="text1"/>
        </w:rPr>
        <w:t>d</w:t>
      </w:r>
      <w:r w:rsidRPr="000B30C8">
        <w:rPr>
          <w:color w:val="000000" w:themeColor="text1"/>
        </w:rPr>
        <w:t>o Brasil, e quais desafios eles enfrentam na organização dos CAPS? Assim, também vislumbra-se elucidar quais aspectos desses modelos coadunam ou divergem dos pressupostos da Reforma Psiquiátrica Brasileira.</w:t>
      </w:r>
    </w:p>
    <w:p w14:paraId="30224CB4" w14:textId="77777777" w:rsidR="000B30C8" w:rsidRPr="000B30C8" w:rsidRDefault="000B30C8" w:rsidP="000B30C8">
      <w:pPr>
        <w:pStyle w:val="Pargrafo"/>
        <w:spacing w:line="360" w:lineRule="auto"/>
        <w:ind w:firstLine="851"/>
        <w:rPr>
          <w:color w:val="000000" w:themeColor="text1"/>
        </w:rPr>
      </w:pPr>
      <w:r w:rsidRPr="000B30C8">
        <w:rPr>
          <w:color w:val="000000" w:themeColor="text1"/>
        </w:rPr>
        <w:t>Assim sendo, ressalta-se a relevância social e científica desta produção, pois ao investigar o campo da gestão em saúde mental poderá fornecer aos gestores(as) parâmetros que indiquem a maneira que melhor se adequa para gestão em saúde mental. Doravante a isto, espera-se impactar minimamente nos contextos de cuidado, beneficiando usuários e potencializando estes serviços. </w:t>
      </w:r>
    </w:p>
    <w:p w14:paraId="2EE55D66" w14:textId="33C813FA" w:rsidR="000B30C8" w:rsidRPr="000B30C8" w:rsidRDefault="000B30C8" w:rsidP="000B30C8">
      <w:pPr>
        <w:pStyle w:val="Pargrafo"/>
        <w:spacing w:line="360" w:lineRule="auto"/>
        <w:ind w:firstLine="851"/>
        <w:rPr>
          <w:color w:val="000000" w:themeColor="text1"/>
        </w:rPr>
      </w:pPr>
      <w:r w:rsidRPr="000B30C8">
        <w:rPr>
          <w:color w:val="000000" w:themeColor="text1"/>
        </w:rPr>
        <w:t>Há também uma relevância para a psicologia. A Referência Técnica Para Atuação de Psicólogos(as) nos CAPS (Conselho Federal de Psicologia, 2022) ressalta a possibilidade de profissionais de psicologia assumirem a gestão dos CAPS e brevemente pontua os desafios e possibilidades que esta forma de atuação pode requerer. Logo, um apanhado sobre modelos de gestão em saúde mental pode aprofundar ainda mais o conhecimento destes profissionais neste campo, oferecendo subsídios para uma atuação condizente com a Reforma Psiquiátrica.</w:t>
      </w:r>
    </w:p>
    <w:p w14:paraId="303CDAE3" w14:textId="64E6C9D5" w:rsidR="000B30C8" w:rsidRPr="000B30C8" w:rsidRDefault="000B30C8" w:rsidP="000B30C8">
      <w:pPr>
        <w:pStyle w:val="Pargrafo"/>
        <w:spacing w:line="360" w:lineRule="auto"/>
        <w:ind w:firstLine="851"/>
        <w:rPr>
          <w:color w:val="000000" w:themeColor="text1"/>
        </w:rPr>
      </w:pPr>
      <w:r w:rsidRPr="000B30C8">
        <w:rPr>
          <w:color w:val="000000" w:themeColor="text1"/>
        </w:rPr>
        <w:t xml:space="preserve">Cabe ressaltar a relevância desta produção à </w:t>
      </w:r>
      <w:r w:rsidR="00624162">
        <w:rPr>
          <w:color w:val="000000" w:themeColor="text1"/>
        </w:rPr>
        <w:t xml:space="preserve">Reforma Psiquiátrica, uma vez que esta </w:t>
      </w:r>
      <w:r w:rsidRPr="000B30C8">
        <w:rPr>
          <w:color w:val="000000" w:themeColor="text1"/>
        </w:rPr>
        <w:t xml:space="preserve">é um evento relativamente recente e que possui muitos desafios, </w:t>
      </w:r>
      <w:r w:rsidR="00215146">
        <w:rPr>
          <w:color w:val="000000" w:themeColor="text1"/>
        </w:rPr>
        <w:t xml:space="preserve">visto que </w:t>
      </w:r>
      <w:r w:rsidRPr="000B30C8">
        <w:rPr>
          <w:color w:val="000000" w:themeColor="text1"/>
        </w:rPr>
        <w:t xml:space="preserve">algumas diretrizes foram tidas como prioritárias, como a preocupação com o fechamento dos </w:t>
      </w:r>
      <w:r w:rsidRPr="000B30C8">
        <w:rPr>
          <w:color w:val="000000" w:themeColor="text1"/>
        </w:rPr>
        <w:lastRenderedPageBreak/>
        <w:t>manicômios e a desinstitucionalização, ao passo que outras ficaram em segundo plano, como a importância de se produzir modelos de gestão em saúde mental que sejam condizentes com a Luta Antimanicomial.</w:t>
      </w:r>
    </w:p>
    <w:p w14:paraId="5992CCE5" w14:textId="77777777" w:rsidR="00426036" w:rsidRPr="00426036" w:rsidRDefault="00426036" w:rsidP="00426036">
      <w:pPr>
        <w:pStyle w:val="Pargrafo"/>
        <w:spacing w:line="360" w:lineRule="auto"/>
        <w:ind w:firstLine="0"/>
        <w:rPr>
          <w:b/>
          <w:bCs/>
        </w:rPr>
      </w:pPr>
      <w:r w:rsidRPr="00426036">
        <w:rPr>
          <w:b/>
          <w:bCs/>
        </w:rPr>
        <w:t>2 OBJETIVOS</w:t>
      </w:r>
    </w:p>
    <w:p w14:paraId="2FC69FCF" w14:textId="77777777" w:rsidR="00426036" w:rsidRDefault="00426036" w:rsidP="00426036">
      <w:pPr>
        <w:pStyle w:val="Pargrafo"/>
        <w:spacing w:line="360" w:lineRule="auto"/>
        <w:ind w:firstLine="0"/>
      </w:pPr>
      <w:r w:rsidRPr="00426036">
        <w:t>2.1 GERAL</w:t>
      </w:r>
    </w:p>
    <w:p w14:paraId="69F5FF81" w14:textId="1C24A12F" w:rsidR="00535E29" w:rsidRPr="00426036" w:rsidRDefault="00535E29" w:rsidP="00535E29">
      <w:pPr>
        <w:pStyle w:val="Pargrafo"/>
        <w:numPr>
          <w:ilvl w:val="0"/>
          <w:numId w:val="2"/>
        </w:numPr>
        <w:spacing w:line="360" w:lineRule="auto"/>
      </w:pPr>
      <w:r w:rsidRPr="00535E29">
        <w:t xml:space="preserve">Analisar </w:t>
      </w:r>
      <w:r w:rsidR="00244850">
        <w:t>perspectivas a respeito de</w:t>
      </w:r>
      <w:r w:rsidRPr="00535E29">
        <w:t xml:space="preserve"> modelos de gestão pública em saúde mental no Brasil, com ênfase na organização e funcionamento dos CAPS.</w:t>
      </w:r>
    </w:p>
    <w:p w14:paraId="53C09D6F" w14:textId="6D64342A" w:rsidR="00B42748" w:rsidRDefault="00426036" w:rsidP="00426036">
      <w:pPr>
        <w:pStyle w:val="Pargrafo"/>
        <w:spacing w:line="360" w:lineRule="auto"/>
        <w:ind w:firstLine="0"/>
      </w:pPr>
      <w:r w:rsidRPr="00426036">
        <w:t xml:space="preserve">2.2 ESPECÍFICOS </w:t>
      </w:r>
    </w:p>
    <w:p w14:paraId="341DC30C" w14:textId="77777777" w:rsidR="00535E29" w:rsidRPr="00535E29" w:rsidRDefault="00535E29" w:rsidP="00535E29">
      <w:pPr>
        <w:pStyle w:val="Pargrafo"/>
        <w:numPr>
          <w:ilvl w:val="0"/>
          <w:numId w:val="3"/>
        </w:numPr>
        <w:spacing w:line="360" w:lineRule="auto"/>
      </w:pPr>
      <w:r w:rsidRPr="00535E29">
        <w:t>Identificar as diretrizes normativas que orientam a gestão dos CAPS;</w:t>
      </w:r>
    </w:p>
    <w:p w14:paraId="74D077F3" w14:textId="444842AB" w:rsidR="00535E29" w:rsidRPr="00535E29" w:rsidRDefault="00535E29" w:rsidP="00535E29">
      <w:pPr>
        <w:pStyle w:val="Pargrafo"/>
        <w:numPr>
          <w:ilvl w:val="0"/>
          <w:numId w:val="3"/>
        </w:numPr>
        <w:spacing w:line="360" w:lineRule="auto"/>
      </w:pPr>
      <w:r w:rsidRPr="00535E29">
        <w:t>Descrever modelos e estratégias de gestão aplicados aos serviços de saúde mental;</w:t>
      </w:r>
    </w:p>
    <w:p w14:paraId="77FD577E" w14:textId="02283D32" w:rsidR="00535E29" w:rsidRPr="00426036" w:rsidRDefault="00535E29" w:rsidP="00535E29">
      <w:pPr>
        <w:pStyle w:val="Pargrafo"/>
        <w:numPr>
          <w:ilvl w:val="0"/>
          <w:numId w:val="3"/>
        </w:numPr>
        <w:spacing w:line="360" w:lineRule="auto"/>
      </w:pPr>
      <w:r w:rsidRPr="00535E29">
        <w:t>Discutir os desafios e potencialidades da gestão pública na implementação de políticas de saúde mental</w:t>
      </w:r>
      <w:r>
        <w:t>.</w:t>
      </w:r>
    </w:p>
    <w:p w14:paraId="14EFEF6B" w14:textId="407DD3C3" w:rsidR="00B42748" w:rsidRPr="00B42748" w:rsidRDefault="00426036" w:rsidP="00B42748">
      <w:pPr>
        <w:pStyle w:val="Pargrafo"/>
        <w:spacing w:line="360" w:lineRule="auto"/>
        <w:ind w:firstLine="0"/>
        <w:rPr>
          <w:b/>
          <w:bCs/>
          <w:color w:val="000000" w:themeColor="text1"/>
        </w:rPr>
      </w:pPr>
      <w:r>
        <w:rPr>
          <w:b/>
          <w:bCs/>
          <w:color w:val="000000" w:themeColor="text1"/>
        </w:rPr>
        <w:t>3</w:t>
      </w:r>
      <w:r w:rsidR="00B42748">
        <w:rPr>
          <w:b/>
          <w:bCs/>
          <w:color w:val="000000" w:themeColor="text1"/>
        </w:rPr>
        <w:t xml:space="preserve"> METODOLOGIA</w:t>
      </w:r>
    </w:p>
    <w:p w14:paraId="04F0257D" w14:textId="3CE6C9CD" w:rsidR="00275293" w:rsidRPr="00275293" w:rsidRDefault="00275293" w:rsidP="00275293">
      <w:pPr>
        <w:pStyle w:val="Pargrafo"/>
        <w:spacing w:line="360" w:lineRule="auto"/>
        <w:ind w:firstLine="851"/>
        <w:rPr>
          <w:color w:val="000000" w:themeColor="text1"/>
        </w:rPr>
      </w:pPr>
      <w:r w:rsidRPr="00275293">
        <w:rPr>
          <w:color w:val="000000" w:themeColor="text1"/>
        </w:rPr>
        <w:t>A presente pesquisa consiste em uma revisão narrativa, conforme definida por Gil (20</w:t>
      </w:r>
      <w:r>
        <w:rPr>
          <w:color w:val="000000" w:themeColor="text1"/>
        </w:rPr>
        <w:t>22</w:t>
      </w:r>
      <w:r w:rsidRPr="00275293">
        <w:rPr>
          <w:color w:val="000000" w:themeColor="text1"/>
        </w:rPr>
        <w:t>), caracterizada pela análise crítica e descritiva da produção acadêmica sobre um tema. Esse tipo de revisão não segue protocolos sistemáticos de seleção, sendo adequada para estudos exploratórios (Rother, 2007). Para Silva e Menezes (2005), esse tipo de abordagem permite uma compreensão ampliada das diversas perspectivas teóricas existentes sobre um objeto de estudo. </w:t>
      </w:r>
    </w:p>
    <w:p w14:paraId="0BDAED27" w14:textId="57A744A9" w:rsidR="00275293" w:rsidRPr="00275293" w:rsidRDefault="00275293" w:rsidP="00275293">
      <w:pPr>
        <w:pStyle w:val="Pargrafo"/>
        <w:spacing w:line="360" w:lineRule="auto"/>
        <w:ind w:firstLine="851"/>
        <w:rPr>
          <w:color w:val="000000" w:themeColor="text1"/>
        </w:rPr>
      </w:pPr>
      <w:r w:rsidRPr="00275293">
        <w:rPr>
          <w:color w:val="000000" w:themeColor="text1"/>
        </w:rPr>
        <w:t>A revisão narrativa permite uma abordagem ampla e descritiva do tema, com ênfase na compreensão teórica e crítica sobre a temática em questão. Trata-se de uma revisão de natureza qualitativa, com caráter exploratório e descritivo. De acordo com Minayo (2010), a pesquisa qualitativa é adequada para compreender significados, valores e ações dos sujeitos em contextos sociais específicos, tendo uma grande aplicabilidade na área da saúde. Neste sentido, Lakatos e Marconi (2010) elencam que o</w:t>
      </w:r>
      <w:r>
        <w:rPr>
          <w:color w:val="000000" w:themeColor="text1"/>
        </w:rPr>
        <w:t xml:space="preserve"> </w:t>
      </w:r>
      <w:r w:rsidRPr="00275293">
        <w:rPr>
          <w:color w:val="000000" w:themeColor="text1"/>
        </w:rPr>
        <w:t>caráter</w:t>
      </w:r>
      <w:r>
        <w:rPr>
          <w:color w:val="000000" w:themeColor="text1"/>
        </w:rPr>
        <w:t xml:space="preserve"> </w:t>
      </w:r>
      <w:r w:rsidRPr="00275293">
        <w:rPr>
          <w:color w:val="000000" w:themeColor="text1"/>
        </w:rPr>
        <w:t>exploratório-descritivo</w:t>
      </w:r>
      <w:r>
        <w:rPr>
          <w:color w:val="000000" w:themeColor="text1"/>
        </w:rPr>
        <w:t xml:space="preserve"> </w:t>
      </w:r>
      <w:r w:rsidRPr="00275293">
        <w:rPr>
          <w:color w:val="000000" w:themeColor="text1"/>
        </w:rPr>
        <w:t>tem por objetivo descrever completamente os fenômenos que estão sendo explorados e podem ser utilizados tanto em abordagem quantitativa como qualitativa. </w:t>
      </w:r>
    </w:p>
    <w:p w14:paraId="740523C0" w14:textId="55B37175" w:rsidR="00275293" w:rsidRPr="00275293" w:rsidRDefault="00275293" w:rsidP="00275293">
      <w:pPr>
        <w:pStyle w:val="Pargrafo"/>
        <w:spacing w:line="360" w:lineRule="auto"/>
        <w:ind w:firstLine="851"/>
        <w:rPr>
          <w:color w:val="000000" w:themeColor="text1"/>
        </w:rPr>
      </w:pPr>
      <w:r w:rsidRPr="00275293">
        <w:rPr>
          <w:color w:val="000000" w:themeColor="text1"/>
        </w:rPr>
        <w:t>O levantamento bibliográfico foi realizado nas seguintes bases de dados: SciELO (Scientific Electronic Library Online); LILACS (Literatura Latino-Americana e do Caribe em Ciências da Saúde); Google Acadêmico; Biblioteca Virtual em Saúde (BVS); Repositórios Universitários; Documentos oficiais do Ministério da Saúde e da Organização Pan-Americana da Saúde (OPAS). Foram utilizado</w:t>
      </w:r>
      <w:r>
        <w:rPr>
          <w:color w:val="000000" w:themeColor="text1"/>
        </w:rPr>
        <w:t>s</w:t>
      </w:r>
      <w:r w:rsidRPr="00275293">
        <w:rPr>
          <w:color w:val="000000" w:themeColor="text1"/>
        </w:rPr>
        <w:t xml:space="preserve"> os seguintes descritores e palavras-chave, isolados e combinados com o operador booleano “AND” e “OR”: “gestão em saúde mental”; “modelos de gestão”; “serviços de saúde mental”; “Centro de Atenção Psicossocial”; </w:t>
      </w:r>
      <w:r w:rsidRPr="00275293">
        <w:rPr>
          <w:color w:val="000000" w:themeColor="text1"/>
        </w:rPr>
        <w:lastRenderedPageBreak/>
        <w:t>“política de saúde mental no Brasil”; “SUS”.</w:t>
      </w:r>
    </w:p>
    <w:p w14:paraId="043966ED" w14:textId="06D0146E" w:rsidR="00275293" w:rsidRPr="00275293" w:rsidRDefault="00275293" w:rsidP="00275293">
      <w:pPr>
        <w:pStyle w:val="Pargrafo"/>
        <w:spacing w:line="360" w:lineRule="auto"/>
        <w:ind w:firstLine="851"/>
        <w:rPr>
          <w:color w:val="000000" w:themeColor="text1"/>
        </w:rPr>
      </w:pPr>
      <w:r w:rsidRPr="00275293">
        <w:rPr>
          <w:color w:val="000000" w:themeColor="text1"/>
        </w:rPr>
        <w:t xml:space="preserve">A seleção dos artigos ocorreu em duas etapas, uma primeira em que </w:t>
      </w:r>
      <w:r w:rsidR="00215146">
        <w:rPr>
          <w:color w:val="000000" w:themeColor="text1"/>
        </w:rPr>
        <w:t xml:space="preserve">foi </w:t>
      </w:r>
      <w:r w:rsidRPr="00275293">
        <w:rPr>
          <w:color w:val="000000" w:themeColor="text1"/>
        </w:rPr>
        <w:t>lido o título e resumo e onde serão descartados aqueles que não contribuem com esta proposta de pesquisa e a segunda etapa em que serão lidos na íntegra aqueles que foram selecionados na primeira fase. Foram incluídos artigos científicos, livros, dissertações, teses e documentos oficiais publicados entre os anos de 2001 (ano da Lei 10.216) e 2025 nos idiomas português, inglês e espanhol, que abordam a temática da gestão em saúde mental no Brasil. Foram excluídos os trabalhos que tratassem de contextos internacionais sem relação com o SUS ou que não estivessem disponíveis integralmente de forma gratuita.</w:t>
      </w:r>
    </w:p>
    <w:p w14:paraId="3AFA9209" w14:textId="77777777" w:rsidR="007645F2" w:rsidRDefault="00275293" w:rsidP="00275293">
      <w:pPr>
        <w:pStyle w:val="Pargrafo"/>
        <w:spacing w:line="360" w:lineRule="auto"/>
        <w:ind w:firstLine="851"/>
        <w:rPr>
          <w:color w:val="000000" w:themeColor="text1"/>
        </w:rPr>
      </w:pPr>
      <w:r w:rsidRPr="00275293">
        <w:rPr>
          <w:color w:val="000000" w:themeColor="text1"/>
        </w:rPr>
        <w:t xml:space="preserve">Para análise dos dados produzidos foi utilizada a análise temática de Braun e Clarke (2006). De acordo com as autoras o método é muito utilizado nas pesquisas em psicologia e permite análises qualitativas a partir da formulação de categorias. Este método possui a flexibilidade necessária para construção de uma revisão narrativa. </w:t>
      </w:r>
    </w:p>
    <w:p w14:paraId="71691077" w14:textId="39C127AE" w:rsidR="00275293" w:rsidRPr="00275293" w:rsidRDefault="00275293" w:rsidP="007645F2">
      <w:pPr>
        <w:pStyle w:val="Pargrafo"/>
        <w:spacing w:line="360" w:lineRule="auto"/>
        <w:ind w:firstLine="851"/>
        <w:rPr>
          <w:color w:val="000000" w:themeColor="text1"/>
        </w:rPr>
      </w:pPr>
      <w:r w:rsidRPr="00275293">
        <w:rPr>
          <w:color w:val="000000" w:themeColor="text1"/>
        </w:rPr>
        <w:t>Ainda segundo as autoras o método de análise consiste em seis passos. O primeiro passo é chamado de “familiarização com os dados” e consiste na leitura repetitiva e cuidadosa dos materiais coletados. O segundo passo é “geração de códigos iniciais”, aqui se observa os padrões e se lista as ideias dos dados e quais informações interessam neles. O terceiro passo será a “busca por temas”, realizada considerando os dados que já foram codificados e os incluídos em categorias mais amplas com vistas a categorizar os códigos gerados anteriormente.</w:t>
      </w:r>
    </w:p>
    <w:p w14:paraId="66A99AA4" w14:textId="77777777" w:rsidR="00275293" w:rsidRPr="00275293" w:rsidRDefault="00275293" w:rsidP="00275293">
      <w:pPr>
        <w:pStyle w:val="Pargrafo"/>
        <w:spacing w:line="360" w:lineRule="auto"/>
        <w:ind w:firstLine="851"/>
        <w:rPr>
          <w:color w:val="000000" w:themeColor="text1"/>
        </w:rPr>
      </w:pPr>
      <w:r w:rsidRPr="00275293">
        <w:rPr>
          <w:color w:val="000000" w:themeColor="text1"/>
        </w:rPr>
        <w:t>No quarto passo será a “revisão dos temas”, neste momento os temas categorizados serão refinados, permanecendo somente aqueles com maior número de dados que os subsidiem. No quinto passo ocorre a “definição e nomeação dos temas”, então se analisa minuciosamente a “essência” de cada tema e se elabora discussões a partir deles. Também é possível que estes temas possuam subtemas que o estruturam e sob os quais o pesquisador precisará sinalizar para organizar a discussão. Por fim, o sexto passo consiste na “produção de relatório” a partir de uma abordagem concisa, coerente e lógica que se desdobre em discussões subsidiadas por dados consistentes</w:t>
      </w:r>
    </w:p>
    <w:p w14:paraId="20F3C1A4" w14:textId="6A3AD149" w:rsidR="00866A3E" w:rsidRPr="00535E29" w:rsidRDefault="00535E29" w:rsidP="00535E29">
      <w:pPr>
        <w:rPr>
          <w:rFonts w:ascii="Arial" w:hAnsi="Arial" w:cs="Arial"/>
          <w:b/>
          <w:bCs/>
        </w:rPr>
      </w:pPr>
      <w:r w:rsidRPr="00535E29">
        <w:rPr>
          <w:rFonts w:ascii="Arial" w:hAnsi="Arial" w:cs="Arial"/>
          <w:b/>
          <w:bCs/>
        </w:rPr>
        <w:t>4 RESULTADOS E DISCUSSÃO</w:t>
      </w:r>
    </w:p>
    <w:p w14:paraId="5984981C" w14:textId="22B0ACCB" w:rsidR="00E02264" w:rsidRPr="00275293" w:rsidRDefault="00275293" w:rsidP="00275293">
      <w:pPr>
        <w:pStyle w:val="Pargrafo"/>
        <w:spacing w:line="360" w:lineRule="auto"/>
        <w:ind w:firstLine="851"/>
        <w:rPr>
          <w:color w:val="000000" w:themeColor="text1"/>
        </w:rPr>
      </w:pPr>
      <w:r>
        <w:rPr>
          <w:color w:val="000000" w:themeColor="text1"/>
        </w:rPr>
        <w:t xml:space="preserve">Foram analisadas 23 produções, entre artigos, dissertações e teses, textos oficiais e livros que tratam a respeito da temática. Dentre os textos acadêmicos surgiram revisões da literatura e trabalhos qualitativos, majoritariamente. </w:t>
      </w:r>
      <w:bookmarkStart w:id="1" w:name="__RefHeading__27305_199157470"/>
      <w:bookmarkEnd w:id="1"/>
      <w:r>
        <w:rPr>
          <w:color w:val="000000" w:themeColor="text1"/>
        </w:rPr>
        <w:t xml:space="preserve"> </w:t>
      </w:r>
      <w:r w:rsidR="00E02264">
        <w:rPr>
          <w:color w:val="000000" w:themeColor="text1"/>
        </w:rPr>
        <w:t>Após a aplicação da análise temática (Braun e Clarke, 2006) sugiram quatro categorias de análise, sendo elas: Fundamentos e princípios da Reforma Psiquiátrica Brasileira</w:t>
      </w:r>
      <w:r w:rsidR="007645F2">
        <w:rPr>
          <w:color w:val="000000" w:themeColor="text1"/>
        </w:rPr>
        <w:t xml:space="preserve"> e da Gestão em Saúde Mental</w:t>
      </w:r>
      <w:r w:rsidR="00E02264">
        <w:rPr>
          <w:color w:val="000000" w:themeColor="text1"/>
        </w:rPr>
        <w:t xml:space="preserve">; </w:t>
      </w:r>
      <w:r w:rsidR="00E02264">
        <w:rPr>
          <w:color w:val="000000" w:themeColor="text1"/>
        </w:rPr>
        <w:lastRenderedPageBreak/>
        <w:t xml:space="preserve">Modelos </w:t>
      </w:r>
      <w:r w:rsidR="00733D5A">
        <w:rPr>
          <w:color w:val="000000" w:themeColor="text1"/>
        </w:rPr>
        <w:t>de gestão em saúde mental: teorias e práticas</w:t>
      </w:r>
      <w:r w:rsidR="00E02264">
        <w:rPr>
          <w:color w:val="000000" w:themeColor="text1"/>
        </w:rPr>
        <w:t xml:space="preserve">; </w:t>
      </w:r>
      <w:r w:rsidR="00733D5A">
        <w:t xml:space="preserve">Desafios na organização e efetivação dos caps no contexto do sus; </w:t>
      </w:r>
      <w:r w:rsidR="00733D5A">
        <w:rPr>
          <w:color w:val="000000" w:themeColor="text1"/>
          <w:szCs w:val="24"/>
        </w:rPr>
        <w:t>Práticas participativas e humanizadas na gestão em saúde mental.</w:t>
      </w:r>
    </w:p>
    <w:p w14:paraId="55538FA0" w14:textId="68633634" w:rsidR="00866A3E" w:rsidRPr="00B42748" w:rsidRDefault="00E02264" w:rsidP="00B42748">
      <w:pPr>
        <w:pStyle w:val="Ttulo2"/>
        <w:spacing w:line="360" w:lineRule="auto"/>
        <w:jc w:val="both"/>
      </w:pPr>
      <w:r>
        <w:t>4</w:t>
      </w:r>
      <w:r w:rsidR="00F30848">
        <w:t>.1 Fundamentos e Princípios da Reforma Psiquiátrica Brasileira e da Gestão em Saúde Mental</w:t>
      </w:r>
    </w:p>
    <w:p w14:paraId="30B98B07" w14:textId="5A46DB54" w:rsidR="00BA2F32" w:rsidRPr="00BA2F32" w:rsidRDefault="00BA2F32" w:rsidP="00BA2F32">
      <w:pPr>
        <w:pStyle w:val="Pargrafo"/>
        <w:spacing w:line="360" w:lineRule="auto"/>
        <w:ind w:firstLine="851"/>
        <w:rPr>
          <w:color w:val="000000" w:themeColor="text1"/>
        </w:rPr>
      </w:pPr>
      <w:r w:rsidRPr="00BA2F32">
        <w:rPr>
          <w:color w:val="000000" w:themeColor="text1"/>
        </w:rPr>
        <w:t xml:space="preserve">Quando se olha para o lugar social da “loucura” Foucault (2010) </w:t>
      </w:r>
      <w:r w:rsidR="007645F2">
        <w:rPr>
          <w:color w:val="000000" w:themeColor="text1"/>
        </w:rPr>
        <w:t>destaca</w:t>
      </w:r>
      <w:r>
        <w:rPr>
          <w:color w:val="000000" w:themeColor="text1"/>
        </w:rPr>
        <w:t xml:space="preserve"> que </w:t>
      </w:r>
      <w:r w:rsidR="007645F2">
        <w:rPr>
          <w:color w:val="000000" w:themeColor="text1"/>
        </w:rPr>
        <w:t>a loucura</w:t>
      </w:r>
      <w:r w:rsidRPr="00BA2F32">
        <w:rPr>
          <w:color w:val="000000" w:themeColor="text1"/>
        </w:rPr>
        <w:t xml:space="preserve"> é produzida a partir de discursos, sejam eles biomédicos, jurídicos, religiosos e outros. No aspecto em questão, a psiquiatria ao articular saber e poder, apropria-se da loucura e posiciona sujeitos em sofrimento mental no lugar de exclusão e invisibilidade. Em toda obra o autor elenca o caráter passivo e coercitivo sob o qual os ditos “loucos” são submetidos dentro do modelo manicomial e hospitalocêntrico.</w:t>
      </w:r>
      <w:r w:rsidRPr="000B30C8">
        <w:rPr>
          <w:color w:val="000000" w:themeColor="text1"/>
        </w:rPr>
        <w:t> </w:t>
      </w:r>
    </w:p>
    <w:p w14:paraId="3275A4ED" w14:textId="043F9D05" w:rsidR="004B7076" w:rsidRDefault="00BA2F32" w:rsidP="004B7076">
      <w:pPr>
        <w:tabs>
          <w:tab w:val="left" w:pos="993"/>
          <w:tab w:val="left" w:pos="1260"/>
        </w:tabs>
        <w:spacing w:line="360" w:lineRule="auto"/>
        <w:ind w:firstLine="851"/>
        <w:jc w:val="both"/>
        <w:rPr>
          <w:rFonts w:ascii="Arial" w:hAnsi="Arial"/>
          <w:color w:val="000000"/>
        </w:rPr>
      </w:pPr>
      <w:r>
        <w:rPr>
          <w:rFonts w:ascii="Arial" w:hAnsi="Arial"/>
          <w:color w:val="000000"/>
        </w:rPr>
        <w:t>Mediante a isto, unida da Reforma Sanitária e defendida por trabalhadores</w:t>
      </w:r>
      <w:r w:rsidR="007645F2">
        <w:rPr>
          <w:rFonts w:ascii="Arial" w:hAnsi="Arial"/>
          <w:color w:val="000000"/>
        </w:rPr>
        <w:t xml:space="preserve"> e usuários</w:t>
      </w:r>
      <w:r>
        <w:rPr>
          <w:rFonts w:ascii="Arial" w:hAnsi="Arial"/>
          <w:color w:val="000000"/>
        </w:rPr>
        <w:t xml:space="preserve"> de saúde mental, a Reforma Psiquiátrica Brasileira emergiu como um movimento político e social crucial no cenário da saúde pública nacional, visando substituir o modelo hospitalocêntrico e manicomial por um sistema baseado no cuidado em liberdade, na valorização da autonomia dos sujeitos e na inclusão social</w:t>
      </w:r>
      <w:r w:rsidR="004B7076">
        <w:rPr>
          <w:rFonts w:ascii="Arial" w:hAnsi="Arial"/>
          <w:color w:val="000000"/>
        </w:rPr>
        <w:t xml:space="preserve">, essa perspectiva adotou o modelo psicossocial, com vistas a ampliar a atenção em saúde, não se restringindo a perspectivas biomédica, introduzindo o conceito de cuidado integral, tão caro para a saúde coletiva, e crucial para que o aspecto da saúde mental seja de fato contemplado nas políticas de saúde (Merhy, </w:t>
      </w:r>
      <w:r w:rsidR="009A28C3">
        <w:rPr>
          <w:rFonts w:ascii="Arial" w:hAnsi="Arial"/>
          <w:color w:val="000000"/>
        </w:rPr>
        <w:t>2002)</w:t>
      </w:r>
      <w:r w:rsidR="004B7076">
        <w:rPr>
          <w:rFonts w:ascii="Arial" w:hAnsi="Arial"/>
          <w:color w:val="000000"/>
        </w:rPr>
        <w:t xml:space="preserve">. </w:t>
      </w:r>
    </w:p>
    <w:p w14:paraId="517CC799" w14:textId="6F7D3C0D" w:rsidR="00866A3E" w:rsidRDefault="00BA2F32" w:rsidP="004B7076">
      <w:pPr>
        <w:tabs>
          <w:tab w:val="left" w:pos="993"/>
          <w:tab w:val="left" w:pos="1260"/>
        </w:tabs>
        <w:spacing w:line="360" w:lineRule="auto"/>
        <w:ind w:firstLine="851"/>
        <w:jc w:val="both"/>
        <w:rPr>
          <w:rFonts w:ascii="Arial" w:hAnsi="Arial"/>
          <w:color w:val="000000"/>
        </w:rPr>
      </w:pPr>
      <w:r>
        <w:rPr>
          <w:rFonts w:ascii="Arial" w:hAnsi="Arial"/>
          <w:color w:val="000000"/>
        </w:rPr>
        <w:t>Conforme Carneiro e Ayres (2023), esse processo impactou diretamente a formação de médicos psiquiatras, exigindo uma reorientação do cuidado em saúde mental nas residências médicas dos serviços públicos do SUS, numa convergência que desafia práticas tradicionais historicamente ancoradas no modelo hospitalar. A reforma propõe a desinstitucionalização sem, contudo, negligenciar a necessidade de cuidado especializado, implicando uma articulação multifacetada entre profissionais, usuários e comunidades no desenvolvimento de estratégias terapêuticas humanizadas.</w:t>
      </w:r>
    </w:p>
    <w:p w14:paraId="58EB8905" w14:textId="39DF3EFD"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No plano jurídico, Barbosa-Fohrmann e Martins (2021) destacam que a previsão constitucional do dire</w:t>
      </w:r>
      <w:r>
        <w:rPr>
          <w:rFonts w:ascii="Arial" w:hAnsi="Arial"/>
          <w:color w:val="000000"/>
        </w:rPr>
        <w:t>ito à saúde mental, assegurada no artigo 196 da Constituição Federal, estabelece a saúde como direito de todos e dever do Estado, o que reforça a responsabilidade pública na oferta de políticas de saúde mental. A Lei nº 10.216 de 2001 consolida esse compro</w:t>
      </w:r>
      <w:r>
        <w:rPr>
          <w:rFonts w:ascii="Arial" w:hAnsi="Arial"/>
          <w:color w:val="000000"/>
        </w:rPr>
        <w:t xml:space="preserve">misso, direcionando a proteção e os direitos das pessoas com transtornos mentais para além da internação desnecessária, priorizando a ampliação da </w:t>
      </w:r>
      <w:r>
        <w:rPr>
          <w:rFonts w:ascii="Arial" w:hAnsi="Arial"/>
          <w:color w:val="000000"/>
        </w:rPr>
        <w:lastRenderedPageBreak/>
        <w:t>rede de atenção psicossocial. Tal legislação implica um marco regulatório que redefine o atendimento psiquiát</w:t>
      </w:r>
      <w:r>
        <w:rPr>
          <w:rFonts w:ascii="Arial" w:hAnsi="Arial"/>
          <w:color w:val="000000"/>
        </w:rPr>
        <w:t>rico, enfatizando o respeito aos direitos humanos e a garantia da dignidade do sujeito em sofrimento psíquico, apostando no cuidado em ambiente comunitário.</w:t>
      </w:r>
    </w:p>
    <w:p w14:paraId="5EF477FB" w14:textId="32B31D44"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Benirschke, Lima e Nascimento (2025) realizam uma análise crítica da política de saúde mental no Br</w:t>
      </w:r>
      <w:r>
        <w:rPr>
          <w:rFonts w:ascii="Arial" w:hAnsi="Arial"/>
          <w:color w:val="000000"/>
        </w:rPr>
        <w:t>asil, evidenciando avanços e retrocessos na implementação da Reforma Psiquiátrica. Eles ressaltam que, apesar dos progressos na ampliação dos serviços substitutivos, há limitações decorrentes de disputas políticas</w:t>
      </w:r>
      <w:r w:rsidR="007645F2">
        <w:rPr>
          <w:rFonts w:ascii="Arial" w:hAnsi="Arial"/>
          <w:color w:val="000000"/>
        </w:rPr>
        <w:t xml:space="preserve"> e</w:t>
      </w:r>
      <w:r>
        <w:rPr>
          <w:rFonts w:ascii="Arial" w:hAnsi="Arial"/>
          <w:color w:val="000000"/>
        </w:rPr>
        <w:t xml:space="preserve"> destacam que o desafio reside na efetiva</w:t>
      </w:r>
      <w:r>
        <w:rPr>
          <w:rFonts w:ascii="Arial" w:hAnsi="Arial"/>
          <w:color w:val="000000"/>
        </w:rPr>
        <w:t xml:space="preserve"> operacionalização dos princípios da reforma, como a integralidade do cuidado e a promoção da cidadania, que demandam um compromisso contínuo dos gestores públicos e dos profissionais da saúde mental.</w:t>
      </w:r>
      <w:r w:rsidR="009A28C3">
        <w:rPr>
          <w:rFonts w:ascii="Arial" w:hAnsi="Arial"/>
          <w:color w:val="000000"/>
        </w:rPr>
        <w:t xml:space="preserve"> Essa perspectiva também denuncia falhas maiores, tanto nos princípios do SUS como na própria CF, uma vez que, mesmo a saúde sendo universal e um direito de todos(as) na letra da lei, na prática ainda não chega a todos(as).</w:t>
      </w:r>
    </w:p>
    <w:p w14:paraId="5A20396A" w14:textId="67A4FAF2"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Em sua tese de doutorado, Carneiro (2021) aprofunda a discussão sobre a influência da Re</w:t>
      </w:r>
      <w:r>
        <w:rPr>
          <w:rFonts w:ascii="Arial" w:hAnsi="Arial"/>
          <w:color w:val="000000"/>
        </w:rPr>
        <w:t xml:space="preserve">forma Psiquiátrica na formação dos médicos psiquiatras, enfatizando as divergências entre o modelo tradicional e o emergente. A autora aponta que as residências médicas enfrentam desafios na incorporação dos princípios da reforma, como a gestão do cuidado </w:t>
      </w:r>
      <w:r>
        <w:rPr>
          <w:rFonts w:ascii="Arial" w:hAnsi="Arial"/>
          <w:color w:val="000000"/>
        </w:rPr>
        <w:t xml:space="preserve">em liberdade e a valorização das experiências dos usuários, o que requer uma transformação cultural e pedagógica nas instituições formadoras. </w:t>
      </w:r>
      <w:r w:rsidRPr="00C61075">
        <w:rPr>
          <w:rFonts w:ascii="Arial" w:hAnsi="Arial"/>
          <w:color w:val="000000"/>
        </w:rPr>
        <w:t xml:space="preserve">Essa </w:t>
      </w:r>
      <w:r w:rsidR="009A28C3" w:rsidRPr="00C61075">
        <w:rPr>
          <w:rFonts w:ascii="Arial" w:hAnsi="Arial"/>
          <w:color w:val="000000"/>
        </w:rPr>
        <w:t>perspectiva</w:t>
      </w:r>
      <w:r w:rsidRPr="00C61075">
        <w:rPr>
          <w:rFonts w:ascii="Arial" w:hAnsi="Arial"/>
          <w:color w:val="000000"/>
        </w:rPr>
        <w:t xml:space="preserve"> reforça a importância da</w:t>
      </w:r>
      <w:r w:rsidR="009A28C3" w:rsidRPr="00C61075">
        <w:rPr>
          <w:rFonts w:ascii="Arial" w:hAnsi="Arial"/>
          <w:color w:val="000000"/>
        </w:rPr>
        <w:t xml:space="preserve"> Educação Permanente, ou seja, processo de ensino-aprendizagem que ocorram no cotidiano dos serviços</w:t>
      </w:r>
      <w:r w:rsidRPr="00C61075">
        <w:rPr>
          <w:rFonts w:ascii="Arial" w:hAnsi="Arial"/>
          <w:color w:val="000000"/>
        </w:rPr>
        <w:t xml:space="preserve">, </w:t>
      </w:r>
      <w:r w:rsidR="00C61075" w:rsidRPr="00C61075">
        <w:rPr>
          <w:rFonts w:ascii="Arial" w:hAnsi="Arial"/>
          <w:color w:val="000000"/>
        </w:rPr>
        <w:t xml:space="preserve">ocorrendo de maneiro contínua, uma vez que a produção de conhecimento é produzida diante de problemáticas reais que comparecem no território, </w:t>
      </w:r>
      <w:r w:rsidRPr="00C61075">
        <w:rPr>
          <w:rFonts w:ascii="Arial" w:hAnsi="Arial"/>
          <w:color w:val="000000"/>
        </w:rPr>
        <w:t>sendo vital para o sucesso da gestão em saúde mental</w:t>
      </w:r>
      <w:r w:rsidR="00C61075">
        <w:rPr>
          <w:rFonts w:ascii="Arial" w:hAnsi="Arial"/>
          <w:color w:val="000000"/>
        </w:rPr>
        <w:t xml:space="preserve"> (Ceccim e Ferla, 2009).</w:t>
      </w:r>
    </w:p>
    <w:p w14:paraId="287A3B1E" w14:textId="068861A6" w:rsidR="00C61075" w:rsidRDefault="00C61075"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Para Ceccim e Ferla (2009) a Educação Permanente é indispensável para a gestão do SUS, tendo em vista que tanto o SUS, quanto a saúde coletiva tem especificidades brasileiras, considerando de são invenções do Brasil, portanto, a integralidade, a participação social, e outros conceitos fundamentais do SUS precisam transcender as políticas de saúde e encontrar as diretrizes curriculares nacionais para alcançar a formação de profissionais da área, articulando ensino, serviço e extensão. Neste sentido, </w:t>
      </w:r>
      <w:r w:rsidR="00863BB9">
        <w:rPr>
          <w:rFonts w:ascii="Arial" w:hAnsi="Arial"/>
          <w:color w:val="000000"/>
        </w:rPr>
        <w:t xml:space="preserve">surge a Portaria 198 de 2004 instituindo a Política Nacional de Educação Permanente em Saúde com o objetivo de organizar os serviços, qualificar e transformar as práticas em saúde através do aperfeiçoamento de seus/suas trabalhadores(as), fortalecendo os princípios do SUS. </w:t>
      </w:r>
    </w:p>
    <w:p w14:paraId="504F4CEA" w14:textId="6C29D2C2" w:rsidR="00866A3E" w:rsidRDefault="00BA2F32" w:rsidP="00B42748">
      <w:pPr>
        <w:tabs>
          <w:tab w:val="left" w:pos="993"/>
          <w:tab w:val="left" w:pos="1260"/>
        </w:tabs>
        <w:spacing w:line="360" w:lineRule="auto"/>
        <w:ind w:firstLine="851"/>
        <w:jc w:val="both"/>
        <w:rPr>
          <w:rFonts w:ascii="Arial" w:hAnsi="Arial"/>
          <w:color w:val="000000"/>
        </w:rPr>
      </w:pPr>
      <w:r>
        <w:rPr>
          <w:rFonts w:ascii="Arial" w:hAnsi="Arial"/>
          <w:color w:val="000000"/>
        </w:rPr>
        <w:lastRenderedPageBreak/>
        <w:t>Nesta mesma direção, Garcia et al. (2024) investigam as tramas e tecituras que permeiam os itinerários terapêuticos no contexto da Reforma Psiquiátrica Brasileira, ressaltando a complexidade das trajetórias dos usuários em busca do cuidado. Eles evidenciam que a gestão dos serviços deve reconhecer a diversidade dessas experiências e promover uma escuta qualificada, que valorize o protagonismo dos sujeitos e atenda às suas necessidades específicas. A abordagem proposta enfatiza a participação social, a interdisciplinaridade e a construção coletiva do cuidado, elementos que refletem os princípios éticos e políticos da reforma e orientam a gestão dos CAPS.</w:t>
      </w:r>
    </w:p>
    <w:p w14:paraId="63E41932" w14:textId="404979CB"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O núcleo central da Reforma Psiquiátrica está fundamentado na desconstrução do modelo manicomial</w:t>
      </w:r>
      <w:r>
        <w:rPr>
          <w:rFonts w:ascii="Arial" w:hAnsi="Arial"/>
          <w:color w:val="000000"/>
        </w:rPr>
        <w:t>, criticado por sua institucionalização e exclusão social promovida pela psiquiatria tradicional. Este modelo, conforme Foucault</w:t>
      </w:r>
      <w:r w:rsidR="0050273D">
        <w:rPr>
          <w:rFonts w:ascii="Arial" w:hAnsi="Arial"/>
          <w:color w:val="000000"/>
        </w:rPr>
        <w:t xml:space="preserve"> (2010</w:t>
      </w:r>
      <w:r>
        <w:rPr>
          <w:rFonts w:ascii="Arial" w:hAnsi="Arial"/>
          <w:color w:val="000000"/>
        </w:rPr>
        <w:t>), articulava saber e poder para manter a loucura fora do convívio social, sob uma lógica de controle e segregação. A refo</w:t>
      </w:r>
      <w:r>
        <w:rPr>
          <w:rFonts w:ascii="Arial" w:hAnsi="Arial"/>
          <w:color w:val="000000"/>
        </w:rPr>
        <w:t>rma, portanto, propõe a reinserção social e a valorização da autonomia do sujeito, demandando que os serviços, especialmente os CAPS, assumam uma função protagonista na promoção da cidadania e dos direitos humanos</w:t>
      </w:r>
      <w:r w:rsidR="0050273D">
        <w:rPr>
          <w:rFonts w:ascii="Arial" w:hAnsi="Arial"/>
          <w:color w:val="000000"/>
        </w:rPr>
        <w:t xml:space="preserve"> (Carneiro</w:t>
      </w:r>
      <w:r w:rsidR="00510391">
        <w:rPr>
          <w:rFonts w:ascii="Arial" w:hAnsi="Arial"/>
          <w:color w:val="000000"/>
        </w:rPr>
        <w:t xml:space="preserve"> e</w:t>
      </w:r>
      <w:r w:rsidR="0050273D">
        <w:rPr>
          <w:rFonts w:ascii="Arial" w:hAnsi="Arial"/>
          <w:color w:val="000000"/>
        </w:rPr>
        <w:t xml:space="preserve"> Ayres, 2023).</w:t>
      </w:r>
    </w:p>
    <w:p w14:paraId="73104565" w14:textId="2681B579"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A gestão em saúd</w:t>
      </w:r>
      <w:r>
        <w:rPr>
          <w:rFonts w:ascii="Arial" w:hAnsi="Arial"/>
          <w:color w:val="000000"/>
        </w:rPr>
        <w:t>e mental, nesse contexto, precisa ser alinhada a esses fundamentos, traduzindo os princípios da reforma em práticas administrativas que priorizem o cuidado integral e humanizado. Barbosa-Fohrmann e Martins (2021) destacam que os modelos de gestão devem pau</w:t>
      </w:r>
      <w:r>
        <w:rPr>
          <w:rFonts w:ascii="Arial" w:hAnsi="Arial"/>
          <w:color w:val="000000"/>
        </w:rPr>
        <w:t>tar-se no compromisso constitucional, garantindo recursos e condições para que os serviços sejam acessíveis, eficientes e respeitem a diversidade dos usuários. Isso implica um deslocamento da lógica burocrática tradicional para uma gestão mais democrática,</w:t>
      </w:r>
      <w:r>
        <w:rPr>
          <w:rFonts w:ascii="Arial" w:hAnsi="Arial"/>
          <w:color w:val="000000"/>
        </w:rPr>
        <w:t xml:space="preserve"> participativa e centrada no usuário.</w:t>
      </w:r>
    </w:p>
    <w:p w14:paraId="66508A8C" w14:textId="17661873"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A formação dos profissionais de saúde mental também se revela como um aspecto fundamental para a implementação dos princípios da reforma. Carneiro (2021) ressalta que um modelo formativo integrado e comprometido com a </w:t>
      </w:r>
      <w:r>
        <w:rPr>
          <w:rFonts w:ascii="Arial" w:hAnsi="Arial"/>
          <w:color w:val="000000"/>
        </w:rPr>
        <w:t>desinstitucionalização contribui para a sustentabilidade das novas práticas de cuidado. Isso exige a incorporação de metodologias que promovam a reflexão crítica, o trabalho interdisciplinar e a escuta qualificada, fundamentais para a eficácia dos serviços</w:t>
      </w:r>
      <w:r>
        <w:rPr>
          <w:rFonts w:ascii="Arial" w:hAnsi="Arial"/>
          <w:color w:val="000000"/>
        </w:rPr>
        <w:t xml:space="preserve"> e para a consolidação da gestão centrada no usuário.</w:t>
      </w:r>
    </w:p>
    <w:p w14:paraId="427FE3B8" w14:textId="42C4AE5F"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Garcia et al. (2024) ampliam essa perspectiva ao evidenciar que os itinerários terapêuticos dos usuários são permeados por múltiplas relações entre cuidados formais e informais. A gestão dos CAPS deve e</w:t>
      </w:r>
      <w:r>
        <w:rPr>
          <w:rFonts w:ascii="Arial" w:hAnsi="Arial"/>
          <w:color w:val="000000"/>
        </w:rPr>
        <w:t xml:space="preserve">ntão assumir um papel facilitador dessas redes de apoio, articulando diferentes atores sociais e promovendo a reinserção comunitária. Isso requer práticas de gestão flexíveis, sensíveis às realidades locais e que estimulem a </w:t>
      </w:r>
      <w:r>
        <w:rPr>
          <w:rFonts w:ascii="Arial" w:hAnsi="Arial"/>
          <w:color w:val="000000"/>
        </w:rPr>
        <w:lastRenderedPageBreak/>
        <w:t>corresponsabilidade entre equip</w:t>
      </w:r>
      <w:r>
        <w:rPr>
          <w:rFonts w:ascii="Arial" w:hAnsi="Arial"/>
          <w:color w:val="000000"/>
        </w:rPr>
        <w:t>es, usuários e famílias.</w:t>
      </w:r>
    </w:p>
    <w:p w14:paraId="74FE77D7" w14:textId="5545995F"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A Lei 10.216/2001, segundo a análise jurídica de Barbosa-Fohrmann e Martins (2021), redefine os direitos das pessoas com transtornos mentais, estabelecendo parâmetros claros para o atendimento, como a proibição da internação involu</w:t>
      </w:r>
      <w:r>
        <w:rPr>
          <w:rFonts w:ascii="Arial" w:hAnsi="Arial"/>
          <w:color w:val="000000"/>
        </w:rPr>
        <w:t>ntária sem ciência judicial e a preferência pelo tratamento em serviços comunitários. Estes dispositivos legais reforçam a necessidade de uma gestão que não apenas cumpra a legislação, mas também incorpore o</w:t>
      </w:r>
      <w:r w:rsidR="00914BDC">
        <w:rPr>
          <w:rFonts w:ascii="Arial" w:hAnsi="Arial"/>
          <w:color w:val="000000"/>
        </w:rPr>
        <w:t>s pressupostos</w:t>
      </w:r>
      <w:r>
        <w:rPr>
          <w:rFonts w:ascii="Arial" w:hAnsi="Arial"/>
          <w:color w:val="000000"/>
        </w:rPr>
        <w:t xml:space="preserve"> da reforma, praticando o cuidado e</w:t>
      </w:r>
      <w:r>
        <w:rPr>
          <w:rFonts w:ascii="Arial" w:hAnsi="Arial"/>
          <w:color w:val="000000"/>
        </w:rPr>
        <w:t>m liberdade e respeitando a singularidade dos sujeitos.</w:t>
      </w:r>
    </w:p>
    <w:p w14:paraId="3312144F" w14:textId="6C572785"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Além disso, a Constituição Federal assegura a universalidade do acesso aos serviços públicos de saúde, incluindo a saúde mental, o que manifesta o compromisso do Estado em garantir políticas públicas </w:t>
      </w:r>
      <w:r>
        <w:rPr>
          <w:rFonts w:ascii="Arial" w:hAnsi="Arial"/>
          <w:color w:val="000000"/>
        </w:rPr>
        <w:t>efetivas. Conforme Carneiro e Ayres (2023), essa dimensão constitucional impõe desafios para a gestão, especialmente no que concerne à alocação de recursos, organização dos serviços e garantia da equidade no atendimento. A gestão dos CAPS, nesse sentido, d</w:t>
      </w:r>
      <w:r>
        <w:rPr>
          <w:rFonts w:ascii="Arial" w:hAnsi="Arial"/>
          <w:color w:val="000000"/>
        </w:rPr>
        <w:t>eve articular ações que compatibilizem a oferta de serviços com as demandas da população, promovendo a integralidade e a continuidade do cuidado.</w:t>
      </w:r>
    </w:p>
    <w:p w14:paraId="774F706B" w14:textId="66940B21"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Outro aspecto fundamental ressaltado por Benirschke et al. (2025) é a importância da avaliação contínua dos se</w:t>
      </w:r>
      <w:r>
        <w:rPr>
          <w:rFonts w:ascii="Arial" w:hAnsi="Arial"/>
          <w:color w:val="000000"/>
        </w:rPr>
        <w:t>rviços de saúde mental, possibilitando ajustes e aprimoramentos na gestão e na prática clínica. A utilização de indicadores de qualidade e a ampliação da participação social nos processos decisórios são estratégias que fortalecem a gestão democrática e ali</w:t>
      </w:r>
      <w:r>
        <w:rPr>
          <w:rFonts w:ascii="Arial" w:hAnsi="Arial"/>
          <w:color w:val="000000"/>
        </w:rPr>
        <w:t>nhada aos princípios da Reforma Psiquiátrica.</w:t>
      </w:r>
    </w:p>
    <w:p w14:paraId="354F5310" w14:textId="0C901B39" w:rsidR="00BA2F32" w:rsidRPr="00BA2F32" w:rsidRDefault="00BA2F32" w:rsidP="00BA2F32">
      <w:pPr>
        <w:pStyle w:val="Pargrafo"/>
        <w:spacing w:line="360" w:lineRule="auto"/>
        <w:ind w:firstLine="851"/>
        <w:rPr>
          <w:color w:val="000000" w:themeColor="text1"/>
        </w:rPr>
      </w:pPr>
      <w:r w:rsidRPr="00BA2F32">
        <w:rPr>
          <w:color w:val="000000" w:themeColor="text1"/>
        </w:rPr>
        <w:t>Para Merhy (2007) os CAPS estão sempre no olho do furacão, uma vez que não somente devem promover o debate antimanicomial, mas devem fornecer serviços que de fato sejam antimanicomiais. Neste sentido, serviços que favoreçam a cidadania, promovam a autonomia e prezam pelo cuidado em liberdade, de forma que a internação seja utilizada somente em último recurso e de forma temporária.  Todos esses processos perpassam a gestão, tendo em vista que ao assumirem a responsabilidade de substituírem aos manicômios, os CAPS precisam assumir uma postura ética e política condizente com os pressupostos da Reforma Psiquiátrica.  </w:t>
      </w:r>
    </w:p>
    <w:p w14:paraId="2748BC58" w14:textId="4D061FC1" w:rsidR="00866A3E" w:rsidRDefault="00BA2F32"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Corroborando com esta ideia Carneiro (2021) conclui que a transformação cultural necessária para implementar a reforma demanda esforços coordenados entre gestores, profissionais e usuários, configurando-se como uma construção coletiva e dinâmica. A gestão em saúde mental, portanto, deve estar preparada para mediar conflitos, promover o diálogo e assegurar a participação ativa da comunidade, sendo fundamental para a </w:t>
      </w:r>
      <w:r>
        <w:rPr>
          <w:rFonts w:ascii="Arial" w:hAnsi="Arial"/>
          <w:color w:val="000000"/>
        </w:rPr>
        <w:lastRenderedPageBreak/>
        <w:t>efetivação dos direitos e a humanização do cuidado.</w:t>
      </w:r>
      <w:r w:rsidR="00863BB9">
        <w:rPr>
          <w:rFonts w:ascii="Arial" w:hAnsi="Arial"/>
          <w:color w:val="000000"/>
        </w:rPr>
        <w:t xml:space="preserve"> Essa perspectiva denota a necessidade de uma mudança que seja cultural, </w:t>
      </w:r>
      <w:r w:rsidR="003F7460">
        <w:rPr>
          <w:rFonts w:ascii="Arial" w:hAnsi="Arial"/>
          <w:color w:val="000000"/>
        </w:rPr>
        <w:t xml:space="preserve">envolvendo a sociedade, a comunidade, a cidade. Para isso, os serviços de saúde mental devem atuar no território, ampliando o debate público e fomentando a participação social, principalmente a ocupação dos espaços que por vezes a sociedade se exime, como os conselhos de saúde, as conferências, assembleias e outros cenários do controle social. </w:t>
      </w:r>
    </w:p>
    <w:p w14:paraId="1BDC860B" w14:textId="25623C2A"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Finalmente, Garcia et al. (2024) propõem que a compreensão dos itinerários terapêuticos e da rede social dos usuários é uma estratégia eficaz para a gestão dos CAPS, permitindo intervenções contextualizadas e efetivas. Promover o prot</w:t>
      </w:r>
      <w:r>
        <w:rPr>
          <w:rFonts w:ascii="Arial" w:hAnsi="Arial"/>
          <w:color w:val="000000"/>
        </w:rPr>
        <w:t>agonismo dos sujeitos e fortalecer as redes de apoio são tarefas que a gestão deve incorporar em sua rotina, alinhando-se às demandas sociais e aos princípios políticos da reforma.</w:t>
      </w:r>
    </w:p>
    <w:p w14:paraId="760F146E" w14:textId="7FA26701"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Essas reflexões apontam para a necessidade de um modelo de gestão que integ</w:t>
      </w:r>
      <w:r>
        <w:rPr>
          <w:rFonts w:ascii="Arial" w:hAnsi="Arial"/>
          <w:color w:val="000000"/>
        </w:rPr>
        <w:t>re aspectos técnicos, éticos e políticos, comprometido não apenas com a eficiência administrativa, mas sobretudo com a garantia dos direitos humanos e a promoção da cidadania dos sujeitos em sofrimento mental. Nesse sentido, a gestão em saúde mental deve s</w:t>
      </w:r>
      <w:r>
        <w:rPr>
          <w:rFonts w:ascii="Arial" w:hAnsi="Arial"/>
          <w:color w:val="000000"/>
        </w:rPr>
        <w:t>er entendida como um processo complexo e multifatorial, que requer sensibilidade, competência e compromisso social para transformar o cuidado em saúde mental no Brasil em uma prática verdadeiramente humanizadora e inclusiva (Garcia, et al., 2024</w:t>
      </w:r>
      <w:r w:rsidR="00A471A4">
        <w:rPr>
          <w:rFonts w:ascii="Arial" w:hAnsi="Arial"/>
          <w:color w:val="000000"/>
        </w:rPr>
        <w:t>)</w:t>
      </w:r>
      <w:r>
        <w:rPr>
          <w:rFonts w:ascii="Arial" w:hAnsi="Arial"/>
          <w:color w:val="000000"/>
        </w:rPr>
        <w:t>.</w:t>
      </w:r>
    </w:p>
    <w:p w14:paraId="16024F0A" w14:textId="44AAE628"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A Reform</w:t>
      </w:r>
      <w:r>
        <w:rPr>
          <w:rFonts w:ascii="Arial" w:hAnsi="Arial"/>
          <w:color w:val="000000"/>
        </w:rPr>
        <w:t>a Psiquiátrica Brasileira propõe, além da transformação do modelo assistencial, uma alteração profunda nas políticas públicas que regulamentam a saúde mental em âmbito nacional. Carneiro e Ayres (2023) apontam que essa transformação envolve uma articulação</w:t>
      </w:r>
      <w:r>
        <w:rPr>
          <w:rFonts w:ascii="Arial" w:hAnsi="Arial"/>
          <w:color w:val="000000"/>
        </w:rPr>
        <w:t xml:space="preserve"> entre múltiplos níveis de governo, bem como a integração entre os diversos setores da saúde, assistência social e educação, configurando a saúde mental como um campo intersetorial. Essa dimensão multifacetada da gestão demanda a construção de pactos feder</w:t>
      </w:r>
      <w:r>
        <w:rPr>
          <w:rFonts w:ascii="Arial" w:hAnsi="Arial"/>
          <w:color w:val="000000"/>
        </w:rPr>
        <w:t>ativos claros, que respeitem as especificidades locais sem perder de vista a universalidade do acesso e a integralidade do cuidado, criando um sistema que se adapte às diversidades regionais brasileiras.</w:t>
      </w:r>
    </w:p>
    <w:p w14:paraId="57DCF02C" w14:textId="357FE851" w:rsidR="003F7460"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No contexto da gestão, a descentralização do modelo </w:t>
      </w:r>
      <w:r>
        <w:rPr>
          <w:rFonts w:ascii="Arial" w:hAnsi="Arial"/>
          <w:color w:val="000000"/>
        </w:rPr>
        <w:t xml:space="preserve">hospitalocêntrico passa a requerer que os gestores assumam papel estratégico na organização das redes de atenção psicossocial, promovendo a capacitação contínua das equipes e a integração entre os serviços </w:t>
      </w:r>
      <w:r w:rsidR="003F7460">
        <w:rPr>
          <w:rFonts w:ascii="Arial" w:hAnsi="Arial"/>
          <w:color w:val="000000"/>
        </w:rPr>
        <w:t>de média e alta complexidade</w:t>
      </w:r>
      <w:r>
        <w:rPr>
          <w:rFonts w:ascii="Arial" w:hAnsi="Arial"/>
          <w:color w:val="000000"/>
        </w:rPr>
        <w:t xml:space="preserve"> e as estratégias de a</w:t>
      </w:r>
      <w:r>
        <w:rPr>
          <w:rFonts w:ascii="Arial" w:hAnsi="Arial"/>
          <w:color w:val="000000"/>
        </w:rPr>
        <w:t xml:space="preserve">tenção básica à saúde. </w:t>
      </w:r>
      <w:r w:rsidR="003F7460">
        <w:rPr>
          <w:rFonts w:ascii="Arial" w:hAnsi="Arial"/>
          <w:color w:val="000000"/>
        </w:rPr>
        <w:t>Para isso, reitera-se a necessidade da implementação da Politica Nacional de Educação Permanente em Saúde, tendo em vista que essas capacitações precisam ocorrer de maneira cotidiana, não somente em cursos pontuais, mas devem ser organiza</w:t>
      </w:r>
      <w:r w:rsidR="0051288D">
        <w:rPr>
          <w:rFonts w:ascii="Arial" w:hAnsi="Arial"/>
          <w:color w:val="000000"/>
        </w:rPr>
        <w:t>das</w:t>
      </w:r>
      <w:r w:rsidR="003F7460">
        <w:rPr>
          <w:rFonts w:ascii="Arial" w:hAnsi="Arial"/>
          <w:color w:val="000000"/>
        </w:rPr>
        <w:t xml:space="preserve"> voltadas </w:t>
      </w:r>
      <w:r w:rsidR="003F7460">
        <w:rPr>
          <w:rFonts w:ascii="Arial" w:hAnsi="Arial"/>
          <w:color w:val="000000"/>
        </w:rPr>
        <w:lastRenderedPageBreak/>
        <w:t>ao trabalho, ao cotidiano, conforme prevê a legislação vigente, reafirmando os princípios do SUS e da atenção psicossocial, voltando-se para a pessoa e não para a doença, promovendo o cuidado integral e a cidadania</w:t>
      </w:r>
      <w:r w:rsidR="0051288D">
        <w:rPr>
          <w:rFonts w:ascii="Arial" w:hAnsi="Arial"/>
          <w:color w:val="000000"/>
        </w:rPr>
        <w:t xml:space="preserve"> através do controle social.</w:t>
      </w:r>
      <w:r w:rsidR="003F7460">
        <w:rPr>
          <w:rFonts w:ascii="Arial" w:hAnsi="Arial"/>
          <w:color w:val="000000"/>
        </w:rPr>
        <w:t xml:space="preserve"> </w:t>
      </w:r>
    </w:p>
    <w:p w14:paraId="7B330C35" w14:textId="371FBE86"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Barbosa-Fohrmann e Martins (2021) destacam que a gestão deve promover a criação e o fortalecimento de conselhos de saúde com representação plural, que incluam usuários, familiares e sociedade civil, garantindo transparência e controle social nas deci</w:t>
      </w:r>
      <w:r>
        <w:rPr>
          <w:rFonts w:ascii="Arial" w:hAnsi="Arial"/>
          <w:color w:val="000000"/>
        </w:rPr>
        <w:t>sões. Esse envolvimento da comunidade é essencial para desmistificar o estigma ainda presente na sociedade em relação aos transtornos mentais, possibilitando uma cultura de acolhimento e respeito.</w:t>
      </w:r>
    </w:p>
    <w:p w14:paraId="6AE3A518" w14:textId="07E9F05D" w:rsidR="00866A3E" w:rsidRDefault="0051288D" w:rsidP="00B42748">
      <w:pPr>
        <w:tabs>
          <w:tab w:val="left" w:pos="993"/>
          <w:tab w:val="left" w:pos="1260"/>
        </w:tabs>
        <w:spacing w:line="360" w:lineRule="auto"/>
        <w:ind w:firstLine="851"/>
        <w:jc w:val="both"/>
        <w:rPr>
          <w:rFonts w:ascii="Arial" w:hAnsi="Arial"/>
          <w:color w:val="000000"/>
        </w:rPr>
      </w:pPr>
      <w:r>
        <w:rPr>
          <w:rFonts w:ascii="Arial" w:hAnsi="Arial"/>
          <w:color w:val="000000"/>
        </w:rPr>
        <w:t>Segundo Benirschke, Lima e Nascimento (2025), superar as barreiras institucionais significa enfrentar também as dificuldades relacionadas à precariedade dos recursos humanos e financeiros destinados à saúde mental. A gestão eficaz deve priorizar políticas de valorização profissional, apostando na Educação Permanente, em incentivos à permanência nas equipes e na promoção do trabalho interdisciplinar de forma integrada, reduzindo a fragmentação assistencial. Ademais, há a necessidade de inovação nos modelos organizacionais dos CAPS e dos serviços substitutivos de saúde mental para garantir agilidade, flexibilidade e sustentabilidade diante dos desafios impostos pela complexidade dos casos atendidos e pela dinamicidade das demandas sociais.</w:t>
      </w:r>
    </w:p>
    <w:p w14:paraId="7F4F34BC" w14:textId="13AD5FB0"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Carneiro (2021) chama atenção para o fato de que as instituições </w:t>
      </w:r>
      <w:r>
        <w:rPr>
          <w:rFonts w:ascii="Arial" w:hAnsi="Arial"/>
          <w:color w:val="000000"/>
        </w:rPr>
        <w:t>formadoras de médicos psiquiatras precisam não só atualizar seus currículos, mas também promover mudanças em suas infraestruturas pedagógicas e culturais, para favorecer práticas que respeitem a co</w:t>
      </w:r>
      <w:r w:rsidR="00AD232E">
        <w:rPr>
          <w:rFonts w:ascii="Arial" w:hAnsi="Arial"/>
          <w:color w:val="000000"/>
        </w:rPr>
        <w:t>r</w:t>
      </w:r>
      <w:r>
        <w:rPr>
          <w:rFonts w:ascii="Arial" w:hAnsi="Arial"/>
          <w:color w:val="000000"/>
        </w:rPr>
        <w:t>responsabilidade entre profissionais e usuários. A formaçã</w:t>
      </w:r>
      <w:r>
        <w:rPr>
          <w:rFonts w:ascii="Arial" w:hAnsi="Arial"/>
          <w:color w:val="000000"/>
        </w:rPr>
        <w:t>o deve fomentar habilidades como a comunicação empática, a capacidade de gerir situações de crise sem recorrer imediatamente à internação e o desenvolvimento de abordagens terapêuticas comunitárias. Isso contribui para o fortalecimento do cuidado em liberd</w:t>
      </w:r>
      <w:r>
        <w:rPr>
          <w:rFonts w:ascii="Arial" w:hAnsi="Arial"/>
          <w:color w:val="000000"/>
        </w:rPr>
        <w:t>ade e para a promoção de sujeitos autônomos, favorecendo a reinserção social e a redução das vulnerabilidades históricas dos portadores de sofrimento mental.</w:t>
      </w:r>
    </w:p>
    <w:p w14:paraId="526716B2" w14:textId="2CA92B43" w:rsidR="00866A3E" w:rsidRDefault="00AD232E" w:rsidP="0051288D">
      <w:pPr>
        <w:tabs>
          <w:tab w:val="left" w:pos="993"/>
          <w:tab w:val="left" w:pos="1260"/>
        </w:tabs>
        <w:spacing w:line="360" w:lineRule="auto"/>
        <w:ind w:firstLine="851"/>
        <w:jc w:val="both"/>
        <w:rPr>
          <w:rFonts w:ascii="Arial" w:hAnsi="Arial"/>
          <w:color w:val="000000"/>
        </w:rPr>
      </w:pPr>
      <w:r>
        <w:rPr>
          <w:rFonts w:ascii="Arial" w:hAnsi="Arial"/>
          <w:color w:val="000000"/>
        </w:rPr>
        <w:t xml:space="preserve">A partir destes pressupostos, pode-se verificar que a gestão da saúde mental segundo Garcia et al. (2024) implica, portanto, não apenas a organização de serviços, mas o engajamento com processos políticos e culturais que modifiquem a forma como a sociedade compreende os transtornos mentais. Isso significa incentivar campanhas educativas, atividades de sensibilização e o combate ao preconceito em todas as esferas sociais. </w:t>
      </w:r>
      <w:r w:rsidR="0051288D">
        <w:rPr>
          <w:rFonts w:ascii="Arial" w:hAnsi="Arial"/>
          <w:color w:val="000000"/>
        </w:rPr>
        <w:t xml:space="preserve">Mais do que isso, é necessário ocupar a cidade, os espaços de decisão, disputando as narrativas sobre a loucura e a saúde mental que são discutidas na sociedade. </w:t>
      </w:r>
      <w:r>
        <w:rPr>
          <w:rFonts w:ascii="Arial" w:hAnsi="Arial"/>
          <w:color w:val="000000"/>
        </w:rPr>
        <w:t xml:space="preserve">A gestão </w:t>
      </w:r>
      <w:r>
        <w:rPr>
          <w:rFonts w:ascii="Arial" w:hAnsi="Arial"/>
          <w:color w:val="000000"/>
        </w:rPr>
        <w:lastRenderedPageBreak/>
        <w:t>deve atuar como agente transformador e catalisador dessas mudanças, potencializando as redes locais de apoio e criando espaços de diálogo entre os sujeitos sociais envolvidos, entre eles os próprios usuários e seus familiares, para garantir processos de decisão compartilhados e inclusivos.</w:t>
      </w:r>
    </w:p>
    <w:p w14:paraId="0D8E460C" w14:textId="54A0A692"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Além dos aspectos relacionados à prática assistencial, a gestão em saúde mental precisa incorporar mecanismos robustos de monitoramento e avaliação dos serviços prestados. Benirschke, Lima e Nascimento (2025) ressaltam a importância de</w:t>
      </w:r>
      <w:r>
        <w:rPr>
          <w:rFonts w:ascii="Arial" w:hAnsi="Arial"/>
          <w:color w:val="000000"/>
        </w:rPr>
        <w:t xml:space="preserve"> indicadores que vão além dos tradicionais dados quantitativos, incluindo avaliações qualitativas de satisfação, efetividade terapêutica e percepção de protagonismo dos usuários. A gestão democrática deve estimular a construção coletiva desses indicadores,</w:t>
      </w:r>
      <w:r>
        <w:rPr>
          <w:rFonts w:ascii="Arial" w:hAnsi="Arial"/>
          <w:color w:val="000000"/>
        </w:rPr>
        <w:t xml:space="preserve"> assegurando que o processo de avaliação seja uma ferramenta contínua para aprimorar as práticas e corrigir desigualdades que persistem no atendimento.</w:t>
      </w:r>
    </w:p>
    <w:p w14:paraId="01D5B814" w14:textId="7DD88358"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Outro ponto crucial para a efetividade da Reforma Psiquiátrica é o investimento em tecnologia e inovação</w:t>
      </w:r>
      <w:r>
        <w:rPr>
          <w:rFonts w:ascii="Arial" w:hAnsi="Arial"/>
          <w:color w:val="000000"/>
        </w:rPr>
        <w:t xml:space="preserve"> na gestão e no cuidado em saúde mental. Carneiro e Ayres (2023) mencionam que a utilização de sistemas informatizados para o registro e acompanhamento dos casos, além de facilitar o trabalho interdisciplinar, pode garantir maior segurança e continuidade d</w:t>
      </w:r>
      <w:r>
        <w:rPr>
          <w:rFonts w:ascii="Arial" w:hAnsi="Arial"/>
          <w:color w:val="000000"/>
        </w:rPr>
        <w:t>o cuidado, especialmente em serviços públicos com alta demanda.</w:t>
      </w:r>
      <w:r w:rsidR="0051288D">
        <w:rPr>
          <w:rFonts w:ascii="Arial" w:hAnsi="Arial"/>
          <w:color w:val="000000"/>
        </w:rPr>
        <w:t xml:space="preserve"> Contudo essas tecnologias devem respeitar o sigilo e a dignidade dos(as) usuários(as).</w:t>
      </w:r>
      <w:r>
        <w:rPr>
          <w:rFonts w:ascii="Arial" w:hAnsi="Arial"/>
          <w:color w:val="000000"/>
        </w:rPr>
        <w:t xml:space="preserve"> A implantação de tecnologias não pode ser vista apenas como um avanço técnico, mas sim como uma ferrament</w:t>
      </w:r>
      <w:r>
        <w:rPr>
          <w:rFonts w:ascii="Arial" w:hAnsi="Arial"/>
          <w:color w:val="000000"/>
        </w:rPr>
        <w:t>a para ampliar o acesso, fortalecer redes de atenção e promover a coordenação entre os múltiplos atores envolvidos, respeitando a privacidade e a dignidade do usuário.</w:t>
      </w:r>
    </w:p>
    <w:p w14:paraId="44CC19C2" w14:textId="0AC4867A"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Interpretando a legislação, Barbosa-Fohrmann e Martins (2021) sublinham que a efetividad</w:t>
      </w:r>
      <w:r>
        <w:rPr>
          <w:rFonts w:ascii="Arial" w:hAnsi="Arial"/>
          <w:color w:val="000000"/>
        </w:rPr>
        <w:t>e da Reforma também depende da fiscalização rigorosa e do cumprimento das normativas legais dentro do sistema de saúde mental.</w:t>
      </w:r>
      <w:r w:rsidR="0051288D">
        <w:rPr>
          <w:rFonts w:ascii="Arial" w:hAnsi="Arial"/>
          <w:color w:val="000000"/>
        </w:rPr>
        <w:t xml:space="preserve"> </w:t>
      </w:r>
      <w:r>
        <w:rPr>
          <w:rFonts w:ascii="Arial" w:hAnsi="Arial"/>
          <w:color w:val="000000"/>
        </w:rPr>
        <w:t>Isso inclui a garantia dos direitos dos usuários em situações de internação, o respeito às condições mínimas de atendimento e a r</w:t>
      </w:r>
      <w:r>
        <w:rPr>
          <w:rFonts w:ascii="Arial" w:hAnsi="Arial"/>
          <w:color w:val="000000"/>
        </w:rPr>
        <w:t xml:space="preserve">esponsabilidade dos gestores em assegurar que as unidades de saúde mental estejam adequadas às normas vigentes. A gestão, assim, deve manter canais abertos para a denúncia e resolução de situações que violem os direitos humanos, assegurando um ambiente de </w:t>
      </w:r>
      <w:r>
        <w:rPr>
          <w:rFonts w:ascii="Arial" w:hAnsi="Arial"/>
          <w:color w:val="000000"/>
        </w:rPr>
        <w:t>cuidado seguro e ético.</w:t>
      </w:r>
      <w:r w:rsidR="0051288D" w:rsidRPr="0051288D">
        <w:rPr>
          <w:rFonts w:ascii="Arial" w:hAnsi="Arial"/>
          <w:color w:val="000000"/>
        </w:rPr>
        <w:t xml:space="preserve"> </w:t>
      </w:r>
      <w:r w:rsidR="0051288D">
        <w:rPr>
          <w:rFonts w:ascii="Arial" w:hAnsi="Arial"/>
          <w:color w:val="000000"/>
        </w:rPr>
        <w:t>Outrossim, é necessário articular com outros entes como Vigilância em Saúde, Ministério Público, Conselhos e outros.</w:t>
      </w:r>
    </w:p>
    <w:p w14:paraId="0E943522" w14:textId="01018DAA" w:rsidR="00866A3E"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Garcia et al. (2024) ampliam a discussão ao considerar o impacto dos fatores sociais determinantes na saúde mental </w:t>
      </w:r>
      <w:r>
        <w:rPr>
          <w:rFonts w:ascii="Arial" w:hAnsi="Arial"/>
          <w:color w:val="000000"/>
        </w:rPr>
        <w:t xml:space="preserve">dos usuários e a necessidade de que a gestão incorpore estratégias para lidar com essas realidades, como o enfrentamento da pobreza, </w:t>
      </w:r>
      <w:r>
        <w:rPr>
          <w:rFonts w:ascii="Arial" w:hAnsi="Arial"/>
          <w:color w:val="000000"/>
        </w:rPr>
        <w:lastRenderedPageBreak/>
        <w:t>da violência urbana e da exclusão social</w:t>
      </w:r>
      <w:r w:rsidR="004363E6">
        <w:rPr>
          <w:rFonts w:ascii="Arial" w:hAnsi="Arial"/>
          <w:color w:val="000000"/>
        </w:rPr>
        <w:t>, levando em consideração os determinantes sociais de saúde e marcadores interseccionais como raça, gênero, classe social, orientação sexual e outros</w:t>
      </w:r>
      <w:r>
        <w:rPr>
          <w:rFonts w:ascii="Arial" w:hAnsi="Arial"/>
          <w:color w:val="000000"/>
        </w:rPr>
        <w:t>. Para tanto, é fundamental a articulação com políticas públicas de outras áreas, promovendo ações integradas que potencializem a inclusão social, a geração de renda e o acesso a direitos bá</w:t>
      </w:r>
      <w:r>
        <w:rPr>
          <w:rFonts w:ascii="Arial" w:hAnsi="Arial"/>
          <w:color w:val="000000"/>
        </w:rPr>
        <w:t>sicos. A gestão dos CAPS, nesse sentido, deve atuar como elo facilitador dessas conexões, ampliando o campo de atuação para além dos aspectos clínicos.</w:t>
      </w:r>
      <w:r w:rsidR="004363E6">
        <w:rPr>
          <w:rFonts w:ascii="Arial" w:hAnsi="Arial"/>
          <w:color w:val="000000"/>
        </w:rPr>
        <w:t xml:space="preserve"> Nesta mesma perspectiva, deve-se envolver os entes comunitários, valorizando suas potencialidades e encarando seus desafios.</w:t>
      </w:r>
    </w:p>
    <w:p w14:paraId="657D5531" w14:textId="29931EF6" w:rsidR="004363E6"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Por fim, a sustentabilidade do modelo proposto pela Reforma Psiquiátrica exige uma visão estratégica de longo prazo na gestão, que contemple não apenas os desafios imediatos, mas também a construção de uma cultura organizacional capaz </w:t>
      </w:r>
      <w:r>
        <w:rPr>
          <w:rFonts w:ascii="Arial" w:hAnsi="Arial"/>
          <w:color w:val="000000"/>
        </w:rPr>
        <w:t xml:space="preserve">de preservar os princípios humanistas, éticos e de cidadania que fundamentam o novo paradigma. </w:t>
      </w:r>
      <w:r w:rsidR="004363E6">
        <w:rPr>
          <w:rFonts w:ascii="Arial" w:hAnsi="Arial"/>
          <w:color w:val="000000"/>
        </w:rPr>
        <w:t>Uma ferramenta de planejamento em saúde importante neste contexto é o Planejamento Estratégico</w:t>
      </w:r>
      <w:r w:rsidR="003E48BB">
        <w:rPr>
          <w:rFonts w:ascii="Arial" w:hAnsi="Arial"/>
          <w:color w:val="000000"/>
        </w:rPr>
        <w:t>. Segundo Testa (1995) este</w:t>
      </w:r>
      <w:r w:rsidR="003E48BB" w:rsidRPr="003E48BB">
        <w:rPr>
          <w:rFonts w:ascii="Arial" w:hAnsi="Arial"/>
          <w:color w:val="000000"/>
        </w:rPr>
        <w:t xml:space="preserve"> planejamento deve reconhecer que os problemas de saúde são socialmente determinados e atravessados por relações de poder, o que torna indispensável considerar fatores como vulnerabilidade, desigualdade social e condições institucionais que influenciam o sofrimento psíquico</w:t>
      </w:r>
      <w:r w:rsidR="003E48BB">
        <w:rPr>
          <w:rFonts w:ascii="Arial" w:hAnsi="Arial"/>
          <w:color w:val="000000"/>
        </w:rPr>
        <w:t>.</w:t>
      </w:r>
    </w:p>
    <w:p w14:paraId="66C709FA" w14:textId="5B910051" w:rsidR="00866A3E" w:rsidRDefault="004363E6"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 Carneiro (2021) enfatiza que essa perspectiva estratégica deve integrar avaliações periódicas dos processos assistenciais, investimentos adequados e capacitação </w:t>
      </w:r>
      <w:r w:rsidR="003E48BB">
        <w:rPr>
          <w:rFonts w:ascii="Arial" w:hAnsi="Arial"/>
          <w:color w:val="000000"/>
        </w:rPr>
        <w:t>permanente</w:t>
      </w:r>
      <w:r>
        <w:rPr>
          <w:rFonts w:ascii="Arial" w:hAnsi="Arial"/>
          <w:color w:val="000000"/>
        </w:rPr>
        <w:t xml:space="preserve"> dos recursos humanos, criando condições para que o sistema seja resiliente, inovador e comprometido com a promoção da saúde mental para toda a população brasileira.</w:t>
      </w:r>
    </w:p>
    <w:p w14:paraId="544E6B7B" w14:textId="7DCA2074" w:rsidR="00866A3E" w:rsidRDefault="0045003B" w:rsidP="00B42748">
      <w:pPr>
        <w:tabs>
          <w:tab w:val="left" w:pos="993"/>
          <w:tab w:val="left" w:pos="1260"/>
        </w:tabs>
        <w:spacing w:line="360" w:lineRule="auto"/>
        <w:ind w:firstLine="851"/>
        <w:jc w:val="both"/>
        <w:rPr>
          <w:rFonts w:ascii="Arial" w:hAnsi="Arial"/>
          <w:color w:val="000000"/>
        </w:rPr>
      </w:pPr>
      <w:r>
        <w:rPr>
          <w:rFonts w:ascii="Arial" w:hAnsi="Arial"/>
          <w:color w:val="000000"/>
        </w:rPr>
        <w:t xml:space="preserve">Por outro lado, observa-se um claro crescimento no número e percentual de leitos em hospitais gerais, simbolizando um avanço na integração da atenção psicossocial nas unidades hospitalares que atendem à população de forma mais ampla e generalista. Ao mesmo tempo, há uma diminuição progressiva tanto na quantidade quanto no percentual de leitos em hospitais </w:t>
      </w:r>
      <w:r w:rsidR="009251BA">
        <w:rPr>
          <w:rFonts w:ascii="Arial" w:hAnsi="Arial"/>
          <w:color w:val="000000"/>
        </w:rPr>
        <w:t>psiquiátricos</w:t>
      </w:r>
      <w:r>
        <w:rPr>
          <w:rFonts w:ascii="Arial" w:hAnsi="Arial"/>
          <w:color w:val="000000"/>
        </w:rPr>
        <w:t>, refletindo a política de desinstitucionalização que promove a redução dos tratamentos baseados na internação em hospitais psiquiátricos tradicionais (Teles, et al., 2024).</w:t>
      </w:r>
    </w:p>
    <w:p w14:paraId="3ED45184" w14:textId="1F8D5054" w:rsidR="00866A3E" w:rsidRPr="0086550C" w:rsidRDefault="001523ED" w:rsidP="00B42748">
      <w:pPr>
        <w:tabs>
          <w:tab w:val="left" w:pos="993"/>
          <w:tab w:val="left" w:pos="1260"/>
        </w:tabs>
        <w:spacing w:line="360" w:lineRule="auto"/>
        <w:ind w:firstLine="851"/>
        <w:jc w:val="both"/>
        <w:rPr>
          <w:rFonts w:ascii="Arial" w:hAnsi="Arial"/>
          <w:color w:val="000000"/>
        </w:rPr>
      </w:pPr>
      <w:r>
        <w:rPr>
          <w:rFonts w:ascii="Arial" w:hAnsi="Arial"/>
          <w:color w:val="000000"/>
        </w:rPr>
        <w:t>Este cenário retrata os princípios fundamentais da reforma psiquiátrica brasileira, que busca substituir o modelo asilar por uma rede de cuidado integrada, comun</w:t>
      </w:r>
      <w:r>
        <w:rPr>
          <w:rFonts w:ascii="Arial" w:hAnsi="Arial"/>
          <w:color w:val="000000"/>
        </w:rPr>
        <w:t>itária e territorializada. A ampliação dos leitos em hospitais gerais representa não apenas a mudança na forma de atendimento, mas a valorização do tratamento mental alinhado a outros cuidados de saúde, com foco na redução do estigma e na promoção da inclu</w:t>
      </w:r>
      <w:r>
        <w:rPr>
          <w:rFonts w:ascii="Arial" w:hAnsi="Arial"/>
          <w:color w:val="000000"/>
        </w:rPr>
        <w:t xml:space="preserve">são </w:t>
      </w:r>
      <w:r>
        <w:rPr>
          <w:rFonts w:ascii="Arial" w:hAnsi="Arial"/>
          <w:color w:val="000000"/>
        </w:rPr>
        <w:lastRenderedPageBreak/>
        <w:t xml:space="preserve">social das pessoas com transtornos mentais. A redução dos leitos em hospitais </w:t>
      </w:r>
      <w:r w:rsidR="003E48BB">
        <w:rPr>
          <w:rFonts w:ascii="Arial" w:hAnsi="Arial"/>
          <w:color w:val="000000"/>
        </w:rPr>
        <w:t>psiquiátricos</w:t>
      </w:r>
      <w:r>
        <w:rPr>
          <w:rFonts w:ascii="Arial" w:hAnsi="Arial"/>
          <w:color w:val="000000"/>
        </w:rPr>
        <w:t xml:space="preserve"> evidencia o esforço para responsabilizar os serviços locais pela atenção necessárias, evitando o isolamento do paciente e promovendo a reinserção social (Teles,</w:t>
      </w:r>
      <w:r>
        <w:rPr>
          <w:rFonts w:ascii="Arial" w:hAnsi="Arial"/>
          <w:color w:val="000000"/>
        </w:rPr>
        <w:t xml:space="preserve"> et al., 2024)</w:t>
      </w:r>
    </w:p>
    <w:p w14:paraId="4F69CA91" w14:textId="059D6999" w:rsidR="00866A3E" w:rsidRPr="00B42748" w:rsidRDefault="00E02264" w:rsidP="00B42748">
      <w:pPr>
        <w:pStyle w:val="Ttulo2"/>
        <w:rPr>
          <w:color w:val="000000" w:themeColor="text1"/>
        </w:rPr>
      </w:pPr>
      <w:bookmarkStart w:id="2" w:name="__RefHeading__27307_199157470"/>
      <w:bookmarkEnd w:id="2"/>
      <w:r>
        <w:rPr>
          <w:color w:val="000000" w:themeColor="text1"/>
        </w:rPr>
        <w:t>4</w:t>
      </w:r>
      <w:r w:rsidR="00F30848">
        <w:rPr>
          <w:color w:val="000000" w:themeColor="text1"/>
        </w:rPr>
        <w:t>.2 Modelos de Gestão em Saúde Mental: Teorias e Práticas</w:t>
      </w:r>
    </w:p>
    <w:p w14:paraId="288CFEE9"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Modelos de gestão em saúde mental têm passado por transformações importantes, movendo-se de abordagens tradicionais, normativas e prescritivas, para estilos inovadores, </w:t>
      </w:r>
      <w:r>
        <w:rPr>
          <w:rFonts w:ascii="Arial" w:hAnsi="Arial"/>
          <w:color w:val="000000" w:themeColor="text1"/>
        </w:rPr>
        <w:t>participativos e centrados nas pessoas. Pesquisa de Silva et al. (2021) destaca que os modelos convencionais privilegiam liderança autoritária e foco excessivo em burocracia, dificultando a humanização do cuidado. No entanto, as reformas psiquiátricas e po</w:t>
      </w:r>
      <w:r>
        <w:rPr>
          <w:rFonts w:ascii="Arial" w:hAnsi="Arial"/>
          <w:color w:val="000000" w:themeColor="text1"/>
        </w:rPr>
        <w:t>líticas de humanização aceleraram a transição para gestões que valorizam a participação dos usuários e o protagonismo das equipes.</w:t>
      </w:r>
    </w:p>
    <w:p w14:paraId="7DCBE244" w14:textId="7FA82C23" w:rsidR="00866A3E" w:rsidRDefault="001523ED" w:rsidP="00E02264">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cogestão surge como uma abordagem relevante para a saúde mental, tendo seu conceito explorado por Souza, Silva e Jorge (202</w:t>
      </w:r>
      <w:r>
        <w:rPr>
          <w:rFonts w:ascii="Arial" w:hAnsi="Arial"/>
          <w:color w:val="000000" w:themeColor="text1"/>
        </w:rPr>
        <w:t>1), que apontam para a relevância do compartilhamento de saberes entre trabalhadores e usuários. A cogestão no contexto da atenção psicossocial implica práticas colaborativas que ultrapassam a lógica hierárquica tradicional, promovendo uma gestão mais dial</w:t>
      </w:r>
      <w:r>
        <w:rPr>
          <w:rFonts w:ascii="Arial" w:hAnsi="Arial"/>
          <w:color w:val="000000" w:themeColor="text1"/>
        </w:rPr>
        <w:t>ogada e integrada. Essa forma de gestão não apenas melhora a qualidade do cuidado, mas também fortalece vínculos sociais e aumenta a autonomia dos envolvidos.</w:t>
      </w:r>
    </w:p>
    <w:p w14:paraId="11B442E4"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humanização, segundo Oliveira et al. (2024), é uma dimensão central para a melhoria da saúde me</w:t>
      </w:r>
      <w:r>
        <w:rPr>
          <w:rFonts w:ascii="Arial" w:hAnsi="Arial"/>
          <w:color w:val="000000" w:themeColor="text1"/>
        </w:rPr>
        <w:t>ntal no sistema público. A humanização demanda que os gestores imprimam valores éticos nas relações de trabalho, promovendo um ambiente inclusivo, cooperativo e respeitoso. A saúde mental, marcada historicamente por modelos segregativos, requer um olhar se</w:t>
      </w:r>
      <w:r>
        <w:rPr>
          <w:rFonts w:ascii="Arial" w:hAnsi="Arial"/>
          <w:color w:val="000000" w:themeColor="text1"/>
        </w:rPr>
        <w:t>nsível para as experiências de sofrimento e para as necessidades específicas dos usuários, promovendo a dignidade e a empatia.</w:t>
      </w:r>
    </w:p>
    <w:p w14:paraId="4B76E5CA" w14:textId="02594977" w:rsidR="00866A3E" w:rsidRDefault="00B53876"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Além disso, Moraes e Castro (2023) destacam a importância da qualidade de vida para profissionais que atuam na saúde mental, ressaltando que a gestão de pessoas é fundamental para evitar o desgaste e a baixa produtividade. A gestão eficaz deve oferecer suporte técnico e emocional, capacitação contínua e garantir condições adequadas de trabalho para as equipes, fator crucial para o sucesso dos serviços prestados.</w:t>
      </w:r>
    </w:p>
    <w:p w14:paraId="2B5A62BB"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Além disso, a educação popular desempenha papel estratégico na ampliação do cuidado em saúde mental. Dias e Amarante (2022) discutem como a educação popular aproxima saberes e fortalece a atenção psicossocial, estabelecendo u</w:t>
      </w:r>
      <w:r>
        <w:rPr>
          <w:rFonts w:ascii="Arial" w:hAnsi="Arial"/>
          <w:color w:val="000000" w:themeColor="text1"/>
        </w:rPr>
        <w:t xml:space="preserve">ma nova relação entre conhecimento e prática comunitária. Essa perspectiva promove a emancipação dos </w:t>
      </w:r>
      <w:r>
        <w:rPr>
          <w:rFonts w:ascii="Arial" w:hAnsi="Arial"/>
          <w:color w:val="000000" w:themeColor="text1"/>
        </w:rPr>
        <w:lastRenderedPageBreak/>
        <w:t>sujeitos, a participação social e a construção coletiva do cuidado, elementos indispensáveis para a gestão eficaz nos CAPS.</w:t>
      </w:r>
    </w:p>
    <w:p w14:paraId="458A6C6F"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As transformações trazidas pelo</w:t>
      </w:r>
      <w:r>
        <w:rPr>
          <w:rFonts w:ascii="Arial" w:hAnsi="Arial"/>
          <w:color w:val="000000" w:themeColor="text1"/>
        </w:rPr>
        <w:t xml:space="preserve"> movimento de Reforma Psiquiátrica, centrado na desinstitucionalização, impactaram a gestão em saúde mental, exigindo modelos que dialoguem com os princípios da autonomia, integralidade e participação social. Silva et al. (2021) evidenciam que a gestão em </w:t>
      </w:r>
      <w:r>
        <w:rPr>
          <w:rFonts w:ascii="Arial" w:hAnsi="Arial"/>
          <w:color w:val="000000" w:themeColor="text1"/>
        </w:rPr>
        <w:t>saúde mental precisa superar o modelo burocrático tradicional para adotar abordagens que privilegiam a escuta qualificada e o protagonismo dos usuários.</w:t>
      </w:r>
    </w:p>
    <w:p w14:paraId="7FE2C3EE" w14:textId="7DFAD27B" w:rsidR="003E48BB" w:rsidRDefault="003E48BB"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Cabe ressaltar que a integralidade e a participação social são princípios do SUS constantes na Lei nº 8080/1990 e este último possui ainda uma legislação específica</w:t>
      </w:r>
      <w:r w:rsidR="00FD1E9E">
        <w:rPr>
          <w:rFonts w:ascii="Arial" w:hAnsi="Arial"/>
          <w:color w:val="000000" w:themeColor="text1"/>
        </w:rPr>
        <w:t>, Lei nº 8142/1990 que dispõe a respeito da participação social na gestão do Sistema Único de Saúde, estabelecendo os Conselhos e Conferências de Saúde. A referida lei também cita outros instrumentos de gestão como Plano de Saúde, Relatórios de Gestão e outros elementos da gestão Tripartite, ou seja, envolvendo União</w:t>
      </w:r>
      <w:r w:rsidR="00530F8E">
        <w:rPr>
          <w:rFonts w:ascii="Arial" w:hAnsi="Arial"/>
          <w:color w:val="000000" w:themeColor="text1"/>
        </w:rPr>
        <w:t xml:space="preserve"> , </w:t>
      </w:r>
      <w:r w:rsidR="00FD1E9E">
        <w:rPr>
          <w:rFonts w:ascii="Arial" w:hAnsi="Arial"/>
          <w:color w:val="000000" w:themeColor="text1"/>
        </w:rPr>
        <w:t>Estados e Municípios</w:t>
      </w:r>
      <w:r w:rsidR="00530F8E">
        <w:rPr>
          <w:rFonts w:ascii="Arial" w:hAnsi="Arial"/>
          <w:color w:val="000000" w:themeColor="text1"/>
        </w:rPr>
        <w:t>.</w:t>
      </w:r>
    </w:p>
    <w:p w14:paraId="3739B6CC" w14:textId="53F10642"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Na prática, </w:t>
      </w:r>
      <w:r w:rsidR="00FD1E9E">
        <w:rPr>
          <w:rFonts w:ascii="Arial" w:hAnsi="Arial"/>
          <w:color w:val="000000" w:themeColor="text1"/>
        </w:rPr>
        <w:t>um</w:t>
      </w:r>
      <w:r>
        <w:rPr>
          <w:rFonts w:ascii="Arial" w:hAnsi="Arial"/>
          <w:color w:val="000000" w:themeColor="text1"/>
        </w:rPr>
        <w:t xml:space="preserve">a gestão centrada nas pessoas implica </w:t>
      </w:r>
      <w:r w:rsidR="00FD1E9E">
        <w:rPr>
          <w:rFonts w:ascii="Arial" w:hAnsi="Arial"/>
          <w:color w:val="000000" w:themeColor="text1"/>
        </w:rPr>
        <w:t>n</w:t>
      </w:r>
      <w:r>
        <w:rPr>
          <w:rFonts w:ascii="Arial" w:hAnsi="Arial"/>
          <w:color w:val="000000" w:themeColor="text1"/>
        </w:rPr>
        <w:t>a incorporação de estratégias participativas, em que as</w:t>
      </w:r>
      <w:r>
        <w:rPr>
          <w:rFonts w:ascii="Arial" w:hAnsi="Arial"/>
          <w:color w:val="000000" w:themeColor="text1"/>
        </w:rPr>
        <w:t xml:space="preserve"> decisões são construídas coletivamente, respeitando as singularidades e promovendo a corresponsabilidade pelos resultados. Souza, Silva e Jorge (2021) reforçam que a cogestão configura essa lógica, estabelecendo espaços de diálogo que envolvem gestores, p</w:t>
      </w:r>
      <w:r>
        <w:rPr>
          <w:rFonts w:ascii="Arial" w:hAnsi="Arial"/>
          <w:color w:val="000000" w:themeColor="text1"/>
        </w:rPr>
        <w:t>rofissionais e usuários, fortalecendo a governança e a efetividade dos serviços.</w:t>
      </w:r>
    </w:p>
    <w:p w14:paraId="38408EA4" w14:textId="0E829A7F" w:rsidR="00B53876" w:rsidRDefault="00B53876"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Como exemplo dessas estratégias, Modesto, Figueiredo e Lopes (2023) destacam a utilização de ferramentas de planejamento como o Planejamento Estratégico Situacional de Carlos Mattus associado a tecnologias de cuidado como rodas de conversa, assembleias e  salas de espera com vista a favorecer a participação dos usuários e trabalhadores dos CAPS em processos de gestão. </w:t>
      </w:r>
    </w:p>
    <w:p w14:paraId="3C268860"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Outro aspecto importante para a gestão em saúde mental é a promoção da interdisciplinaridade e do trabalho em rede, possibilitando o enfrent</w:t>
      </w:r>
      <w:r>
        <w:rPr>
          <w:rFonts w:ascii="Arial" w:hAnsi="Arial"/>
          <w:color w:val="000000" w:themeColor="text1"/>
        </w:rPr>
        <w:t xml:space="preserve">amento integrado dos desafios complexos que envolvem o cuidado em saúde mental. Oliveira et al. (2024) salientam que a colaboração entre diversos profissionais e setores amplia as possibilidades terapêuticas e a continuidade do cuidado, beneficiando tanto </w:t>
      </w:r>
      <w:r>
        <w:rPr>
          <w:rFonts w:ascii="Arial" w:hAnsi="Arial"/>
          <w:color w:val="000000" w:themeColor="text1"/>
        </w:rPr>
        <w:t>usuários quanto equipes.</w:t>
      </w:r>
    </w:p>
    <w:p w14:paraId="2D4AA3AB" w14:textId="52232348"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sensibilidade no processo de gestão, conforme Moraes e Castro (2023), também envolve o reconhecimento das necessidades individuais dos profissionais, criando ambientes que favorecem a saúde mental intraorganizacional. Isso implic</w:t>
      </w:r>
      <w:r>
        <w:rPr>
          <w:rFonts w:ascii="Arial" w:hAnsi="Arial"/>
          <w:color w:val="000000" w:themeColor="text1"/>
        </w:rPr>
        <w:t>a iniciativas de acolhimento, supervisão e educação</w:t>
      </w:r>
      <w:r w:rsidR="00FD1E9E">
        <w:rPr>
          <w:rFonts w:ascii="Arial" w:hAnsi="Arial"/>
          <w:color w:val="000000" w:themeColor="text1"/>
        </w:rPr>
        <w:t xml:space="preserve"> permanente</w:t>
      </w:r>
      <w:r>
        <w:rPr>
          <w:rFonts w:ascii="Arial" w:hAnsi="Arial"/>
          <w:color w:val="000000" w:themeColor="text1"/>
        </w:rPr>
        <w:t xml:space="preserve">, que previnem o adoecimento e </w:t>
      </w:r>
      <w:r>
        <w:rPr>
          <w:rFonts w:ascii="Arial" w:hAnsi="Arial"/>
          <w:color w:val="000000" w:themeColor="text1"/>
        </w:rPr>
        <w:lastRenderedPageBreak/>
        <w:t>promovem a motivação e comprometimento das equipes.</w:t>
      </w:r>
    </w:p>
    <w:p w14:paraId="237593F7"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gestão humanizada, conforme apontado por Oliveira et al. (2024), está alinhada à construção de práticas que v</w:t>
      </w:r>
      <w:r>
        <w:rPr>
          <w:rFonts w:ascii="Arial" w:hAnsi="Arial"/>
          <w:color w:val="000000" w:themeColor="text1"/>
        </w:rPr>
        <w:t>alorizam a autonomia dos usuários e a responsabilidade social coletiva. Essa abordagem integra princípios éticos e políticos da Reforma Psiquiátrica, ao mesmo tempo em que enfrenta os desafios gerenciais, como a escassez de recursos e a pressão por resulta</w:t>
      </w:r>
      <w:r>
        <w:rPr>
          <w:rFonts w:ascii="Arial" w:hAnsi="Arial"/>
          <w:color w:val="000000" w:themeColor="text1"/>
        </w:rPr>
        <w:t>dos quantitativos.</w:t>
      </w:r>
    </w:p>
    <w:p w14:paraId="70BA3116"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No campo da educação popular, Dias e Amarante (2022) destacam a importância de aproximar o conhecimento científico da realidade social dos usuários, transformando a gestão e os serviços em dispositivos que promovem a cidadania e a partic</w:t>
      </w:r>
      <w:r>
        <w:rPr>
          <w:rFonts w:ascii="Arial" w:hAnsi="Arial"/>
          <w:color w:val="000000" w:themeColor="text1"/>
        </w:rPr>
        <w:t>ipação ativa da comunidade. Assim, o cuidado em saúde mental se configura como expressão da luta por direitos e justiça social.</w:t>
      </w:r>
    </w:p>
    <w:p w14:paraId="31FA0856"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Os desafios para implementar esses modelos participativos e humanizados são muitos, mas a literatura aponta para caminhos possív</w:t>
      </w:r>
      <w:r>
        <w:rPr>
          <w:rFonts w:ascii="Arial" w:hAnsi="Arial"/>
          <w:color w:val="000000" w:themeColor="text1"/>
        </w:rPr>
        <w:t>eis de superação, como a capacitação em gestão democrática, o fortalecimento das instâncias de controle social e o investimento em políticas públicas inclusivas e integradas (Silva et al., 2021).</w:t>
      </w:r>
    </w:p>
    <w:p w14:paraId="601EA215"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utilização da cogestão e das práticas colaborativas reforç</w:t>
      </w:r>
      <w:r>
        <w:rPr>
          <w:rFonts w:ascii="Arial" w:hAnsi="Arial"/>
          <w:color w:val="000000" w:themeColor="text1"/>
        </w:rPr>
        <w:t>a a escuta ativa e o reconhecimento da diversidade de saberes, tornando-se um diferencial importante diante das limitações dos modelos hierarquizados. Souza, Silva e Jorge (2021) enfatizam que esses processos demandam mudanças culturais profundas, mas repr</w:t>
      </w:r>
      <w:r>
        <w:rPr>
          <w:rFonts w:ascii="Arial" w:hAnsi="Arial"/>
          <w:color w:val="000000" w:themeColor="text1"/>
        </w:rPr>
        <w:t>esentam uma importante possibilidade de inovação em saúde mental.</w:t>
      </w:r>
    </w:p>
    <w:p w14:paraId="123CED7A"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Além disso, a humanização da gestão implica a articulação entre políticas, práticas e o manejo das relações de poder presentes nas instituições. Oliveira et al. (2024) ressaltam que essa art</w:t>
      </w:r>
      <w:r>
        <w:rPr>
          <w:rFonts w:ascii="Arial" w:hAnsi="Arial"/>
          <w:color w:val="000000" w:themeColor="text1"/>
        </w:rPr>
        <w:t>iculação é fundamental para que os direitos dos usuários sejam efetivamente garantidos, sem reproduzir padrões excludentes e patologizantes.</w:t>
      </w:r>
    </w:p>
    <w:p w14:paraId="466F1FBC"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Seja pela perspectiva da gestão participativa ou pela aproximação com a educação popular, o que emerge é a necessid</w:t>
      </w:r>
      <w:r>
        <w:rPr>
          <w:rFonts w:ascii="Arial" w:hAnsi="Arial"/>
          <w:color w:val="000000" w:themeColor="text1"/>
        </w:rPr>
        <w:t>ade de superar a visão fragmentada e verticalizada. Dias e Amarante (2022) contribuem para essa reflexão, mostrando que o cuidado ampliado exige uma gestão que valorize as redes de apoio comunitário, o diálogo intercultural e a corresponsabilidade entre to</w:t>
      </w:r>
      <w:r>
        <w:rPr>
          <w:rFonts w:ascii="Arial" w:hAnsi="Arial"/>
          <w:color w:val="000000" w:themeColor="text1"/>
        </w:rPr>
        <w:t>dos os atores envolvidos.</w:t>
      </w:r>
    </w:p>
    <w:p w14:paraId="302154E7" w14:textId="7F023699" w:rsidR="00866A3E" w:rsidRDefault="00B53876"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Outro aspecto importante é que observa-se uma queda significativa no número de leitos psiquiátricos, que passam de 2.341 em 2012 para 509 em 2021, mantendo-se estáveis em 381 no ano de 2022. Por outro lado, os LSMHG, que iniciaram com zero leitos em 2012, cresceram para 381 em 2022, revelando uma importante reorganização do modelo assistencial na direção da integração dos cuidados em hospitais gerais, em </w:t>
      </w:r>
      <w:r>
        <w:rPr>
          <w:rFonts w:ascii="Arial" w:hAnsi="Arial"/>
          <w:color w:val="000000" w:themeColor="text1"/>
        </w:rPr>
        <w:lastRenderedPageBreak/>
        <w:t>consonância com os princípios da reforma psiquiátrica e a humanização da gestão em saúde mental (Souza, 2023).</w:t>
      </w:r>
    </w:p>
    <w:p w14:paraId="09C2E116" w14:textId="4ADF0D90"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Essa tendência de redução dos leitos em hospitais </w:t>
      </w:r>
      <w:r w:rsidR="00FD1E9E">
        <w:rPr>
          <w:rFonts w:ascii="Arial" w:hAnsi="Arial"/>
          <w:color w:val="000000" w:themeColor="text1"/>
        </w:rPr>
        <w:t>psiquiátricos</w:t>
      </w:r>
      <w:r>
        <w:rPr>
          <w:rFonts w:ascii="Arial" w:hAnsi="Arial"/>
          <w:color w:val="000000" w:themeColor="text1"/>
        </w:rPr>
        <w:t xml:space="preserve"> e expansão dos leitos em hospitais gerais traduz uma transformação crucial nos modelos de gestão da saúde mental, que privilegiam a desinstitucionalização, a a</w:t>
      </w:r>
      <w:r>
        <w:rPr>
          <w:rFonts w:ascii="Arial" w:hAnsi="Arial"/>
          <w:color w:val="000000" w:themeColor="text1"/>
        </w:rPr>
        <w:t xml:space="preserve">tenção comunitária e a integralidade do cuidado. Essa mudança </w:t>
      </w:r>
      <w:r w:rsidR="00FD1E9E">
        <w:rPr>
          <w:rFonts w:ascii="Arial" w:hAnsi="Arial"/>
          <w:color w:val="000000" w:themeColor="text1"/>
        </w:rPr>
        <w:t>deve incidir</w:t>
      </w:r>
      <w:r>
        <w:rPr>
          <w:rFonts w:ascii="Arial" w:hAnsi="Arial"/>
          <w:color w:val="000000" w:themeColor="text1"/>
        </w:rPr>
        <w:t xml:space="preserve"> </w:t>
      </w:r>
      <w:r w:rsidR="00FD1E9E">
        <w:rPr>
          <w:rFonts w:ascii="Arial" w:hAnsi="Arial"/>
          <w:color w:val="000000" w:themeColor="text1"/>
        </w:rPr>
        <w:t>n</w:t>
      </w:r>
      <w:r>
        <w:rPr>
          <w:rFonts w:ascii="Arial" w:hAnsi="Arial"/>
          <w:color w:val="000000" w:themeColor="text1"/>
        </w:rPr>
        <w:t>a adoção de práticas gerenciais que buscam superar a lógica de segregação e isolamento, valorizando a reinserção social e a continuidade do cuidado, prioridades centrais das políti</w:t>
      </w:r>
      <w:r>
        <w:rPr>
          <w:rFonts w:ascii="Arial" w:hAnsi="Arial"/>
          <w:color w:val="000000" w:themeColor="text1"/>
        </w:rPr>
        <w:t xml:space="preserve">cas públicas vigentes. </w:t>
      </w:r>
      <w:r w:rsidR="00B53876">
        <w:rPr>
          <w:rFonts w:ascii="Arial" w:hAnsi="Arial"/>
          <w:color w:val="000000" w:themeColor="text1"/>
        </w:rPr>
        <w:t>A</w:t>
      </w:r>
      <w:r>
        <w:rPr>
          <w:rFonts w:ascii="Arial" w:hAnsi="Arial"/>
          <w:color w:val="000000" w:themeColor="text1"/>
        </w:rPr>
        <w:t xml:space="preserve"> gestão dos serviços cresce em direção a uma abordagem menos hospitalocêntrica e mais integrada, o que pode favorecer a melhoria dos resultados terapêuticos e a qualidade de vida dos usuários (Souza, 2023).</w:t>
      </w:r>
    </w:p>
    <w:p w14:paraId="1441C131" w14:textId="56C69350"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Além disso, a estabilizaç</w:t>
      </w:r>
      <w:r>
        <w:rPr>
          <w:rFonts w:ascii="Arial" w:hAnsi="Arial"/>
          <w:color w:val="000000" w:themeColor="text1"/>
        </w:rPr>
        <w:t xml:space="preserve">ão dos LSMHG em 381 leitos a partir de 2021 reforça o desafio de manter e expandir esses espaços de cuidado em hospitais gerais, que possuem a função de garantir atendimento especializado em ambientes menos segregados. Essa dinâmica </w:t>
      </w:r>
      <w:r w:rsidR="00B53876">
        <w:rPr>
          <w:rFonts w:ascii="Arial" w:hAnsi="Arial"/>
          <w:color w:val="000000" w:themeColor="text1"/>
        </w:rPr>
        <w:t>ressalta a</w:t>
      </w:r>
      <w:r>
        <w:rPr>
          <w:rFonts w:ascii="Arial" w:hAnsi="Arial"/>
          <w:color w:val="000000" w:themeColor="text1"/>
        </w:rPr>
        <w:t xml:space="preserve"> necessidade </w:t>
      </w:r>
      <w:r>
        <w:rPr>
          <w:rFonts w:ascii="Arial" w:hAnsi="Arial"/>
          <w:color w:val="000000" w:themeColor="text1"/>
        </w:rPr>
        <w:t xml:space="preserve">de uma gestão qualificada, capaz de articular políticas inclusivas, estratégias colaborativas e recursos adequados para fortalecer essa transição. </w:t>
      </w:r>
    </w:p>
    <w:p w14:paraId="5E722E34" w14:textId="7BD05880"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Os modelos de gestão em saúde mental, conforme Silva et al. (2021), também enfrentam o desafio da sustentabi</w:t>
      </w:r>
      <w:r>
        <w:rPr>
          <w:rFonts w:ascii="Arial" w:hAnsi="Arial"/>
          <w:color w:val="000000" w:themeColor="text1"/>
        </w:rPr>
        <w:t>lidade financeira, um aspecto que exige atenção especial diante do contexto econômico brasileiro e das limitações orçamentárias públicas. Isso implica a adoção de estratégias gerenciais que promovam a otimização dos recursos, fomentem parcerias intersetori</w:t>
      </w:r>
      <w:r>
        <w:rPr>
          <w:rFonts w:ascii="Arial" w:hAnsi="Arial"/>
          <w:color w:val="000000" w:themeColor="text1"/>
        </w:rPr>
        <w:t>ais e aproveitem práticas inovadoras, como a utilização de tecnologias digitais para a teleassistência e o monitoramento remoto, que ampliam o alcance dos serviços e contribuem para a redução de custos operacionais sem comprometer a qualidade do cuidado.</w:t>
      </w:r>
    </w:p>
    <w:p w14:paraId="496874EA" w14:textId="5EAF07F0"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Na dimensão da cogestão, Souza, Silva e Jorge (2021) ressaltam que a gestão participativa permite ressignificar o conceito de liderança, transformando gestores em facilitadores que promovem a autonomia das equipes e valorizam a diversidade de competências.</w:t>
      </w:r>
      <w:r>
        <w:rPr>
          <w:rFonts w:ascii="Arial" w:hAnsi="Arial"/>
          <w:color w:val="000000" w:themeColor="text1"/>
        </w:rPr>
        <w:t xml:space="preserve"> Isso cria um ambiente propício para o desenvolvimento de soluções coletivas e adaptativas, capazes de responder à complexidade dos quadros clínicos e às especificidades dos contextos locais. Essa abordagem também favorece a resiliência organizacional, ess</w:t>
      </w:r>
      <w:r>
        <w:rPr>
          <w:rFonts w:ascii="Arial" w:hAnsi="Arial"/>
          <w:color w:val="000000" w:themeColor="text1"/>
        </w:rPr>
        <w:t>encial para enfrentar as crises e os percalços que afetam o sistema de saúde mental.</w:t>
      </w:r>
    </w:p>
    <w:p w14:paraId="63D339B1" w14:textId="5F230CCD"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Oliveira et al. (2024) destacam que a humanização na gestão transcende a relação entre gestor e equipe, estendendo-se ao vínculo com as famílias e comunidades. Esse </w:t>
      </w:r>
      <w:r>
        <w:rPr>
          <w:rFonts w:ascii="Arial" w:hAnsi="Arial"/>
          <w:color w:val="000000" w:themeColor="text1"/>
        </w:rPr>
        <w:lastRenderedPageBreak/>
        <w:t>aspect</w:t>
      </w:r>
      <w:r>
        <w:rPr>
          <w:rFonts w:ascii="Arial" w:hAnsi="Arial"/>
          <w:color w:val="000000" w:themeColor="text1"/>
        </w:rPr>
        <w:t xml:space="preserve">o reforça a importância da criação de ambientes terapêuticos acolhedores e culturalmente sensíveis, que respeitem a diversidade étnico-racial, de gênero e de orientações sexuais dos usuários, superando práticas discriminatórias e garantindo um atendimento </w:t>
      </w:r>
      <w:r>
        <w:rPr>
          <w:rFonts w:ascii="Arial" w:hAnsi="Arial"/>
          <w:color w:val="000000" w:themeColor="text1"/>
        </w:rPr>
        <w:t>mais equânime e inclusivo. A gestão, portanto, deve incorporar políticas de diversidade e inclusão que promovam o reconhecimento das identidades e vivências dos sujeitos, ampliando as possibilidades de sucesso terapêutico.</w:t>
      </w:r>
    </w:p>
    <w:p w14:paraId="2EFC1928" w14:textId="52569871"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No que tange à qualidade de vida </w:t>
      </w:r>
      <w:r>
        <w:rPr>
          <w:rFonts w:ascii="Arial" w:hAnsi="Arial"/>
          <w:color w:val="000000" w:themeColor="text1"/>
        </w:rPr>
        <w:t>dos trabalhadores da saúde mental, Moraes e Castro (2023) enfatizam que o modelo de gestão precisa assegurar condições psicológicas e físicas adequadas, prevenindo o desgaste causado pelo estresse crônico e pela sobrecarga emocional típica desses ambientes</w:t>
      </w:r>
      <w:r>
        <w:rPr>
          <w:rFonts w:ascii="Arial" w:hAnsi="Arial"/>
          <w:color w:val="000000" w:themeColor="text1"/>
        </w:rPr>
        <w:t>. A implementação de programas de suporte psicossocial, estratégias de autocuidado e pausas regulares no cotidiano profissional tornam-se práticas indispensáveis para a manutenção da saúde laboral e a continuidade do empenho das equipes, refletindo diretam</w:t>
      </w:r>
      <w:r>
        <w:rPr>
          <w:rFonts w:ascii="Arial" w:hAnsi="Arial"/>
          <w:color w:val="000000" w:themeColor="text1"/>
        </w:rPr>
        <w:t>ente na qualidade da atenção ofertada.</w:t>
      </w:r>
    </w:p>
    <w:p w14:paraId="4C774BD6" w14:textId="3EB0BD21" w:rsidR="00F954FF" w:rsidRDefault="00F954FF" w:rsidP="00F954FF">
      <w:pPr>
        <w:tabs>
          <w:tab w:val="left" w:pos="993"/>
          <w:tab w:val="left" w:pos="1260"/>
        </w:tabs>
        <w:spacing w:line="360" w:lineRule="auto"/>
        <w:ind w:firstLine="851"/>
        <w:jc w:val="both"/>
        <w:rPr>
          <w:rFonts w:ascii="Arial" w:hAnsi="Arial"/>
          <w:color w:val="000000" w:themeColor="text1"/>
        </w:rPr>
      </w:pPr>
      <w:r w:rsidRPr="001A7DDC">
        <w:rPr>
          <w:rFonts w:ascii="Arial" w:hAnsi="Arial"/>
          <w:color w:val="000000" w:themeColor="text1"/>
        </w:rPr>
        <w:t xml:space="preserve">Lima, Lima e Marques (2017) </w:t>
      </w:r>
      <w:r w:rsidR="00FD1E9E">
        <w:rPr>
          <w:rFonts w:ascii="Arial" w:hAnsi="Arial"/>
          <w:color w:val="000000" w:themeColor="text1"/>
        </w:rPr>
        <w:t>c</w:t>
      </w:r>
      <w:r w:rsidRPr="001A7DDC">
        <w:rPr>
          <w:rFonts w:ascii="Arial" w:hAnsi="Arial"/>
          <w:color w:val="000000" w:themeColor="text1"/>
        </w:rPr>
        <w:t>orroboram a esta temática ao denunciarem a ausência da coparticipação entre gestão e profissionais, o que pode trazer dificuldades para a gestão do cuidado cotidiano</w:t>
      </w:r>
      <w:r>
        <w:rPr>
          <w:rFonts w:ascii="Arial" w:hAnsi="Arial"/>
          <w:color w:val="000000" w:themeColor="text1"/>
        </w:rPr>
        <w:t xml:space="preserve">. </w:t>
      </w:r>
      <w:r w:rsidRPr="001A7DDC">
        <w:rPr>
          <w:rFonts w:ascii="Arial" w:hAnsi="Arial"/>
          <w:color w:val="000000" w:themeColor="text1"/>
        </w:rPr>
        <w:t>E</w:t>
      </w:r>
      <w:r>
        <w:rPr>
          <w:rFonts w:ascii="Arial" w:hAnsi="Arial"/>
          <w:color w:val="000000" w:themeColor="text1"/>
        </w:rPr>
        <w:t>stes</w:t>
      </w:r>
      <w:r w:rsidRPr="001A7DDC">
        <w:rPr>
          <w:rFonts w:ascii="Arial" w:hAnsi="Arial"/>
          <w:color w:val="000000" w:themeColor="text1"/>
        </w:rPr>
        <w:t xml:space="preserve"> fatores, segundo os autores, fragmentam os processos de trabalho</w:t>
      </w:r>
      <w:r w:rsidRPr="001A7DDC">
        <w:rPr>
          <w:color w:val="000000" w:themeColor="text1"/>
        </w:rPr>
        <w:t xml:space="preserve"> e </w:t>
      </w:r>
      <w:r w:rsidRPr="001A7DDC">
        <w:rPr>
          <w:rFonts w:ascii="Arial" w:hAnsi="Arial"/>
          <w:color w:val="000000" w:themeColor="text1"/>
        </w:rPr>
        <w:t>dificultam a consolidação da Reforma Psiquiátrica. </w:t>
      </w:r>
    </w:p>
    <w:p w14:paraId="66626771" w14:textId="0F30F6BF" w:rsidR="00866A3E" w:rsidRDefault="00F954FF"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Retomando a estratégia de educação popular, Dias e Amarante (2022) reafirmam que esta deve ser integrada nas políticas de formação permanente dos profissionais, permitindo a construção de saberes híbridos que combinem conhecimento técnico e vivência comunitária. Essa articulação fortalece o protagonismo dos usuários, estimula a participação coletiva e fomenta a criação de redes de apoio solidárias, que atuam como recursos protetores no enfrentamento das adversidades associadas aos transtornos mentais. A gestão eficiente deve promover espaços continuados para essa troca de saberes e práticas, valorizando a aprendizagem coletiva.</w:t>
      </w:r>
    </w:p>
    <w:p w14:paraId="4429760D" w14:textId="09F6A690"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Silva et al. (2021) também i</w:t>
      </w:r>
      <w:r>
        <w:rPr>
          <w:rFonts w:ascii="Arial" w:hAnsi="Arial"/>
          <w:color w:val="000000" w:themeColor="text1"/>
        </w:rPr>
        <w:t xml:space="preserve">dentificam que os modelos de gestão em saúde mental precisam incorporar práticas de governança baseadas em transparência e </w:t>
      </w:r>
      <w:r w:rsidRPr="00F954FF">
        <w:rPr>
          <w:rFonts w:ascii="Arial" w:hAnsi="Arial"/>
          <w:i/>
          <w:iCs/>
          <w:color w:val="000000" w:themeColor="text1"/>
        </w:rPr>
        <w:t>accountability,</w:t>
      </w:r>
      <w:r>
        <w:rPr>
          <w:rFonts w:ascii="Arial" w:hAnsi="Arial"/>
          <w:color w:val="000000" w:themeColor="text1"/>
        </w:rPr>
        <w:t xml:space="preserve"> que permitam o acompanhamento efetivo dos resultados, o uso racional dos recursos e a responsabilização pública. Esse</w:t>
      </w:r>
      <w:r>
        <w:rPr>
          <w:rFonts w:ascii="Arial" w:hAnsi="Arial"/>
          <w:color w:val="000000" w:themeColor="text1"/>
        </w:rPr>
        <w:t xml:space="preserve"> compromisso fortalece a confiança dos usuários e da sociedade, ao mesmo tempo em que estimula a inovação e a busca constante pela excelência nos serviços. A gestão democrática, nesse sentido, torna-se ferramenta essencial para a legitimidade e a sustentab</w:t>
      </w:r>
      <w:r>
        <w:rPr>
          <w:rFonts w:ascii="Arial" w:hAnsi="Arial"/>
          <w:color w:val="000000" w:themeColor="text1"/>
        </w:rPr>
        <w:t>ilidade das políticas de saúde mental.</w:t>
      </w:r>
    </w:p>
    <w:p w14:paraId="4B67F424" w14:textId="28CA9922" w:rsidR="00866A3E" w:rsidRDefault="00F954FF"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Ressalta-se ainda que a interdisciplinaridade, destacada por Oliveira et al. (2024), expande-se para incluir não apenas os profissionais da saúde, mas agentes das áreas de </w:t>
      </w:r>
      <w:r>
        <w:rPr>
          <w:rFonts w:ascii="Arial" w:hAnsi="Arial"/>
          <w:color w:val="000000" w:themeColor="text1"/>
        </w:rPr>
        <w:lastRenderedPageBreak/>
        <w:t>educação, assistência social, cultura e direitos humanos, criando redes colaborativas que potencializam o impacto das intervenções e promovem uma abordagem holística das necessidades dos usuários. Esses vínculos intersetoriais exigem da gestão habilidades de articulação política, negociação e planejamento estratégico, que integrem ações e ampliem as possibilidades de cuidado efetivo.</w:t>
      </w:r>
    </w:p>
    <w:p w14:paraId="26459D5B" w14:textId="2ECF643D"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Moraes e Castro (2023) enfatizam também a relevância da ética organizacional na gestão da saúde mental, que deve nortear as práticas administrativas e clínicas, protegend</w:t>
      </w:r>
      <w:r>
        <w:rPr>
          <w:rFonts w:ascii="Arial" w:hAnsi="Arial"/>
          <w:color w:val="000000" w:themeColor="text1"/>
        </w:rPr>
        <w:t>o os direitos dos trabalhadores e usuários. A promoção de uma cultura institucional baseada na transparência, no respeito mútuo e na responsabilidade social contribui para minimizar conflitos internos, estimular o ambiente colaborativo e garantir a coerênc</w:t>
      </w:r>
      <w:r>
        <w:rPr>
          <w:rFonts w:ascii="Arial" w:hAnsi="Arial"/>
          <w:color w:val="000000" w:themeColor="text1"/>
        </w:rPr>
        <w:t xml:space="preserve">ia dos processos </w:t>
      </w:r>
      <w:r w:rsidR="00F954FF">
        <w:rPr>
          <w:rFonts w:ascii="Arial" w:hAnsi="Arial"/>
          <w:color w:val="000000" w:themeColor="text1"/>
        </w:rPr>
        <w:t xml:space="preserve">de </w:t>
      </w:r>
      <w:r>
        <w:rPr>
          <w:rFonts w:ascii="Arial" w:hAnsi="Arial"/>
          <w:color w:val="000000" w:themeColor="text1"/>
        </w:rPr>
        <w:t>gest</w:t>
      </w:r>
      <w:r w:rsidR="00F954FF">
        <w:rPr>
          <w:rFonts w:ascii="Arial" w:hAnsi="Arial"/>
          <w:color w:val="000000" w:themeColor="text1"/>
        </w:rPr>
        <w:t>ão</w:t>
      </w:r>
      <w:r>
        <w:rPr>
          <w:rFonts w:ascii="Arial" w:hAnsi="Arial"/>
          <w:color w:val="000000" w:themeColor="text1"/>
        </w:rPr>
        <w:t xml:space="preserve"> com os princípios da Reforma Psiquiátrica.</w:t>
      </w:r>
    </w:p>
    <w:p w14:paraId="728ECADA" w14:textId="6378FDCC"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No âmbito da educação popular, Dias e Amarante (2022) defendem a ampliação das ações comunitárias que promovem a autonomia e a participação social, destacando a importância da mobilizaçã</w:t>
      </w:r>
      <w:r>
        <w:rPr>
          <w:rFonts w:ascii="Arial" w:hAnsi="Arial"/>
          <w:color w:val="000000" w:themeColor="text1"/>
        </w:rPr>
        <w:t xml:space="preserve">o coletiva para o fortalecimento das redes de cuidado. A gestão deve assumir papel estratégico na articulação dessas iniciativas, construindo pontes entre os serviços públicos e as organizações sociais que atuam no território, reconhecendo e valorizando o </w:t>
      </w:r>
      <w:r>
        <w:rPr>
          <w:rFonts w:ascii="Arial" w:hAnsi="Arial"/>
          <w:color w:val="000000" w:themeColor="text1"/>
        </w:rPr>
        <w:t>conhecimento e as práticas locais como elementos essenciais para a efetividade do cuidado.</w:t>
      </w:r>
    </w:p>
    <w:p w14:paraId="2861D7E0" w14:textId="2FFDEE09" w:rsidR="00866A3E" w:rsidRPr="0086550C"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Finalmente, Souza, Silva e Jorge (2021) apontam para a necessidade da gestão inovadora que incorpore a avaliação contínua e sistemática das práticas administrativas </w:t>
      </w:r>
      <w:r>
        <w:rPr>
          <w:rFonts w:ascii="Arial" w:hAnsi="Arial"/>
          <w:color w:val="000000" w:themeColor="text1"/>
        </w:rPr>
        <w:t xml:space="preserve">e assistenciais, por meio de processos reflexivos e participativos. Essa avaliação, contextualizada e alinhada com os princípios da cogestão, permite a identificação de lacunas, o aprimoramento dos processos e o fortalecimento dos vínculos entre usuários, </w:t>
      </w:r>
      <w:r>
        <w:rPr>
          <w:rFonts w:ascii="Arial" w:hAnsi="Arial"/>
          <w:color w:val="000000" w:themeColor="text1"/>
        </w:rPr>
        <w:t>trabalhadores e gestores, configurando-se como um pilar para a consolidação de modelos de gestão humanizados e resilientes.</w:t>
      </w:r>
    </w:p>
    <w:p w14:paraId="673F3AF0" w14:textId="06F287D7" w:rsidR="00866A3E" w:rsidRPr="00F30848" w:rsidRDefault="00E02264" w:rsidP="00F30848">
      <w:pPr>
        <w:pStyle w:val="Ttulo3"/>
        <w:jc w:val="both"/>
        <w:rPr>
          <w:caps/>
        </w:rPr>
      </w:pPr>
      <w:bookmarkStart w:id="3" w:name="__RefHeading__27309_199157470"/>
      <w:bookmarkEnd w:id="3"/>
      <w:r>
        <w:rPr>
          <w:caps/>
        </w:rPr>
        <w:t>4</w:t>
      </w:r>
      <w:r w:rsidR="00F30848">
        <w:rPr>
          <w:caps/>
        </w:rPr>
        <w:t>.3 Desafios na Organização e Efetivação dos CAPS no Contexto do SUS</w:t>
      </w:r>
    </w:p>
    <w:p w14:paraId="7FC50318"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Alvim (2024) destaca a importância de garantir espaços de </w:t>
      </w:r>
      <w:r>
        <w:rPr>
          <w:rFonts w:ascii="Arial" w:hAnsi="Arial"/>
          <w:color w:val="000000" w:themeColor="text1"/>
        </w:rPr>
        <w:t>controle social e escuta ativa, permitindo que os sujeitos atendidos e seus familiares participem das decisões que afetam os serviços. Essa participação é fundamental para o fortalecimento da solidariedade, da autonomia e do protagonismo dos usuários.</w:t>
      </w:r>
    </w:p>
    <w:p w14:paraId="498BF7C9" w14:textId="337BB336" w:rsidR="00FD1E9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su</w:t>
      </w:r>
      <w:r>
        <w:rPr>
          <w:rFonts w:ascii="Arial" w:hAnsi="Arial"/>
          <w:color w:val="000000" w:themeColor="text1"/>
        </w:rPr>
        <w:t xml:space="preserve">stentabilidade dos serviços é diretamente influenciada pela articulação com outras políticas públicas e serviços sociais. Silva et al. (2021) argumentam que a fragmentação da gestão entre os níveis municipal, estadual e federal pode gerar lacunas e </w:t>
      </w:r>
      <w:r>
        <w:rPr>
          <w:rFonts w:ascii="Arial" w:hAnsi="Arial"/>
          <w:color w:val="000000" w:themeColor="text1"/>
        </w:rPr>
        <w:lastRenderedPageBreak/>
        <w:t>dificul</w:t>
      </w:r>
      <w:r>
        <w:rPr>
          <w:rFonts w:ascii="Arial" w:hAnsi="Arial"/>
          <w:color w:val="000000" w:themeColor="text1"/>
        </w:rPr>
        <w:t xml:space="preserve">tar a continuidade do cuidado. Assim, </w:t>
      </w:r>
      <w:r w:rsidR="00FD1E9E">
        <w:rPr>
          <w:rFonts w:ascii="Arial" w:hAnsi="Arial"/>
          <w:color w:val="000000" w:themeColor="text1"/>
        </w:rPr>
        <w:t>ressalta-se a relevância de mecanismos como</w:t>
      </w:r>
      <w:r w:rsidR="00530F8E">
        <w:rPr>
          <w:rFonts w:ascii="Arial" w:hAnsi="Arial"/>
          <w:color w:val="000000" w:themeColor="text1"/>
        </w:rPr>
        <w:t xml:space="preserve"> as Comissões </w:t>
      </w:r>
      <w:r w:rsidR="00530F8E" w:rsidRPr="00530F8E">
        <w:rPr>
          <w:rFonts w:ascii="Arial" w:hAnsi="Arial"/>
          <w:color w:val="000000" w:themeColor="text1"/>
        </w:rPr>
        <w:t>Intergestoras (Tripartite, Bipartite e Regional) que discutem as pactuações e a gestão compartilhada do SUS. Bem</w:t>
      </w:r>
      <w:r w:rsidR="00530F8E">
        <w:rPr>
          <w:rFonts w:ascii="Arial" w:hAnsi="Arial"/>
          <w:color w:val="000000" w:themeColor="text1"/>
        </w:rPr>
        <w:t xml:space="preserve"> cono os grupos condutores e encontros de Redes para superar essas limitações. </w:t>
      </w:r>
    </w:p>
    <w:p w14:paraId="65F901B9"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continuidade do cuidado, ponto vital para o sucesso terapêutico dos usuários, enfrenta desafios ligados à evasão, ao estigma e à falta de apoio social. Souza et al. (2025) ap</w:t>
      </w:r>
      <w:r>
        <w:rPr>
          <w:rFonts w:ascii="Arial" w:hAnsi="Arial"/>
          <w:color w:val="000000" w:themeColor="text1"/>
        </w:rPr>
        <w:t>ontam que os CAPS precisam desenvolver estratégias específicas de acompanhamento e acolhimento que promovam vínculos afetivos e promoção da autonomia, minimizando a reincidência em crises e hospitalizações.</w:t>
      </w:r>
    </w:p>
    <w:p w14:paraId="1CC3F944"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O acolhimento do usuário em sofrimento psíquico, </w:t>
      </w:r>
      <w:r>
        <w:rPr>
          <w:rFonts w:ascii="Arial" w:hAnsi="Arial"/>
          <w:color w:val="000000" w:themeColor="text1"/>
        </w:rPr>
        <w:t>tema abordado por Dias (2025), evidencia o potencial transformador dos CAPS, ao mesmo tempo que aponta para dificuldades no acesso e na qualificação do atendimento. O acolhimento humanizado, que reconhece a singularidade de cada sujeito, pode ser compromet</w:t>
      </w:r>
      <w:r>
        <w:rPr>
          <w:rFonts w:ascii="Arial" w:hAnsi="Arial"/>
          <w:color w:val="000000" w:themeColor="text1"/>
        </w:rPr>
        <w:t>ido pelas pressões de demandas crescentes e recursos limitados.</w:t>
      </w:r>
    </w:p>
    <w:p w14:paraId="253E5E20"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Além disso, a desinstitucionalização representa um desafio cultural e social, pois implica combater o estigma e ampliar a inclusão dos sujeitos na comunidade, conforme discutido por Sousa et a</w:t>
      </w:r>
      <w:r>
        <w:rPr>
          <w:rFonts w:ascii="Arial" w:hAnsi="Arial"/>
          <w:color w:val="000000" w:themeColor="text1"/>
        </w:rPr>
        <w:t>l. (2024). Essa mudança exige esforços que extrapolam o campo clínico, envolvendo políticas públicas, sensibilização da sociedade e ações educativas.</w:t>
      </w:r>
    </w:p>
    <w:p w14:paraId="64ADC2D8"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gestão dos CAPS, portanto, deve ser concebida como um processo dinâmico e complexo, que exige práticas d</w:t>
      </w:r>
      <w:r>
        <w:rPr>
          <w:rFonts w:ascii="Arial" w:hAnsi="Arial"/>
          <w:color w:val="000000" w:themeColor="text1"/>
        </w:rPr>
        <w:t>emocráticas, transparência e participação. Alvim (2024) ressalta que a governança desses serviços depende da articulação entre gestores, profissionais e usuários, buscando equilibrar demandas locais e orientações normativas.</w:t>
      </w:r>
    </w:p>
    <w:p w14:paraId="7918D4C6"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Silva et al. (2021) apontam que</w:t>
      </w:r>
      <w:r>
        <w:rPr>
          <w:rFonts w:ascii="Arial" w:hAnsi="Arial"/>
          <w:color w:val="000000" w:themeColor="text1"/>
        </w:rPr>
        <w:t>, para enfrentar os desafios da organização em rede, é fundamental investir na comunicação efetiva e na construção de consensos, fortalecendo a cooperação entre os diversos componentes da atenção psicossocial. Essa abordagem pode potencializar a eficiência</w:t>
      </w:r>
      <w:r>
        <w:rPr>
          <w:rFonts w:ascii="Arial" w:hAnsi="Arial"/>
          <w:color w:val="000000" w:themeColor="text1"/>
        </w:rPr>
        <w:t xml:space="preserve"> e a qualidade do cuidado ofertado.</w:t>
      </w:r>
    </w:p>
    <w:p w14:paraId="48A796E2"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capacitação dos recursos humanos não deve se restringir à formação técnica, mas deve incluir o desenvolvimento de competências relacionais e éticas, que favoreçam o trabalho em equipe e a escuta qualificada, segundo So</w:t>
      </w:r>
      <w:r>
        <w:rPr>
          <w:rFonts w:ascii="Arial" w:hAnsi="Arial"/>
          <w:color w:val="000000" w:themeColor="text1"/>
        </w:rPr>
        <w:t>uza et al. (2025). O investimento em educação continuada é aliado indispensável para a melhoria dos serviços.</w:t>
      </w:r>
    </w:p>
    <w:p w14:paraId="605425C1"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O componente comunitário no cuidado em saúde mental é fortalecido quando os CAPS promovem a inclusão social, a promoção de direitos e o enfrentame</w:t>
      </w:r>
      <w:r>
        <w:rPr>
          <w:rFonts w:ascii="Arial" w:hAnsi="Arial"/>
          <w:color w:val="000000" w:themeColor="text1"/>
        </w:rPr>
        <w:t>nto das desigualdades, conforme destacado por Alvim (2024). Isso exige que a gestão amplie seu olhar para além do âmbito clínico, engajando-se em pactuações intersetoriais.</w:t>
      </w:r>
    </w:p>
    <w:p w14:paraId="17394C29"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lastRenderedPageBreak/>
        <w:t>Outro desafio é a adaptação dos serviços às especificidades locais, considerando as</w:t>
      </w:r>
      <w:r>
        <w:rPr>
          <w:rFonts w:ascii="Arial" w:hAnsi="Arial"/>
          <w:color w:val="000000" w:themeColor="text1"/>
        </w:rPr>
        <w:t xml:space="preserve"> diferentes realidades socioeconômicas e culturais dos usuários. Silva et al. (2021) defendem que a flexibilidade e a descentralização são estratégias que contribuem para a efetividade da atenção psicossocial.</w:t>
      </w:r>
    </w:p>
    <w:p w14:paraId="0C2B7BB7"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Dias (2025) ressalta que o acolhimento deve se</w:t>
      </w:r>
      <w:r>
        <w:rPr>
          <w:rFonts w:ascii="Arial" w:hAnsi="Arial"/>
          <w:color w:val="000000" w:themeColor="text1"/>
        </w:rPr>
        <w:t>r contínuo e incluir práticas que valorizem a escuta, o respeito e a construção conjunta do cuidado, elementos fundamentais para a humanização dos serviços. Essa perspectiva exige que os gestores promovam ambientes institucionais acolhedores e que priorize</w:t>
      </w:r>
      <w:r>
        <w:rPr>
          <w:rFonts w:ascii="Arial" w:hAnsi="Arial"/>
          <w:color w:val="000000" w:themeColor="text1"/>
        </w:rPr>
        <w:t>m o bem-estar dos usuários.</w:t>
      </w:r>
    </w:p>
    <w:p w14:paraId="7B35E582" w14:textId="615C1911"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Para superar os entraves existentes, Souza et al. (2025) sugerem o fortalecimento dos espaços de diálogo entre gestão, equipe técnica e usuários, promovendo a </w:t>
      </w:r>
      <w:r w:rsidR="00733D5A">
        <w:rPr>
          <w:rFonts w:ascii="Arial" w:hAnsi="Arial"/>
          <w:color w:val="000000" w:themeColor="text1"/>
        </w:rPr>
        <w:t>corresponsabilidade</w:t>
      </w:r>
      <w:r>
        <w:rPr>
          <w:rFonts w:ascii="Arial" w:hAnsi="Arial"/>
          <w:color w:val="000000" w:themeColor="text1"/>
        </w:rPr>
        <w:t xml:space="preserve"> e a construção coletiva das estratégias de cuidad</w:t>
      </w:r>
      <w:r>
        <w:rPr>
          <w:rFonts w:ascii="Arial" w:hAnsi="Arial"/>
          <w:color w:val="000000" w:themeColor="text1"/>
        </w:rPr>
        <w:t>o. Essa postura contribui para a sustentabilidade e aprimoramento dos CAPS.</w:t>
      </w:r>
    </w:p>
    <w:p w14:paraId="5DB297BF"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efetivação dos CAPS no SUS depende de um compromisso político e social que garanta recursos, capacitação, valorização dos profissionais e a participação efetiva dos usuários. Alv</w:t>
      </w:r>
      <w:r>
        <w:rPr>
          <w:rFonts w:ascii="Arial" w:hAnsi="Arial"/>
          <w:color w:val="000000" w:themeColor="text1"/>
        </w:rPr>
        <w:t>im (2024) conclui que esses serviços são essenciais para a construção de uma sociedade mais justa e inclusiva, reafirmando a centralidade dos direitos humanos na saúde mental contemporânea.</w:t>
      </w:r>
    </w:p>
    <w:p w14:paraId="3895DB4A" w14:textId="2BAC7D92"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consolidação dos CAPS como centros fundamentais na rede de atenç</w:t>
      </w:r>
      <w:r>
        <w:rPr>
          <w:rFonts w:ascii="Arial" w:hAnsi="Arial"/>
          <w:color w:val="000000" w:themeColor="text1"/>
        </w:rPr>
        <w:t>ão psicossocial enfrenta o desafio da integração tecnológica como ferramenta para o aprimoramento do cuidado. Alvim (2024) destaca que a incorporação de sistemas digitais de gestão e monitoramento contribui para a organização dos atendimentos e o acompanha</w:t>
      </w:r>
      <w:r>
        <w:rPr>
          <w:rFonts w:ascii="Arial" w:hAnsi="Arial"/>
          <w:color w:val="000000" w:themeColor="text1"/>
        </w:rPr>
        <w:t>mento longitudinal dos usuários, favorecendo a continuidade do cuidado. Contudo, a implementação dessa tecnologia requer investimentos estruturais e capacitação dos profissionais, aspectos que ainda apresentam dificuldades em muitos municípios, especialmen</w:t>
      </w:r>
      <w:r>
        <w:rPr>
          <w:rFonts w:ascii="Arial" w:hAnsi="Arial"/>
          <w:color w:val="000000" w:themeColor="text1"/>
        </w:rPr>
        <w:t>te em áreas com menor acesso à infraestrutura digital.</w:t>
      </w:r>
    </w:p>
    <w:p w14:paraId="753774DC" w14:textId="135A1BB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Além da tecnologia, Silva et al. (2021) apontam a necessidade de fortalecer os processos de avaliação e monitoramento dos serviços prestados pelos CAPS, por meio do uso de indicadores multidimensionais</w:t>
      </w:r>
      <w:r>
        <w:rPr>
          <w:rFonts w:ascii="Arial" w:hAnsi="Arial"/>
          <w:color w:val="000000" w:themeColor="text1"/>
        </w:rPr>
        <w:t xml:space="preserve"> que abranjam aspectos clínicos, sociais e de satisfação dos usuários. Essa avaliação sistemática permite identificar fragilidades, promover ajustes contínuos e garantir maior transparência junto aos gestores e à sociedade, favorecendo a democratização das</w:t>
      </w:r>
      <w:r>
        <w:rPr>
          <w:rFonts w:ascii="Arial" w:hAnsi="Arial"/>
          <w:color w:val="000000" w:themeColor="text1"/>
        </w:rPr>
        <w:t xml:space="preserve"> decisões e o aprimoramento da qualidade dos serviços no SUS.</w:t>
      </w:r>
    </w:p>
    <w:p w14:paraId="518C5757" w14:textId="417B20F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O papel dos familiares e cuidadores na organização e efetivação dos CAPS também merece destaque. Souza et al. (2025) ressaltam que o suporte familiar pode ser </w:t>
      </w:r>
      <w:r>
        <w:rPr>
          <w:rFonts w:ascii="Arial" w:hAnsi="Arial"/>
          <w:color w:val="000000" w:themeColor="text1"/>
        </w:rPr>
        <w:lastRenderedPageBreak/>
        <w:t>decisivo para a adesão ao tratament</w:t>
      </w:r>
      <w:r>
        <w:rPr>
          <w:rFonts w:ascii="Arial" w:hAnsi="Arial"/>
          <w:color w:val="000000" w:themeColor="text1"/>
        </w:rPr>
        <w:t>o e o fortalecimento dos vínculos afetivos, porém, muitas vezes essas redes de apoio enfrentam a falta de informação, estresse e preconceitos que comprometem sua atuação. Portanto, um dos desafios dos CAPS é promover a inclusão, a orientação e o acolhiment</w:t>
      </w:r>
      <w:r>
        <w:rPr>
          <w:rFonts w:ascii="Arial" w:hAnsi="Arial"/>
          <w:color w:val="000000" w:themeColor="text1"/>
        </w:rPr>
        <w:t>o desses atores, criando grupos de suporte e espaços de educação em saúde mental que intelectualizem e valorizem sua contribuição para o cuidado.</w:t>
      </w:r>
    </w:p>
    <w:p w14:paraId="56553C16" w14:textId="56EC4760"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No que concerne à articulação intersetorial, Dias (2025) enfatiza que o enfrentamento dos determinantes sociai</w:t>
      </w:r>
      <w:r>
        <w:rPr>
          <w:rFonts w:ascii="Arial" w:hAnsi="Arial"/>
          <w:color w:val="000000" w:themeColor="text1"/>
        </w:rPr>
        <w:t>s do sofrimento psíquico, como a pobreza, a violência e o desemprego, requer intervenções ampliadas que extrapolem as fronteiras do setor saúde. A gestão dos CAPS deve estar preparada para criar parcerias estratégicas com a assistência social, educação, cu</w:t>
      </w:r>
      <w:r>
        <w:rPr>
          <w:rFonts w:ascii="Arial" w:hAnsi="Arial"/>
          <w:color w:val="000000" w:themeColor="text1"/>
        </w:rPr>
        <w:t>ltura e segurança pública, construindo redes de proteção que atuem de forma conjunta na promoção da reinserção social e da redução das vulnerabilidades dos usuários.</w:t>
      </w:r>
    </w:p>
    <w:p w14:paraId="52556C4E" w14:textId="21DDD976"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territorialização dos serviços emerge como elemento-chave para a efetividade dos CAPS, c</w:t>
      </w:r>
      <w:r>
        <w:rPr>
          <w:rFonts w:ascii="Arial" w:hAnsi="Arial"/>
          <w:color w:val="000000" w:themeColor="text1"/>
        </w:rPr>
        <w:t>onforme Silva et al. (2021). O conhecimento aprofundado das características socioculturais e econômicas das comunidades atendidas permite a adequação das estratégias terapêuticas e a flexibilização dos protocolos institucionais, favorecendo uma abordagem c</w:t>
      </w:r>
      <w:r>
        <w:rPr>
          <w:rFonts w:ascii="Arial" w:hAnsi="Arial"/>
          <w:color w:val="000000" w:themeColor="text1"/>
        </w:rPr>
        <w:t>entrada nas necessidades reais dos usuários. Essa prática exige gestores e equipes capacitadas para trabalhar de forma contextualizada e sensível às particularidades locais.</w:t>
      </w:r>
    </w:p>
    <w:p w14:paraId="62E56B65" w14:textId="347905BC"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Outra dimensão desafiante é o manejo das crises agudas de saúde mental dentro dos </w:t>
      </w:r>
      <w:r>
        <w:rPr>
          <w:rFonts w:ascii="Arial" w:hAnsi="Arial"/>
          <w:color w:val="000000" w:themeColor="text1"/>
        </w:rPr>
        <w:t>CAPS. Souza et al. (2025) sinalizam que esses serviços precisam estruturar protocolos eficazes para o acolhimento emergencial, evitando internações desnecessárias e promovendo intervenções rápidas e humanizadas. O desenvolvimento dessas estratégias demanda</w:t>
      </w:r>
      <w:r>
        <w:rPr>
          <w:rFonts w:ascii="Arial" w:hAnsi="Arial"/>
          <w:color w:val="000000" w:themeColor="text1"/>
        </w:rPr>
        <w:t xml:space="preserve"> investimentos em recursos humanos especializados, formação técnica avançada e espaço físico adequado para atendimento de urgência, aspectos que ainda são insuficientemente priorizados em algumas regiões.</w:t>
      </w:r>
    </w:p>
    <w:p w14:paraId="79D05FAD" w14:textId="449F75DA"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 formação continuada dos profissionais, tema enfat</w:t>
      </w:r>
      <w:r>
        <w:rPr>
          <w:rFonts w:ascii="Arial" w:hAnsi="Arial"/>
          <w:color w:val="000000" w:themeColor="text1"/>
        </w:rPr>
        <w:t>izado por Alvim (2024), deve contemplar não apenas conhecimentos técnicos, mas também o fortalecimento das competências interpessoais, o enfrentamento do estigma e o desenvolvimento da escuta qualificada. Essa capacitação permanente contribui para reverter</w:t>
      </w:r>
      <w:r>
        <w:rPr>
          <w:rFonts w:ascii="Arial" w:hAnsi="Arial"/>
          <w:color w:val="000000" w:themeColor="text1"/>
        </w:rPr>
        <w:t xml:space="preserve"> práticas discriminatórias internalizadas e amplia a sensibilidade dos trabalhadores frente à complexidade do sofrimento psíquico, promovendo uma prática mais ética e centrada no usuário.</w:t>
      </w:r>
    </w:p>
    <w:p w14:paraId="17C01B45" w14:textId="2B585660"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Silva et al. (2021) destacam que outra barreira significativa para a</w:t>
      </w:r>
      <w:r>
        <w:rPr>
          <w:rFonts w:ascii="Arial" w:hAnsi="Arial"/>
          <w:color w:val="000000" w:themeColor="text1"/>
        </w:rPr>
        <w:t xml:space="preserve"> organização dos </w:t>
      </w:r>
      <w:r>
        <w:rPr>
          <w:rFonts w:ascii="Arial" w:hAnsi="Arial"/>
          <w:color w:val="000000" w:themeColor="text1"/>
        </w:rPr>
        <w:lastRenderedPageBreak/>
        <w:t>CAPS é a rotatividade dos profissionais, que compromete a construção de vínculos terapêuticos duradouros e a continuidade do cuidado. A gestão deve, portanto, investir em políticas de valorização profissional, como condições salariais adeq</w:t>
      </w:r>
      <w:r>
        <w:rPr>
          <w:rFonts w:ascii="Arial" w:hAnsi="Arial"/>
          <w:color w:val="000000" w:themeColor="text1"/>
        </w:rPr>
        <w:t>uadas, planos de carreira e programas de apoio psicossocial para os trabalhadores, garantindo ambientes de trabalho que minimizem o desgaste emocional e incentivem a estabilidade das equipes</w:t>
      </w:r>
      <w:r w:rsidR="00F30848">
        <w:rPr>
          <w:rFonts w:ascii="Arial" w:hAnsi="Arial"/>
          <w:color w:val="000000" w:themeColor="text1"/>
        </w:rPr>
        <w:t>.</w:t>
      </w:r>
    </w:p>
    <w:p w14:paraId="64900109" w14:textId="7BA518D8" w:rsidR="00CD3673" w:rsidRDefault="00CD3673"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Bussinguer e Salles (2018) corroboram a esta ideia sinalizando a maneira como as Organizações Sociais de Saúde, grande tendência na gestão pública nos últimos anos, fragilizam os vínculos trabalhistas, diminuindo espaço para trabalhadores(as) efetivos(as) e estabelecendo relações celetistas em que o(a) trabalhador(a) não possa engajar-se politicamente, sob o risco de retaliação ou mesmo demissão. </w:t>
      </w:r>
    </w:p>
    <w:p w14:paraId="53F73404" w14:textId="77777777" w:rsidR="001A7DDC" w:rsidRDefault="001523ED" w:rsidP="001A7DDC">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No campo da participação social, Souza et al. (2025) reforçam a importância de ampliar e diversificar os espaços de controle social e diálogo, garantindo que os usuários e sua</w:t>
      </w:r>
      <w:r>
        <w:rPr>
          <w:rFonts w:ascii="Arial" w:hAnsi="Arial"/>
          <w:color w:val="000000" w:themeColor="text1"/>
        </w:rPr>
        <w:t>s redes participem não apenas na avaliação dos serviços, mas também na elaboração e implementação das políticas públicas locais. Esse envolvimento fortalece o protagonismo dos sujeitos, legitima as intervenções e fortalece o vínculo entre os serviços e a c</w:t>
      </w:r>
      <w:r>
        <w:rPr>
          <w:rFonts w:ascii="Arial" w:hAnsi="Arial"/>
          <w:color w:val="000000" w:themeColor="text1"/>
        </w:rPr>
        <w:t>omunidade, sendo fundamental para a sustentabilidade dos CAPS.</w:t>
      </w:r>
      <w:r w:rsidR="001A7DDC">
        <w:rPr>
          <w:rFonts w:ascii="Arial" w:hAnsi="Arial"/>
          <w:color w:val="000000" w:themeColor="text1"/>
        </w:rPr>
        <w:t xml:space="preserve"> </w:t>
      </w:r>
    </w:p>
    <w:p w14:paraId="3EA4AC7A" w14:textId="2C96BDD3"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O desafio inerente à comunicação entre os diversos níveis do SUS, apontado por Dias (2025), afeta diretamente a organização dos CAPS, que dependem de fluxos eficazes para encaminhamentos, cont</w:t>
      </w:r>
      <w:r>
        <w:rPr>
          <w:rFonts w:ascii="Arial" w:hAnsi="Arial"/>
          <w:color w:val="000000" w:themeColor="text1"/>
        </w:rPr>
        <w:t xml:space="preserve">rarreferências e articulações com atenção básica e serviços especializados. A gestão precisa implementar </w:t>
      </w:r>
      <w:r w:rsidR="00CD3673">
        <w:rPr>
          <w:rFonts w:ascii="Arial" w:hAnsi="Arial"/>
          <w:color w:val="000000" w:themeColor="text1"/>
        </w:rPr>
        <w:t>diretrizes</w:t>
      </w:r>
      <w:r>
        <w:rPr>
          <w:rFonts w:ascii="Arial" w:hAnsi="Arial"/>
          <w:color w:val="000000" w:themeColor="text1"/>
        </w:rPr>
        <w:t xml:space="preserve"> clar</w:t>
      </w:r>
      <w:r w:rsidR="00CD3673">
        <w:rPr>
          <w:rFonts w:ascii="Arial" w:hAnsi="Arial"/>
          <w:color w:val="000000" w:themeColor="text1"/>
        </w:rPr>
        <w:t>a</w:t>
      </w:r>
      <w:r>
        <w:rPr>
          <w:rFonts w:ascii="Arial" w:hAnsi="Arial"/>
          <w:color w:val="000000" w:themeColor="text1"/>
        </w:rPr>
        <w:t>s, sistemas informatizados integrados e canais de comunicação eficientes para garantir que os usuários transit</w:t>
      </w:r>
      <w:r w:rsidR="00CD3673">
        <w:rPr>
          <w:rFonts w:ascii="Arial" w:hAnsi="Arial"/>
          <w:color w:val="000000" w:themeColor="text1"/>
        </w:rPr>
        <w:t>e</w:t>
      </w:r>
      <w:r>
        <w:rPr>
          <w:rFonts w:ascii="Arial" w:hAnsi="Arial"/>
          <w:color w:val="000000" w:themeColor="text1"/>
        </w:rPr>
        <w:t>m com segurança e contin</w:t>
      </w:r>
      <w:r>
        <w:rPr>
          <w:rFonts w:ascii="Arial" w:hAnsi="Arial"/>
          <w:color w:val="000000" w:themeColor="text1"/>
        </w:rPr>
        <w:t>uidade entre os diferentes pontos da rede.</w:t>
      </w:r>
      <w:r w:rsidR="00CD3673">
        <w:rPr>
          <w:rFonts w:ascii="Arial" w:hAnsi="Arial"/>
          <w:color w:val="000000" w:themeColor="text1"/>
        </w:rPr>
        <w:t xml:space="preserve"> Dessa forma, ressaltar-se a importância do trabalho em rede e da construção de Projetos Terapêuticos Singulares (PTS)</w:t>
      </w:r>
      <w:r w:rsidR="00724EF4">
        <w:rPr>
          <w:rFonts w:ascii="Arial" w:hAnsi="Arial"/>
          <w:color w:val="000000" w:themeColor="text1"/>
        </w:rPr>
        <w:t xml:space="preserve"> para um fluxo assistência seguro ao/a usuário(a) e sua família. </w:t>
      </w:r>
    </w:p>
    <w:p w14:paraId="2AB55C91" w14:textId="02E5EE83"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Alvim (2024) ainda ressalta o </w:t>
      </w:r>
      <w:r>
        <w:rPr>
          <w:rFonts w:ascii="Arial" w:hAnsi="Arial"/>
          <w:color w:val="000000" w:themeColor="text1"/>
        </w:rPr>
        <w:t>desafio da mobilização comunitária em torno dos CAPS, que vai além da simples oferta de serviços, demandando a construção de um compromisso social coletivo pela saúde mental. Essa mobilização pode envolver campanhas educativas, participação em fóruns locai</w:t>
      </w:r>
      <w:r>
        <w:rPr>
          <w:rFonts w:ascii="Arial" w:hAnsi="Arial"/>
          <w:color w:val="000000" w:themeColor="text1"/>
        </w:rPr>
        <w:t>s e o fortalecimento das redes de apoio informal, ampliando o impacto dos CAPS e promovendo a inclusão social efetiva dos usuários em seus territórios.</w:t>
      </w:r>
    </w:p>
    <w:p w14:paraId="612EC523" w14:textId="559AF020" w:rsidR="00724EF4" w:rsidRDefault="00724EF4"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Neste sentido, Fagundes (2006) contribui a respeito da necessidade de intervenções em saúde mental que ocorram na dimensão cultural, social e comunitária. A autora cita em sua dissertação experiências exitosas no campo da saúde mental, como festas, jogos, cinemas, teatros, atividades culturais e debates que integram estes serviços </w:t>
      </w:r>
      <w:r>
        <w:rPr>
          <w:rFonts w:ascii="Arial" w:hAnsi="Arial"/>
          <w:color w:val="000000" w:themeColor="text1"/>
        </w:rPr>
        <w:lastRenderedPageBreak/>
        <w:t xml:space="preserve">aos espaços da cidade, como exemplo o CAIS Mental Centro, no Rio Grande do Sul. </w:t>
      </w:r>
      <w:r w:rsidR="00352883">
        <w:rPr>
          <w:rFonts w:ascii="Arial" w:hAnsi="Arial"/>
          <w:color w:val="000000" w:themeColor="text1"/>
        </w:rPr>
        <w:t xml:space="preserve">Elenca-se ainda que a obra aponta uma série de estratégias comunitárias e substitutivas a lógica manicomial desenvolvidas antes mesmo do marco legal da Reforma Psiquiátrica. </w:t>
      </w:r>
    </w:p>
    <w:p w14:paraId="0AAD0012" w14:textId="77777777"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Por fim, a questão da equidade no acesso aos CAPS constitui um desafio permanente. Silva et al. (2021) indicam que desigualdades regionais, econômicas e culturais afetam diretament</w:t>
      </w:r>
      <w:r>
        <w:rPr>
          <w:rFonts w:ascii="Arial" w:hAnsi="Arial"/>
          <w:color w:val="000000" w:themeColor="text1"/>
        </w:rPr>
        <w:t>e a distribuição e a qualidade dos serviços, gerando disparidades significativas no atendimento da saúde mental. A gestão deve adotar políticas de regulação que priorizem as populações mais vulneráveis, assegurando que os CAPS cumpram seu papel de garantir</w:t>
      </w:r>
      <w:r>
        <w:rPr>
          <w:rFonts w:ascii="Arial" w:hAnsi="Arial"/>
          <w:color w:val="000000" w:themeColor="text1"/>
        </w:rPr>
        <w:t xml:space="preserve"> o direito universal à saúde mental, conforme preconiza a Constituição Federal e a legislação vigente.</w:t>
      </w:r>
    </w:p>
    <w:p w14:paraId="29E85A67" w14:textId="178694FE" w:rsidR="00866A3E" w:rsidRDefault="001C68A5"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 xml:space="preserve">Outro fator relevante, diz respeito ao número de leitos </w:t>
      </w:r>
      <w:r w:rsidR="00352883">
        <w:rPr>
          <w:rFonts w:ascii="Arial" w:hAnsi="Arial"/>
          <w:color w:val="000000" w:themeColor="text1"/>
        </w:rPr>
        <w:t>psiquiátricos</w:t>
      </w:r>
      <w:r>
        <w:rPr>
          <w:rFonts w:ascii="Arial" w:hAnsi="Arial"/>
          <w:color w:val="000000" w:themeColor="text1"/>
        </w:rPr>
        <w:t xml:space="preserve"> no Brasil frente ao processo de Reforma Psiquiátrica. Observa-se que o número de leitos experimentou uma queda expressiva, partindo de 30.442 leitos em 2007 para 13.240 em 2021. Essa diminuição reflete, sobretudo, a implementação progressiva das políticas públicas da Reforma Psiquiátrica, que buscam deslocar a atenção da saúde mental do modelo hospitalocêntrico para o cuidado comunitário e integrado (Brasil, 2021).</w:t>
      </w:r>
    </w:p>
    <w:p w14:paraId="7D81CA3F" w14:textId="4E4BFCF3"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Essa transformação está diretamente relacionada com o fortalecimento dos Centros de Atenção Psicossocial (CAPS) e a expansão de estratégias substitutivas à internação prolongad</w:t>
      </w:r>
      <w:r>
        <w:rPr>
          <w:rFonts w:ascii="Arial" w:hAnsi="Arial"/>
          <w:color w:val="000000" w:themeColor="text1"/>
        </w:rPr>
        <w:t>a, o que implica um desafio significativo para as equipes e gestores responsáveis pela organização dos serviços. A redução dos leitos em hospitais psiquiátricos demanda uma reestruturação dos serviços para garantir a continuidade do cuidado e evitar lacuna</w:t>
      </w:r>
      <w:r>
        <w:rPr>
          <w:rFonts w:ascii="Arial" w:hAnsi="Arial"/>
          <w:color w:val="000000" w:themeColor="text1"/>
        </w:rPr>
        <w:t>s no atendimento, principalmente para casos graves que demandam hospitalização (Brasil, 2021).</w:t>
      </w:r>
    </w:p>
    <w:p w14:paraId="593AD435" w14:textId="07480FD0" w:rsidR="00866A3E" w:rsidRDefault="001523ED" w:rsidP="00F30848">
      <w:pPr>
        <w:tabs>
          <w:tab w:val="left" w:pos="993"/>
          <w:tab w:val="left" w:pos="1260"/>
        </w:tabs>
        <w:spacing w:line="360" w:lineRule="auto"/>
        <w:ind w:firstLine="851"/>
        <w:jc w:val="both"/>
        <w:rPr>
          <w:rFonts w:ascii="Arial" w:hAnsi="Arial"/>
          <w:color w:val="000000" w:themeColor="text1"/>
        </w:rPr>
      </w:pPr>
      <w:r>
        <w:rPr>
          <w:rFonts w:ascii="Arial" w:hAnsi="Arial"/>
          <w:color w:val="000000" w:themeColor="text1"/>
        </w:rPr>
        <w:t>Além disso, o decréscimo dos leitos revela a necessidade crescente de investimentos em outras frentes da rede de atenção psicossocial, como a ampliação do acolhi</w:t>
      </w:r>
      <w:r>
        <w:rPr>
          <w:rFonts w:ascii="Arial" w:hAnsi="Arial"/>
          <w:color w:val="000000" w:themeColor="text1"/>
        </w:rPr>
        <w:t>mento, a capacitação dos profissionais e a garantia de recursos para o funcionamento adequado dos CAPS. A gestão se encontra diante do desafio de articular esses serviços de modo a suprir as demandas existentes, equilibrando a redução dos leitos hospitalar</w:t>
      </w:r>
      <w:r>
        <w:rPr>
          <w:rFonts w:ascii="Arial" w:hAnsi="Arial"/>
          <w:color w:val="000000" w:themeColor="text1"/>
        </w:rPr>
        <w:t>es com a efetividade das intervenções comunitárias (Brasil, 2021).</w:t>
      </w:r>
    </w:p>
    <w:p w14:paraId="5805A926" w14:textId="44A7BFEC" w:rsidR="00866A3E" w:rsidRDefault="001523ED" w:rsidP="00F30848">
      <w:pPr>
        <w:tabs>
          <w:tab w:val="left" w:pos="993"/>
          <w:tab w:val="left" w:pos="1260"/>
        </w:tabs>
        <w:spacing w:line="360" w:lineRule="auto"/>
        <w:ind w:firstLine="851"/>
        <w:jc w:val="both"/>
        <w:rPr>
          <w:rFonts w:ascii="Arial" w:hAnsi="Arial"/>
          <w:color w:val="000000"/>
        </w:rPr>
      </w:pPr>
      <w:r>
        <w:rPr>
          <w:rFonts w:ascii="Arial" w:hAnsi="Arial"/>
          <w:color w:val="000000"/>
        </w:rPr>
        <w:t>Do ponto de vista da gestão, a realocação de recursos implica uma reestruturação das práticas administrativas e do trabalho em equipe. Modelos participativos e de cogestão passam a ser mais</w:t>
      </w:r>
      <w:r>
        <w:rPr>
          <w:rFonts w:ascii="Arial" w:hAnsi="Arial"/>
          <w:color w:val="000000"/>
        </w:rPr>
        <w:t xml:space="preserve"> requisitados, pois a atenção comunitária exige arranjos colaborativos entre gestores, profissionais e usuários, além de governança em rede e suporte técnico-contínuo (Souza; Souza, Silva &amp; Jorge, 2021; Oliveira et al., 2024). A mudança exige </w:t>
      </w:r>
      <w:r>
        <w:rPr>
          <w:rFonts w:ascii="Arial" w:hAnsi="Arial"/>
          <w:color w:val="000000"/>
        </w:rPr>
        <w:lastRenderedPageBreak/>
        <w:t xml:space="preserve">investimento </w:t>
      </w:r>
      <w:r>
        <w:rPr>
          <w:rFonts w:ascii="Arial" w:hAnsi="Arial"/>
          <w:color w:val="000000"/>
        </w:rPr>
        <w:t>em capacitação, supervisão e condições de trabalho para evitar sobrecarga das equipes e garantir qualidade do cuidado (Moraes &amp; Castro, 2023).</w:t>
      </w:r>
    </w:p>
    <w:p w14:paraId="12EE794A" w14:textId="727A8A50" w:rsidR="00866A3E" w:rsidRDefault="001523ED" w:rsidP="00F30848">
      <w:pPr>
        <w:tabs>
          <w:tab w:val="left" w:pos="993"/>
          <w:tab w:val="left" w:pos="1260"/>
        </w:tabs>
        <w:spacing w:line="360" w:lineRule="auto"/>
        <w:ind w:firstLine="851"/>
        <w:jc w:val="both"/>
        <w:rPr>
          <w:rFonts w:ascii="Arial" w:hAnsi="Arial"/>
          <w:color w:val="000000"/>
        </w:rPr>
      </w:pPr>
      <w:r>
        <w:rPr>
          <w:rFonts w:ascii="Arial" w:hAnsi="Arial"/>
          <w:color w:val="000000"/>
        </w:rPr>
        <w:t>Em termos de cuidado e impacto social, o deslocamento de recursos para o território favorece práticas de humaniza</w:t>
      </w:r>
      <w:r>
        <w:rPr>
          <w:rFonts w:ascii="Arial" w:hAnsi="Arial"/>
          <w:color w:val="000000"/>
        </w:rPr>
        <w:t xml:space="preserve">ção, continuidade do acompanhamento, inclusão social e empoderamento dos usuários, conforme defendido pela educação popular e pela atenção psicossocial (Dias &amp; Amarante, 2022; Souza, 2023). A ampliação do financiamento comunitário potencializa estratégias </w:t>
      </w:r>
      <w:r>
        <w:rPr>
          <w:rFonts w:ascii="Arial" w:hAnsi="Arial"/>
          <w:color w:val="000000"/>
        </w:rPr>
        <w:t>de reinserção social, promoção de direitos e protagonismo dos sujeitos, aspectos centrais para reduzir estigmas e promover autonomia, conforme o capítulo teórico enfatiza.</w:t>
      </w:r>
    </w:p>
    <w:p w14:paraId="10C99B4C" w14:textId="1F3A0622" w:rsidR="0039713F" w:rsidRDefault="00F331EA" w:rsidP="0039713F">
      <w:pPr>
        <w:tabs>
          <w:tab w:val="left" w:pos="993"/>
          <w:tab w:val="left" w:pos="1260"/>
        </w:tabs>
        <w:spacing w:line="360" w:lineRule="auto"/>
        <w:ind w:firstLine="851"/>
        <w:jc w:val="both"/>
        <w:rPr>
          <w:rFonts w:ascii="Arial" w:hAnsi="Arial"/>
          <w:color w:val="000000"/>
        </w:rPr>
      </w:pPr>
      <w:r>
        <w:rPr>
          <w:rFonts w:ascii="Arial" w:hAnsi="Arial"/>
          <w:color w:val="000000"/>
        </w:rPr>
        <w:t xml:space="preserve">Ademais, </w:t>
      </w:r>
      <w:r w:rsidR="001A2CCE">
        <w:rPr>
          <w:rFonts w:ascii="Arial" w:hAnsi="Arial"/>
          <w:color w:val="000000"/>
        </w:rPr>
        <w:t xml:space="preserve">outro </w:t>
      </w:r>
      <w:r w:rsidR="0039713F">
        <w:rPr>
          <w:rFonts w:ascii="Arial" w:hAnsi="Arial"/>
          <w:color w:val="000000"/>
        </w:rPr>
        <w:t xml:space="preserve">desafio relevante exposto por </w:t>
      </w:r>
      <w:r w:rsidR="0039713F" w:rsidRPr="0039713F">
        <w:rPr>
          <w:rFonts w:ascii="Arial" w:hAnsi="Arial"/>
          <w:color w:val="000000"/>
        </w:rPr>
        <w:t>Benirschke</w:t>
      </w:r>
      <w:r>
        <w:rPr>
          <w:rFonts w:ascii="Arial" w:hAnsi="Arial"/>
          <w:color w:val="000000"/>
        </w:rPr>
        <w:t xml:space="preserve">, Lima e Nascimento </w:t>
      </w:r>
      <w:r w:rsidR="0039713F" w:rsidRPr="0039713F">
        <w:rPr>
          <w:rFonts w:ascii="Arial" w:hAnsi="Arial"/>
          <w:color w:val="000000"/>
        </w:rPr>
        <w:t xml:space="preserve">(2025) </w:t>
      </w:r>
      <w:r w:rsidR="00E021A3">
        <w:rPr>
          <w:rFonts w:ascii="Arial" w:hAnsi="Arial"/>
          <w:color w:val="000000"/>
        </w:rPr>
        <w:t xml:space="preserve">é </w:t>
      </w:r>
      <w:r w:rsidR="0039713F" w:rsidRPr="0039713F">
        <w:rPr>
          <w:rFonts w:ascii="Arial" w:hAnsi="Arial"/>
          <w:color w:val="000000"/>
        </w:rPr>
        <w:t>a tensão entre a permanência de modelos empresariais influenciados pelo neoliberalismo e a necessidade de manutenção dos valores da reforma. Essa contradição é expressa na crescente terceirização dos serviços, que pode impactar a qualidade do cuidado e a vinculação afetiva entre usuários e equipes, elementos centrais para o êxito terapêutico. A gestão, portanto, precisa mediar essas tensões, promovendo a valorização dos profissionais e a participação ativa dos usuários.</w:t>
      </w:r>
      <w:r w:rsidR="00BA2F32">
        <w:rPr>
          <w:rFonts w:ascii="Arial" w:hAnsi="Arial"/>
          <w:color w:val="000000"/>
        </w:rPr>
        <w:t xml:space="preserve"> </w:t>
      </w:r>
    </w:p>
    <w:p w14:paraId="28FB28DE" w14:textId="0379A90F" w:rsidR="00BA2F32" w:rsidRPr="00BA2F32" w:rsidRDefault="00BA2F32" w:rsidP="00BA2F32">
      <w:pPr>
        <w:pStyle w:val="Pargrafo"/>
        <w:spacing w:line="360" w:lineRule="auto"/>
        <w:ind w:firstLine="851"/>
        <w:rPr>
          <w:color w:val="000000" w:themeColor="text1"/>
        </w:rPr>
      </w:pPr>
      <w:r w:rsidRPr="00BA2F32">
        <w:rPr>
          <w:color w:val="000000" w:themeColor="text1"/>
        </w:rPr>
        <w:t>Nesta mesma perspectiva, Modaelli e Fonseca (2023) elencam um aumento significativo na entrega da gestão dos CAPS à Organizações de Saúde, empresas privadas que passam a gerenciar serviços públicos a partir de convênios licitatórios. Os autores pontuam que este modelo tem se aproximado da lógica empresarial e tem servido ao neoliberalismo, por vezes pode valorizar mais a produtividade do que a qualidade dos serviços oferecidos. Assim, pode-se observar disparidades entre a gestão do SUS e o modelo empresarial mercantilista vigente nas empresas privadas. Essas diferenças se dão tanto com relação aos princípios, como a organização, o financiamento, a avaliação e os desdobramentos de ambos.</w:t>
      </w:r>
      <w:r w:rsidRPr="000B30C8">
        <w:rPr>
          <w:color w:val="000000" w:themeColor="text1"/>
        </w:rPr>
        <w:t> </w:t>
      </w:r>
    </w:p>
    <w:p w14:paraId="17D9922E" w14:textId="35EE4C06" w:rsidR="0039713F" w:rsidRPr="0039713F" w:rsidRDefault="00BA2F32" w:rsidP="0039713F">
      <w:pPr>
        <w:pStyle w:val="Pargrafo"/>
        <w:spacing w:line="360" w:lineRule="auto"/>
        <w:ind w:firstLine="851"/>
        <w:rPr>
          <w:color w:val="000000" w:themeColor="text1"/>
        </w:rPr>
      </w:pPr>
      <w:r>
        <w:rPr>
          <w:color w:val="000000" w:themeColor="text1"/>
        </w:rPr>
        <w:t>Além disso, os referidos autores também constatam desafios de diferentes ordens para ambos modelos de gestão</w:t>
      </w:r>
      <w:r w:rsidR="0039713F" w:rsidRPr="0039713F">
        <w:rPr>
          <w:color w:val="000000" w:themeColor="text1"/>
        </w:rPr>
        <w:t>. O setor privado tem uma maior rotatividade de profissionais, o que pode impactar nas relações de trabalho e na assistência ao usuário. O setor público, por outro lado, passa por processos de sucateamento, geralmente reverberando em trabalhadores(as) e usuários(as). Essas fragilidades não são meramente administrativas, mas refletem modelos de gestão marcados por influências neoliberais, que tendem a priorizar indicadores de produtividade e redução de custos, por vezes em detrimento da integralidade e humanização preconizadas pela Reforma Psiquiátrica.</w:t>
      </w:r>
    </w:p>
    <w:p w14:paraId="32834158" w14:textId="014335AF" w:rsidR="00866A3E" w:rsidRPr="00F30848" w:rsidRDefault="0039713F" w:rsidP="00F30848">
      <w:pPr>
        <w:tabs>
          <w:tab w:val="left" w:pos="993"/>
          <w:tab w:val="left" w:pos="1260"/>
        </w:tabs>
        <w:spacing w:line="360" w:lineRule="auto"/>
        <w:ind w:firstLine="851"/>
        <w:jc w:val="both"/>
        <w:rPr>
          <w:rFonts w:ascii="Arial" w:hAnsi="Arial"/>
          <w:color w:val="000000"/>
        </w:rPr>
      </w:pPr>
      <w:r>
        <w:rPr>
          <w:rFonts w:ascii="Arial" w:hAnsi="Arial"/>
          <w:color w:val="000000"/>
        </w:rPr>
        <w:t xml:space="preserve">Doravante a isto, mais do que monitorar resultados, é necessário assegurar a </w:t>
      </w:r>
      <w:r>
        <w:rPr>
          <w:rFonts w:ascii="Arial" w:hAnsi="Arial"/>
          <w:color w:val="000000"/>
        </w:rPr>
        <w:lastRenderedPageBreak/>
        <w:t>sustentabilidade dos serviços comunitários, fortalecer pactuações intersetoriais e manter mecanismos de controle social para evitar lacunas assistenciais, especialmente para casos graves que demandem internamento pontual (Brasil, 2021; Alvim, 2024). Assim, a tendência observada é consistente com a proposta de desinstitucionalização e gestão humanizada, mas demanda políticas contínuas, investimento em formação e avaliação para que a mudança de paradigma se traduza em ganhos efetivos para usuários e equipes.</w:t>
      </w:r>
    </w:p>
    <w:p w14:paraId="5FA34923" w14:textId="4FF87557" w:rsidR="00866A3E" w:rsidRDefault="00733D5A">
      <w:pPr>
        <w:pStyle w:val="Pargrafo"/>
        <w:spacing w:line="360" w:lineRule="auto"/>
        <w:ind w:firstLine="0"/>
        <w:rPr>
          <w:caps/>
          <w:color w:val="000000" w:themeColor="text1"/>
          <w:szCs w:val="24"/>
        </w:rPr>
      </w:pPr>
      <w:r>
        <w:rPr>
          <w:caps/>
          <w:color w:val="000000" w:themeColor="text1"/>
          <w:szCs w:val="24"/>
        </w:rPr>
        <w:t>4.4 Práticas Participativas e Humanizadas na Gestão em Saúde Mental</w:t>
      </w:r>
    </w:p>
    <w:p w14:paraId="3E71BED3" w14:textId="5FB83F9A" w:rsidR="00866A3E" w:rsidRDefault="001A2CCE" w:rsidP="00F30848">
      <w:pPr>
        <w:pStyle w:val="Pargrafo"/>
        <w:spacing w:line="360" w:lineRule="auto"/>
        <w:ind w:firstLineChars="300" w:firstLine="720"/>
        <w:rPr>
          <w:color w:val="000000" w:themeColor="text1"/>
          <w:szCs w:val="24"/>
        </w:rPr>
      </w:pPr>
      <w:r>
        <w:rPr>
          <w:color w:val="000000" w:themeColor="text1"/>
          <w:szCs w:val="24"/>
        </w:rPr>
        <w:t xml:space="preserve">Embora o foco deste </w:t>
      </w:r>
      <w:r w:rsidR="00352883">
        <w:rPr>
          <w:color w:val="000000" w:themeColor="text1"/>
          <w:szCs w:val="24"/>
        </w:rPr>
        <w:t>trabalho tenha</w:t>
      </w:r>
      <w:r>
        <w:rPr>
          <w:color w:val="000000" w:themeColor="text1"/>
          <w:szCs w:val="24"/>
        </w:rPr>
        <w:t xml:space="preserve"> se centrado nos CAPS até então, pode-se perceber na revisão que a gestão da saúde mental na atenção primária à saúde tem ganhado cada vez mais destaque nas políticas públicas brasileiras devido à necessidade de ampliar o acesso aos serviços e promover uma assistência mais humanizada e participativa, conforme evidenciam Silva e Liberato (2024). Essas autoras destacam a importância de integrar ações de promoção, prevenção e cuidado, buscando atender às demandas individuais e coletivas de forma mais eficiente, o que implica em repensar as práticas institucionais e os modelos de atenção existentes. A ênfase na gestão participativa surge como um elemento central para promover a autonomia dos indivíduos e fortalecer o protagonismo dos sujeitos no cuidado à saúde mental, o que é fundamental num sistema de saúde estruturado, sobretudo, pelo Sistema Único de Saúde (SUS).</w:t>
      </w:r>
    </w:p>
    <w:p w14:paraId="541C16EE" w14:textId="637F842B" w:rsidR="00866A3E" w:rsidRDefault="001523ED" w:rsidP="00F30848">
      <w:pPr>
        <w:pStyle w:val="Pargrafo"/>
        <w:spacing w:line="360" w:lineRule="auto"/>
        <w:ind w:firstLineChars="300" w:firstLine="720"/>
        <w:rPr>
          <w:color w:val="000000" w:themeColor="text1"/>
          <w:szCs w:val="24"/>
        </w:rPr>
      </w:pPr>
      <w:r>
        <w:rPr>
          <w:color w:val="000000" w:themeColor="text1"/>
          <w:szCs w:val="24"/>
        </w:rPr>
        <w:t>Nesse contexto, é imprescindível considerar que as políticas de gestão do trabalho em saúde mental apresentam avanços, contradições e perspectivas que precisam ser analisad</w:t>
      </w:r>
      <w:r>
        <w:rPr>
          <w:color w:val="000000" w:themeColor="text1"/>
          <w:szCs w:val="24"/>
        </w:rPr>
        <w:t>as criticamente para promover mudanças efetivas, como aponta Resende et al. (2025). Essas políticas têm buscado ampliar a rede de atenção, implementar serviços mais humanizados e garantir a participação dos usuários nas decisões sobre seus próprios process</w:t>
      </w:r>
      <w:r>
        <w:rPr>
          <w:color w:val="000000" w:themeColor="text1"/>
          <w:szCs w:val="24"/>
        </w:rPr>
        <w:t>os de cuidado. Entretanto, apesar dos avanços, enfrentam obstáculos relacionados à formação dos profissionais, à insuficiência de recursos e à resistência cultural às mudanças, o que limita a efetividade das ações propostas e compromete a consolidação de p</w:t>
      </w:r>
      <w:r>
        <w:rPr>
          <w:color w:val="000000" w:themeColor="text1"/>
          <w:szCs w:val="24"/>
        </w:rPr>
        <w:t>ráticas realmente participativas.</w:t>
      </w:r>
    </w:p>
    <w:p w14:paraId="625EB5D4" w14:textId="2DFE63CD" w:rsidR="00866A3E" w:rsidRDefault="001523ED" w:rsidP="00F30848">
      <w:pPr>
        <w:pStyle w:val="Pargrafo"/>
        <w:spacing w:line="360" w:lineRule="auto"/>
        <w:ind w:firstLineChars="300" w:firstLine="720"/>
        <w:rPr>
          <w:color w:val="000000" w:themeColor="text1"/>
          <w:szCs w:val="24"/>
        </w:rPr>
      </w:pPr>
      <w:r>
        <w:rPr>
          <w:color w:val="000000" w:themeColor="text1"/>
          <w:szCs w:val="24"/>
        </w:rPr>
        <w:t>A humanização na saúde mental, particularmente no âmbito do SUS, tem sido uma estratégia fundamental para transformar o campo de atenção e promover um cuidado mais digno e acolhedor. Carvalho et al. (2024) defendem que a p</w:t>
      </w:r>
      <w:r>
        <w:rPr>
          <w:color w:val="000000" w:themeColor="text1"/>
          <w:szCs w:val="24"/>
        </w:rPr>
        <w:t>erspectiva da humanização deve ser compreendida como uma mudança de paradigma, na qual o respeito, a escuta ativa e a valorização da singularidade do sujeito se tornam princípios norteadores. Essa abordagem visa desconstruir práticas excludentes e estigmat</w:t>
      </w:r>
      <w:r>
        <w:rPr>
          <w:color w:val="000000" w:themeColor="text1"/>
          <w:szCs w:val="24"/>
        </w:rPr>
        <w:t xml:space="preserve">izantes, que muitas vezes predominam na assistência tradicional, fortalecendo a relação de confiança entre </w:t>
      </w:r>
      <w:r>
        <w:rPr>
          <w:color w:val="000000" w:themeColor="text1"/>
          <w:szCs w:val="24"/>
        </w:rPr>
        <w:lastRenderedPageBreak/>
        <w:t>profissionais e usuários e promovendo um ambiente mais favorável à expressão das demandas emocionais e psicológicas.</w:t>
      </w:r>
    </w:p>
    <w:p w14:paraId="501000FC" w14:textId="134784D2" w:rsidR="00866A3E" w:rsidRDefault="001523ED" w:rsidP="00F30848">
      <w:pPr>
        <w:pStyle w:val="Pargrafo"/>
        <w:spacing w:line="360" w:lineRule="auto"/>
        <w:ind w:firstLineChars="300" w:firstLine="720"/>
        <w:rPr>
          <w:color w:val="000000" w:themeColor="text1"/>
          <w:szCs w:val="24"/>
        </w:rPr>
      </w:pPr>
      <w:r>
        <w:rPr>
          <w:color w:val="000000" w:themeColor="text1"/>
          <w:szCs w:val="24"/>
        </w:rPr>
        <w:t>No âmbito das práticas participa</w:t>
      </w:r>
      <w:r>
        <w:rPr>
          <w:color w:val="000000" w:themeColor="text1"/>
          <w:szCs w:val="24"/>
        </w:rPr>
        <w:t>tivas e humanizadas, Oliveira et al. (2024) articulam a importância de implementar estratégias que envolvam a comunidade e os próprios usuários na gestão dos serviços de saúde mental. Essas práticas estimulam a corresponsabilidade e o empoderamento, promov</w:t>
      </w:r>
      <w:r>
        <w:rPr>
          <w:color w:val="000000" w:themeColor="text1"/>
          <w:szCs w:val="24"/>
        </w:rPr>
        <w:t>endo uma visão mais integral e democrática do cuidado. A participação ativa dos trabalhadores na elaboração e execução de políticas de saúde, aliada a uma escuta qualificada, torna-se uma ferramenta potente para criar redes de suporte mais efetivas e adapt</w:t>
      </w:r>
      <w:r>
        <w:rPr>
          <w:color w:val="000000" w:themeColor="text1"/>
          <w:szCs w:val="24"/>
        </w:rPr>
        <w:t>adas às realidades locais.</w:t>
      </w:r>
    </w:p>
    <w:p w14:paraId="2CA76D47" w14:textId="39BF1B7F" w:rsidR="00866A3E" w:rsidRDefault="001523ED" w:rsidP="00F30848">
      <w:pPr>
        <w:pStyle w:val="Pargrafo"/>
        <w:spacing w:line="360" w:lineRule="auto"/>
        <w:ind w:firstLineChars="300" w:firstLine="720"/>
        <w:rPr>
          <w:color w:val="000000" w:themeColor="text1"/>
          <w:szCs w:val="24"/>
        </w:rPr>
      </w:pPr>
      <w:r>
        <w:rPr>
          <w:color w:val="000000" w:themeColor="text1"/>
          <w:szCs w:val="24"/>
        </w:rPr>
        <w:t>A implementação de práticas participativas na gestão da saúde mental também demanda uma formação contínua dos profissionais, que deve valorizar os saberes populares, culturais e religiosos, além das evidências científicas, de mod</w:t>
      </w:r>
      <w:r>
        <w:rPr>
          <w:color w:val="000000" w:themeColor="text1"/>
          <w:szCs w:val="24"/>
        </w:rPr>
        <w:t>o a favorecer uma abordagem mais humanizada e inclusiva. Silva e Liberato (2024) ressaltam que essas ações devem promover ambientes de reflexão e troca de experiências, estimulando uma cultura de escuta e de compromisso coletivo na busca de respostas às de</w:t>
      </w:r>
      <w:r>
        <w:rPr>
          <w:color w:val="000000" w:themeColor="text1"/>
          <w:szCs w:val="24"/>
        </w:rPr>
        <w:t>mandas em saúde mental, especialmente na atenção primária, que é o primeiro nível de contato do usuário com o sistema de saúde.</w:t>
      </w:r>
    </w:p>
    <w:p w14:paraId="6888CBCE" w14:textId="738E9B3E" w:rsidR="00866A3E" w:rsidRDefault="001523ED" w:rsidP="00F30848">
      <w:pPr>
        <w:pStyle w:val="Pargrafo"/>
        <w:spacing w:line="360" w:lineRule="auto"/>
        <w:ind w:firstLineChars="300" w:firstLine="720"/>
        <w:rPr>
          <w:color w:val="000000" w:themeColor="text1"/>
          <w:szCs w:val="24"/>
        </w:rPr>
      </w:pPr>
      <w:r>
        <w:rPr>
          <w:color w:val="000000" w:themeColor="text1"/>
          <w:szCs w:val="24"/>
        </w:rPr>
        <w:t>A gestão participativa requer uma política de descentralização que privilegie o protagonismo dos usuários e profissionais, promo</w:t>
      </w:r>
      <w:r>
        <w:rPr>
          <w:color w:val="000000" w:themeColor="text1"/>
          <w:szCs w:val="24"/>
        </w:rPr>
        <w:t>vendo espaços de diálogo em que diferentes saberes possam coexistir e construir conjuntamente ações de cuidado. Carvalho et al. (2024) apontam que esse processo deve estar aliado ao fortalecimento de redes sociais e à implementação de ações intersetoriais,</w:t>
      </w:r>
      <w:r>
        <w:rPr>
          <w:color w:val="000000" w:themeColor="text1"/>
          <w:szCs w:val="24"/>
        </w:rPr>
        <w:t xml:space="preserve"> capazes de garantir uma atenção integral às pessoas com transtornos mentais, ampliando o escopo de atuação dos serviços e favorecendo a inclusão social e a cidadania.</w:t>
      </w:r>
    </w:p>
    <w:p w14:paraId="7F092939" w14:textId="40E69DFF" w:rsidR="00866A3E" w:rsidRDefault="001523ED" w:rsidP="00F30848">
      <w:pPr>
        <w:pStyle w:val="Pargrafo"/>
        <w:spacing w:line="360" w:lineRule="auto"/>
        <w:ind w:firstLineChars="300" w:firstLine="720"/>
        <w:rPr>
          <w:color w:val="000000" w:themeColor="text1"/>
          <w:szCs w:val="24"/>
        </w:rPr>
      </w:pPr>
      <w:r>
        <w:rPr>
          <w:color w:val="000000" w:themeColor="text1"/>
          <w:szCs w:val="24"/>
        </w:rPr>
        <w:t>Um dos desafios enfrentados na busca por práticas participativas e humanizadas é a resis</w:t>
      </w:r>
      <w:r>
        <w:rPr>
          <w:color w:val="000000" w:themeColor="text1"/>
          <w:szCs w:val="24"/>
        </w:rPr>
        <w:t>tência institucional e cultural, que muitas vezes mantém práticas tradicionais e hierarquizadas, dificultando a inovação e a mudança de paradigma. Resende et al. (2025) destacam que a superação dessas barreiras exige o comprometimento de gestores, profissi</w:t>
      </w:r>
      <w:r>
        <w:rPr>
          <w:color w:val="000000" w:themeColor="text1"/>
          <w:szCs w:val="24"/>
        </w:rPr>
        <w:t>onais e usuários, além de investimentos em políticas de formação e qualificação que valorizem os princípios da participação e da humanização, fomentando uma cultura de respeito e acolhimento.</w:t>
      </w:r>
    </w:p>
    <w:p w14:paraId="39D0339A" w14:textId="6A481EDE" w:rsidR="00866A3E" w:rsidRDefault="001523ED" w:rsidP="00F30848">
      <w:pPr>
        <w:pStyle w:val="Pargrafo"/>
        <w:spacing w:line="360" w:lineRule="auto"/>
        <w:ind w:firstLineChars="300" w:firstLine="720"/>
        <w:rPr>
          <w:color w:val="000000" w:themeColor="text1"/>
          <w:szCs w:val="24"/>
        </w:rPr>
      </w:pPr>
      <w:r>
        <w:rPr>
          <w:color w:val="000000" w:themeColor="text1"/>
          <w:szCs w:val="24"/>
        </w:rPr>
        <w:t xml:space="preserve">A atenção primária à saúde, ao incorporar práticas participativas, contribui para a desconstrução de estigmas e preconceitos, promovendo uma abordagem mais integral e centrada na pessoa, conforme revela Silva e Liberato (2024). A possibilidade de envolver </w:t>
      </w:r>
      <w:r>
        <w:rPr>
          <w:color w:val="000000" w:themeColor="text1"/>
          <w:szCs w:val="24"/>
        </w:rPr>
        <w:t xml:space="preserve">o </w:t>
      </w:r>
      <w:r>
        <w:rPr>
          <w:color w:val="000000" w:themeColor="text1"/>
          <w:szCs w:val="24"/>
        </w:rPr>
        <w:lastRenderedPageBreak/>
        <w:t>usuário no planejamento e na avaliação dos serviços, bem como de estabelecer uma relação de confiança, potencializa o sucesso das ações de cuidado e favorece a adesão ao tratamento, especialmente em contextos de saúde mental, que muitas vezes são marcado</w:t>
      </w:r>
      <w:r>
        <w:rPr>
          <w:color w:val="000000" w:themeColor="text1"/>
          <w:szCs w:val="24"/>
        </w:rPr>
        <w:t>s por dificuldades de acesso e de continuidade do cuidado.</w:t>
      </w:r>
    </w:p>
    <w:p w14:paraId="74F22444" w14:textId="6BD525AE" w:rsidR="00866A3E" w:rsidRDefault="001523ED" w:rsidP="00F30848">
      <w:pPr>
        <w:pStyle w:val="Pargrafo"/>
        <w:spacing w:line="360" w:lineRule="auto"/>
        <w:ind w:firstLineChars="300" w:firstLine="720"/>
        <w:rPr>
          <w:color w:val="000000" w:themeColor="text1"/>
          <w:szCs w:val="24"/>
        </w:rPr>
      </w:pPr>
      <w:r>
        <w:rPr>
          <w:color w:val="000000" w:themeColor="text1"/>
          <w:szCs w:val="24"/>
        </w:rPr>
        <w:t>A participação da comunidade na gestão da saúde mental, por sua vez, é uma estratégia que fortalece a solidariedade e amplia o apoio social, elementos imprescindíveis para o processo de recuperação</w:t>
      </w:r>
      <w:r>
        <w:rPr>
          <w:color w:val="000000" w:themeColor="text1"/>
          <w:szCs w:val="24"/>
        </w:rPr>
        <w:t xml:space="preserve"> e manutenção da saúde mental. Carvalho et al. (2024) sugerem que essa dinâmica deve ser estimulada por meio de ações educativas, encontros e rodas de conversa, que promovam o sentimento de pertencimento e a troca de experiências, contribuindo para uma cul</w:t>
      </w:r>
      <w:r>
        <w:rPr>
          <w:color w:val="000000" w:themeColor="text1"/>
          <w:szCs w:val="24"/>
        </w:rPr>
        <w:t>tura de respeito à diversidade e às diferenças individuais.</w:t>
      </w:r>
    </w:p>
    <w:p w14:paraId="52AB5547" w14:textId="23F8F678" w:rsidR="00866A3E" w:rsidRDefault="001523ED" w:rsidP="00F30848">
      <w:pPr>
        <w:pStyle w:val="Pargrafo"/>
        <w:spacing w:line="360" w:lineRule="auto"/>
        <w:ind w:firstLineChars="300" w:firstLine="720"/>
        <w:rPr>
          <w:color w:val="000000" w:themeColor="text1"/>
          <w:szCs w:val="24"/>
        </w:rPr>
      </w:pPr>
      <w:r>
        <w:rPr>
          <w:color w:val="000000" w:themeColor="text1"/>
          <w:szCs w:val="24"/>
        </w:rPr>
        <w:t xml:space="preserve">Ao mesmo tempo, a promoção de práticas participativas na gestão exige uma mudança na estrutura de poder tradicionalmente </w:t>
      </w:r>
      <w:r w:rsidR="00ED2A7D">
        <w:rPr>
          <w:color w:val="000000" w:themeColor="text1"/>
          <w:szCs w:val="24"/>
        </w:rPr>
        <w:t>hierárquica</w:t>
      </w:r>
      <w:r>
        <w:rPr>
          <w:color w:val="000000" w:themeColor="text1"/>
          <w:szCs w:val="24"/>
        </w:rPr>
        <w:t>, na qual o profissional detém o controle absoluto sobre o proce</w:t>
      </w:r>
      <w:r>
        <w:rPr>
          <w:color w:val="000000" w:themeColor="text1"/>
          <w:szCs w:val="24"/>
        </w:rPr>
        <w:t>sso de cuidado. Oliveira et al. (2024) argumentam que a autenticação dessa possibilidade de envolvimento demanda políticas institucionais que incentivem a autonomia dos trabalhadores e dos usuários, estabelecendo espaços de decisão compartilhada e de escut</w:t>
      </w:r>
      <w:r>
        <w:rPr>
          <w:color w:val="000000" w:themeColor="text1"/>
          <w:szCs w:val="24"/>
        </w:rPr>
        <w:t>a dialógica que favoreçam uma assistência mais humanizada e efetiva.</w:t>
      </w:r>
    </w:p>
    <w:p w14:paraId="405CE034" w14:textId="628199A8" w:rsidR="00866A3E" w:rsidRDefault="001523ED" w:rsidP="00F30848">
      <w:pPr>
        <w:pStyle w:val="Pargrafo"/>
        <w:spacing w:line="360" w:lineRule="auto"/>
        <w:ind w:firstLineChars="300" w:firstLine="720"/>
        <w:rPr>
          <w:color w:val="000000" w:themeColor="text1"/>
          <w:szCs w:val="24"/>
        </w:rPr>
      </w:pPr>
      <w:r>
        <w:rPr>
          <w:color w:val="000000" w:themeColor="text1"/>
          <w:szCs w:val="24"/>
        </w:rPr>
        <w:t>A gestão participativa na atenção primária também implica na adoção de estratégias flexíveis que possam adaptar-se às distintas realidades locais, considerando as especificidades culturai</w:t>
      </w:r>
      <w:r>
        <w:rPr>
          <w:color w:val="000000" w:themeColor="text1"/>
          <w:szCs w:val="24"/>
        </w:rPr>
        <w:t xml:space="preserve">s, sociais e econômicas de cada território. Silva e Liberato (2024) reforçam que a inclusão dos atores locais na elaboração das ações e intervenções é uma forma de garantir a pertinência e a efetividade das políticas públicas voltadas à saúde mental, além </w:t>
      </w:r>
      <w:r>
        <w:rPr>
          <w:color w:val="000000" w:themeColor="text1"/>
          <w:szCs w:val="24"/>
        </w:rPr>
        <w:t>de promover maior engajamento comunitário.</w:t>
      </w:r>
    </w:p>
    <w:p w14:paraId="3E829221" w14:textId="20F0A3D1" w:rsidR="00866A3E" w:rsidRDefault="001523ED" w:rsidP="00F30848">
      <w:pPr>
        <w:pStyle w:val="Pargrafo"/>
        <w:spacing w:line="360" w:lineRule="auto"/>
        <w:ind w:firstLineChars="300" w:firstLine="720"/>
        <w:rPr>
          <w:color w:val="000000" w:themeColor="text1"/>
          <w:szCs w:val="24"/>
        </w:rPr>
      </w:pPr>
      <w:r>
        <w:rPr>
          <w:color w:val="000000" w:themeColor="text1"/>
          <w:szCs w:val="24"/>
        </w:rPr>
        <w:t>Ainda, a implantação de práticas participativas e humanizadas deve ocorrer de forma sistematizada, de modo a integrar os diferentes níveis de atenção e estimular a continuidade do cuidado. Resende et al. (2025) de</w:t>
      </w:r>
      <w:r>
        <w:rPr>
          <w:color w:val="000000" w:themeColor="text1"/>
          <w:szCs w:val="24"/>
        </w:rPr>
        <w:t>stacam que essa articulação é fundamental para evitar a fragmentação do cuidado, possibilitando que as ações sejam mais completas e coerentes com as necessidades dos usuários e suas redes de apoio social.</w:t>
      </w:r>
    </w:p>
    <w:p w14:paraId="7C142332" w14:textId="4AC93DFA" w:rsidR="00866A3E" w:rsidRDefault="001523ED" w:rsidP="00F30848">
      <w:pPr>
        <w:pStyle w:val="Pargrafo"/>
        <w:spacing w:line="360" w:lineRule="auto"/>
        <w:ind w:firstLineChars="300" w:firstLine="720"/>
        <w:rPr>
          <w:color w:val="000000" w:themeColor="text1"/>
          <w:szCs w:val="24"/>
        </w:rPr>
      </w:pPr>
      <w:r>
        <w:rPr>
          <w:color w:val="000000" w:themeColor="text1"/>
          <w:szCs w:val="24"/>
        </w:rPr>
        <w:t>Além de valorizar os saberes locais, essas ações ta</w:t>
      </w:r>
      <w:r>
        <w:rPr>
          <w:color w:val="000000" w:themeColor="text1"/>
          <w:szCs w:val="24"/>
        </w:rPr>
        <w:t>mbém favorecem a construção de uma cultura de cuidado que reconheça o voluntarismo, o apoio mútuo e o respeito às diferenças culturais. Carvalho et al. (2024) salientam que a humanização não é apenas uma prática técnica, mas um processo transformador que d</w:t>
      </w:r>
      <w:r>
        <w:rPr>
          <w:color w:val="000000" w:themeColor="text1"/>
          <w:szCs w:val="24"/>
        </w:rPr>
        <w:t xml:space="preserve">eve ser cultivado nas relações </w:t>
      </w:r>
      <w:r>
        <w:rPr>
          <w:color w:val="000000" w:themeColor="text1"/>
          <w:szCs w:val="24"/>
        </w:rPr>
        <w:lastRenderedPageBreak/>
        <w:t>cotidianas, contribuindo para a mudança de uma lógica assistencial centrada na doença para uma abordagem mais integral e centrada na pessoa.</w:t>
      </w:r>
    </w:p>
    <w:p w14:paraId="604F26B1" w14:textId="255B6A60" w:rsidR="00866A3E" w:rsidRDefault="001523ED" w:rsidP="00F30848">
      <w:pPr>
        <w:pStyle w:val="Pargrafo"/>
        <w:spacing w:line="360" w:lineRule="auto"/>
        <w:ind w:firstLineChars="300" w:firstLine="720"/>
        <w:rPr>
          <w:color w:val="000000" w:themeColor="text1"/>
          <w:szCs w:val="24"/>
        </w:rPr>
      </w:pPr>
      <w:r>
        <w:rPr>
          <w:color w:val="000000" w:themeColor="text1"/>
          <w:szCs w:val="24"/>
        </w:rPr>
        <w:t>No âmbito do trabalho em saúde mental, a gestão participativa também favorece o dese</w:t>
      </w:r>
      <w:r>
        <w:rPr>
          <w:color w:val="000000" w:themeColor="text1"/>
          <w:szCs w:val="24"/>
        </w:rPr>
        <w:t xml:space="preserve">nvolvimento de estratégias de intervenção que sejam mais efetivas e que possam promover mudanças reais na qualidade de vida dos usuários. Oliveira et al. (2024) reforçam que a participação ativa de todos os atores envolvidos cria um ambiente de cooperação </w:t>
      </w:r>
      <w:r>
        <w:rPr>
          <w:color w:val="000000" w:themeColor="text1"/>
          <w:szCs w:val="24"/>
        </w:rPr>
        <w:t>que potencializa a adesão às ações, bem como a sustentabilidade das mesmas ao longo do tempo.</w:t>
      </w:r>
    </w:p>
    <w:p w14:paraId="578C4CEF" w14:textId="77777777" w:rsidR="00866A3E" w:rsidRDefault="001523ED">
      <w:pPr>
        <w:pStyle w:val="Pargrafo"/>
        <w:spacing w:line="360" w:lineRule="auto"/>
        <w:ind w:firstLineChars="300" w:firstLine="720"/>
        <w:rPr>
          <w:color w:val="000000" w:themeColor="text1"/>
          <w:szCs w:val="24"/>
        </w:rPr>
      </w:pPr>
      <w:r>
        <w:rPr>
          <w:color w:val="000000" w:themeColor="text1"/>
          <w:szCs w:val="24"/>
        </w:rPr>
        <w:t>Práticas participativas e humanizadas na gestão em saúde mental representam uma estratégia essencial para consolidar uma atenção mais democrática, inclusiva e efe</w:t>
      </w:r>
      <w:r>
        <w:rPr>
          <w:color w:val="000000" w:themeColor="text1"/>
          <w:szCs w:val="24"/>
        </w:rPr>
        <w:t>tiva, contribuindo para a promoção da cidadania e para a melhoria da qualidade de vida dos indivíduos atendidos. Essas ações demandam uma mudança cultural e estrutural, que possa consolidar um modelo de cuidado que valorize o diálogo, a escuta e o respeito</w:t>
      </w:r>
      <w:r>
        <w:rPr>
          <w:color w:val="000000" w:themeColor="text1"/>
          <w:szCs w:val="24"/>
        </w:rPr>
        <w:t xml:space="preserve"> às diferenças, elementos esses que estão na base da construção de uma assistência mais justa, acolhedora e efetivamente transformadora.</w:t>
      </w:r>
    </w:p>
    <w:p w14:paraId="3CDD5C34" w14:textId="3F0CB473" w:rsidR="00866A3E" w:rsidRDefault="001523ED" w:rsidP="00F30848">
      <w:pPr>
        <w:pStyle w:val="Pargrafo"/>
        <w:spacing w:line="360" w:lineRule="auto"/>
        <w:ind w:firstLineChars="300" w:firstLine="720"/>
        <w:rPr>
          <w:color w:val="000000" w:themeColor="text1"/>
          <w:szCs w:val="24"/>
        </w:rPr>
      </w:pPr>
      <w:r>
        <w:rPr>
          <w:color w:val="000000" w:themeColor="text1"/>
          <w:szCs w:val="24"/>
        </w:rPr>
        <w:t>A ampliação da gestão participativa e humanizada na saúde mental requer atenção especial à qualidade do trabalho desenv</w:t>
      </w:r>
      <w:r>
        <w:rPr>
          <w:color w:val="000000" w:themeColor="text1"/>
          <w:szCs w:val="24"/>
        </w:rPr>
        <w:t>olvido pelos profissionais de saúde. Resende et al. (2025) enfatizam que um dos pilares para essa melhoria é a valorização do trabalhador da saúde, não apenas em termos salariais ou de condições materiais, mas sobretudo em relação ao reconhecimento social,</w:t>
      </w:r>
      <w:r>
        <w:rPr>
          <w:color w:val="000000" w:themeColor="text1"/>
          <w:szCs w:val="24"/>
        </w:rPr>
        <w:t xml:space="preserve"> à escuta e ao suporte emocional que esses profissionais recebem. A gestão do trabalho em saúde mental, ao adotar uma perspectiva inclusiva e participativa, deve criar ambientes que fomentem a cooperação entre os diferentes níveis hierárquicos, promovendo </w:t>
      </w:r>
      <w:r>
        <w:rPr>
          <w:color w:val="000000" w:themeColor="text1"/>
          <w:szCs w:val="24"/>
        </w:rPr>
        <w:t>saúde mental também entre os trabalhadores, o que repercute diretamente na qualidade do atendimento ofertado aos usuários.</w:t>
      </w:r>
    </w:p>
    <w:p w14:paraId="5B103ABF" w14:textId="657375DE" w:rsidR="00866A3E" w:rsidRDefault="001523ED" w:rsidP="00F30848">
      <w:pPr>
        <w:pStyle w:val="Pargrafo"/>
        <w:spacing w:line="360" w:lineRule="auto"/>
        <w:ind w:firstLineChars="300" w:firstLine="720"/>
        <w:rPr>
          <w:color w:val="000000" w:themeColor="text1"/>
          <w:szCs w:val="24"/>
        </w:rPr>
      </w:pPr>
      <w:r>
        <w:rPr>
          <w:color w:val="000000" w:themeColor="text1"/>
          <w:szCs w:val="24"/>
        </w:rPr>
        <w:t>Além disso, é essencial destacar a importância da interdisciplinaridade nas práticas de saúde mental, que deve ser fomentada a partir</w:t>
      </w:r>
      <w:r>
        <w:rPr>
          <w:color w:val="000000" w:themeColor="text1"/>
          <w:szCs w:val="24"/>
        </w:rPr>
        <w:t xml:space="preserve"> de uma gestão integradora e humanizada. Carvalho et al. (2024) apontam que o trabalho articulado entre profissionais de diferentes áreas do conhecimento potencializa o cuidado ao contemplar múltiplos aspectos da vida do indivíduo, ultrapassando a fragment</w:t>
      </w:r>
      <w:r>
        <w:rPr>
          <w:color w:val="000000" w:themeColor="text1"/>
          <w:szCs w:val="24"/>
        </w:rPr>
        <w:t>ação tradicional dos serviços. Essa interdisciplinaridade contribui para a construção de estratégias de cuidado que sejam mais adaptadas às complexas necessidades dos sujeitos, valorizando tanto o saber técnico quanto as experiências dos usuários, ampliand</w:t>
      </w:r>
      <w:r>
        <w:rPr>
          <w:color w:val="000000" w:themeColor="text1"/>
          <w:szCs w:val="24"/>
        </w:rPr>
        <w:t>o o espaço de diálogo e a criatividade na busca de soluções.</w:t>
      </w:r>
    </w:p>
    <w:p w14:paraId="6105493E" w14:textId="197DBA8A" w:rsidR="00866A3E" w:rsidRDefault="001523ED" w:rsidP="00F30848">
      <w:pPr>
        <w:pStyle w:val="Pargrafo"/>
        <w:spacing w:line="360" w:lineRule="auto"/>
        <w:ind w:firstLineChars="300" w:firstLine="720"/>
        <w:rPr>
          <w:color w:val="000000" w:themeColor="text1"/>
          <w:szCs w:val="24"/>
        </w:rPr>
      </w:pPr>
      <w:r>
        <w:rPr>
          <w:color w:val="000000" w:themeColor="text1"/>
          <w:szCs w:val="24"/>
        </w:rPr>
        <w:t xml:space="preserve">Outro ponto fundamental é a construção de políticas públicas que incentivem a </w:t>
      </w:r>
      <w:r>
        <w:rPr>
          <w:color w:val="000000" w:themeColor="text1"/>
          <w:szCs w:val="24"/>
        </w:rPr>
        <w:lastRenderedPageBreak/>
        <w:t>participação efetiva dos usuários na formulação, implementação e avaliação dos serviços de saúde mental. Silva e Libe</w:t>
      </w:r>
      <w:r>
        <w:rPr>
          <w:color w:val="000000" w:themeColor="text1"/>
          <w:szCs w:val="24"/>
        </w:rPr>
        <w:t>rato (2024) destacam que a conquista de espaços de escuta e poder decisório para os usuários é um passo importante para romper com práticas paternalistas e excludentes, tornando-se um instrumento democrático para a gestão da saúde. Essas políticas devem se</w:t>
      </w:r>
      <w:r>
        <w:rPr>
          <w:color w:val="000000" w:themeColor="text1"/>
          <w:szCs w:val="24"/>
        </w:rPr>
        <w:t>r respaldadas por instrumentos legais e normativos sólidos que assegurem o direito à participação, fortalecendo as instâncias de controle social presentes nos Conselhos de Saúde e nos Fóruns Comunitários.</w:t>
      </w:r>
    </w:p>
    <w:p w14:paraId="47CB17F9" w14:textId="076A0166" w:rsidR="00866A3E" w:rsidRDefault="001523ED" w:rsidP="00F30848">
      <w:pPr>
        <w:pStyle w:val="Pargrafo"/>
        <w:spacing w:line="360" w:lineRule="auto"/>
        <w:ind w:firstLineChars="300" w:firstLine="720"/>
        <w:rPr>
          <w:color w:val="000000" w:themeColor="text1"/>
          <w:szCs w:val="24"/>
        </w:rPr>
      </w:pPr>
      <w:r>
        <w:rPr>
          <w:color w:val="000000" w:themeColor="text1"/>
          <w:szCs w:val="24"/>
        </w:rPr>
        <w:t>A abordagem da humanização na saúde mental também r</w:t>
      </w:r>
      <w:r>
        <w:rPr>
          <w:color w:val="000000" w:themeColor="text1"/>
          <w:szCs w:val="24"/>
        </w:rPr>
        <w:t>equer a reflexão acerca da questão do território e da cultura local, elementos imprescindíveis para a efetividade das intervenções. Oliveira et al. (2024) reforçam que a gestão que reconhece e respeita as especificidades culturais contribui para que o cuid</w:t>
      </w:r>
      <w:r>
        <w:rPr>
          <w:color w:val="000000" w:themeColor="text1"/>
          <w:szCs w:val="24"/>
        </w:rPr>
        <w:t>ado transcenda a clínica, aproximando-se da vida cotidiana das pessoas e favorecendo a construção de redes de apoio social mais resistentes e inclusivas. Essa sensibilidade territorial também implica a promoção de ações intersetoriais, que conectem saúde c</w:t>
      </w:r>
      <w:r>
        <w:rPr>
          <w:color w:val="000000" w:themeColor="text1"/>
          <w:szCs w:val="24"/>
        </w:rPr>
        <w:t>om educação, assistência social, trabalho e outras áreas, ampliando o campo de atuação e as possibilidades de melhoria da qualidade de vida.</w:t>
      </w:r>
    </w:p>
    <w:p w14:paraId="65BE4920" w14:textId="08C4618D" w:rsidR="00866A3E" w:rsidRDefault="001523ED" w:rsidP="00F30848">
      <w:pPr>
        <w:pStyle w:val="Pargrafo"/>
        <w:spacing w:line="360" w:lineRule="auto"/>
        <w:ind w:firstLineChars="300" w:firstLine="720"/>
        <w:rPr>
          <w:color w:val="000000" w:themeColor="text1"/>
          <w:szCs w:val="24"/>
        </w:rPr>
      </w:pPr>
      <w:r>
        <w:rPr>
          <w:color w:val="000000" w:themeColor="text1"/>
          <w:szCs w:val="24"/>
        </w:rPr>
        <w:t>A democratização da gestão em saúde mental passa ainda pela modernização dos processos administrativos e pela incor</w:t>
      </w:r>
      <w:r>
        <w:rPr>
          <w:color w:val="000000" w:themeColor="text1"/>
          <w:szCs w:val="24"/>
        </w:rPr>
        <w:t>poração de tecnologias da informação que favoreçam a transparência e a comunicação entre os diferentes atores envolvidos. Resende et al. (2025) argumentam que sistemas informatizados participativos podem facilitar o acompanhamento dos casos, a troca de inf</w:t>
      </w:r>
      <w:r>
        <w:rPr>
          <w:color w:val="000000" w:themeColor="text1"/>
          <w:szCs w:val="24"/>
        </w:rPr>
        <w:t>ormações e o planejamento conjunto, criando processos mais ágeis e eficientes, além de aproximar gestores, profissionais e usuários, fortalecendo a confiança e a corresponsabilidade.</w:t>
      </w:r>
    </w:p>
    <w:p w14:paraId="6657519F" w14:textId="70DF1A3D" w:rsidR="00866A3E" w:rsidRDefault="001523ED" w:rsidP="00F30848">
      <w:pPr>
        <w:pStyle w:val="Pargrafo"/>
        <w:spacing w:line="360" w:lineRule="auto"/>
        <w:ind w:firstLineChars="300" w:firstLine="720"/>
        <w:rPr>
          <w:color w:val="000000" w:themeColor="text1"/>
          <w:szCs w:val="24"/>
        </w:rPr>
      </w:pPr>
      <w:r>
        <w:rPr>
          <w:color w:val="000000" w:themeColor="text1"/>
          <w:szCs w:val="24"/>
        </w:rPr>
        <w:t>O processo de humanização das práticas gerenciais também remete à necessi</w:t>
      </w:r>
      <w:r>
        <w:rPr>
          <w:color w:val="000000" w:themeColor="text1"/>
          <w:szCs w:val="24"/>
        </w:rPr>
        <w:t>dade de construir espaços de aprendizagem coletiva, onde os conhecimentos sejam compartilhados e as experiências valorizadas, criando uma cultura organizacional que propicie o desenvolvimento contínuo dos profissionais. Silva e Liberato (2024) salientam qu</w:t>
      </w:r>
      <w:r>
        <w:rPr>
          <w:color w:val="000000" w:themeColor="text1"/>
          <w:szCs w:val="24"/>
        </w:rPr>
        <w:t>e essa aprendizagem deve ser baseada em reflexões críticas sobre as práticas cotidianas, promovendo a superação de estigmas e preconceitos que ainda permeiam a saúde mental, além de reconhecer a importância do cuidado como um processo relacional e dialógic</w:t>
      </w:r>
      <w:r>
        <w:rPr>
          <w:color w:val="000000" w:themeColor="text1"/>
          <w:szCs w:val="24"/>
        </w:rPr>
        <w:t>o.</w:t>
      </w:r>
    </w:p>
    <w:p w14:paraId="2D406C6C" w14:textId="39FE82F5" w:rsidR="00866A3E" w:rsidRDefault="001523ED" w:rsidP="00F30848">
      <w:pPr>
        <w:pStyle w:val="Pargrafo"/>
        <w:spacing w:line="360" w:lineRule="auto"/>
        <w:ind w:firstLineChars="300" w:firstLine="720"/>
        <w:rPr>
          <w:color w:val="000000" w:themeColor="text1"/>
          <w:szCs w:val="24"/>
        </w:rPr>
      </w:pPr>
      <w:r>
        <w:rPr>
          <w:color w:val="000000" w:themeColor="text1"/>
          <w:szCs w:val="24"/>
        </w:rPr>
        <w:t>Além disso, a gestão deve considerar as vulnerabilidades específicas que afetam determinados grupos sociais no campo da saúde mental, promovendo uma atenção diferenciada e inclusiva. Carvalho et al. (2024) ressaltam que a humanização passa pelo reconhec</w:t>
      </w:r>
      <w:r>
        <w:rPr>
          <w:color w:val="000000" w:themeColor="text1"/>
          <w:szCs w:val="24"/>
        </w:rPr>
        <w:t xml:space="preserve">imento das desigualdades sociais, raciais, de gênero e de orientação sexual, que </w:t>
      </w:r>
      <w:r>
        <w:rPr>
          <w:color w:val="000000" w:themeColor="text1"/>
          <w:szCs w:val="24"/>
        </w:rPr>
        <w:lastRenderedPageBreak/>
        <w:t>impactam diretamente no acesso e na qualidade do cuidado, demandando políticas e práticas que considerem essas diversidades de forma crítica e propositiva para efetivar direit</w:t>
      </w:r>
      <w:r>
        <w:rPr>
          <w:color w:val="000000" w:themeColor="text1"/>
          <w:szCs w:val="24"/>
        </w:rPr>
        <w:t>os.</w:t>
      </w:r>
    </w:p>
    <w:p w14:paraId="6FE3B454" w14:textId="73F2C0F3" w:rsidR="00866A3E" w:rsidRDefault="001523ED" w:rsidP="00F30848">
      <w:pPr>
        <w:pStyle w:val="Pargrafo"/>
        <w:spacing w:line="360" w:lineRule="auto"/>
        <w:ind w:firstLineChars="300" w:firstLine="720"/>
        <w:rPr>
          <w:color w:val="000000" w:themeColor="text1"/>
          <w:szCs w:val="24"/>
        </w:rPr>
      </w:pPr>
      <w:r>
        <w:rPr>
          <w:color w:val="000000" w:themeColor="text1"/>
          <w:szCs w:val="24"/>
        </w:rPr>
        <w:t xml:space="preserve">A promoção de saúde mental por meio da humanização também envolve o fortalecimento dos vínculos comunitários, visto que eles são fundamentais para o suporte emocional e social dos indivíduos. Oliveira et al. (2024) destacam que a gestão </w:t>
      </w:r>
      <w:r>
        <w:rPr>
          <w:color w:val="000000" w:themeColor="text1"/>
          <w:szCs w:val="24"/>
        </w:rPr>
        <w:t>participativa deve incentivar a criação e manutenção de grupos de apoio, atividades culturais, espaços de convivência e ações comunitárias que potencializem a resiliência e a cidadania, contribuindo para a construção de territórios saudáveis e sustentáveis</w:t>
      </w:r>
      <w:r>
        <w:rPr>
          <w:color w:val="000000" w:themeColor="text1"/>
          <w:szCs w:val="24"/>
        </w:rPr>
        <w:t>.</w:t>
      </w:r>
    </w:p>
    <w:p w14:paraId="013BF868" w14:textId="42E12336" w:rsidR="00866A3E" w:rsidRDefault="001523ED" w:rsidP="00F30848">
      <w:pPr>
        <w:pStyle w:val="Pargrafo"/>
        <w:spacing w:line="360" w:lineRule="auto"/>
        <w:ind w:firstLineChars="300" w:firstLine="720"/>
        <w:rPr>
          <w:color w:val="000000" w:themeColor="text1"/>
          <w:szCs w:val="24"/>
        </w:rPr>
      </w:pPr>
      <w:r>
        <w:rPr>
          <w:color w:val="000000" w:themeColor="text1"/>
          <w:szCs w:val="24"/>
        </w:rPr>
        <w:t>Um aspecto relevante é o desenvolvimento de estratégias específicas para o acolhimento de situações de emergência em saúde mental, que estejam alinhadas com princípios humanizadores e participativos. Silva e Liberato (2024) apontam que o atendimento qual</w:t>
      </w:r>
      <w:r>
        <w:rPr>
          <w:color w:val="000000" w:themeColor="text1"/>
          <w:szCs w:val="24"/>
        </w:rPr>
        <w:t>ificado em crises é essencial para garantir a segurança, o respeito e a dignidade do usuário, evitando práticas coercitivas e tratamentos desumanizantes, o que demanda formação adequada dos profissionais e protocolos que respeitem as singularidades de cada</w:t>
      </w:r>
      <w:r>
        <w:rPr>
          <w:color w:val="000000" w:themeColor="text1"/>
          <w:szCs w:val="24"/>
        </w:rPr>
        <w:t xml:space="preserve"> caso.</w:t>
      </w:r>
    </w:p>
    <w:p w14:paraId="74B554BE" w14:textId="77777777" w:rsidR="00866A3E" w:rsidRDefault="001523ED">
      <w:pPr>
        <w:pStyle w:val="Pargrafo"/>
        <w:spacing w:line="360" w:lineRule="auto"/>
        <w:ind w:firstLineChars="300" w:firstLine="720"/>
        <w:rPr>
          <w:color w:val="000000" w:themeColor="text1"/>
          <w:szCs w:val="24"/>
        </w:rPr>
      </w:pPr>
      <w:r>
        <w:rPr>
          <w:color w:val="000000" w:themeColor="text1"/>
          <w:szCs w:val="24"/>
        </w:rPr>
        <w:t>Por fim, destacar que a gestão participativa e humanizada na saúde mental deve ser um processo dinâmico e aberto a avaliações constantes, incorporando os feedbacks dos usuários, trabalhadores e gestores para promover ajustes que garantam a eficiênci</w:t>
      </w:r>
      <w:r>
        <w:rPr>
          <w:color w:val="000000" w:themeColor="text1"/>
          <w:szCs w:val="24"/>
        </w:rPr>
        <w:t xml:space="preserve">a e a qualidade do cuidado. Resende et al. (2025) reforçam que essa prática renovadora contribui para a construção de um sistema de saúde mental mais justo, acolhedor e eficaz, capaz de responder às demandas de uma população diversa e complexa, sempre com </w:t>
      </w:r>
      <w:r>
        <w:rPr>
          <w:color w:val="000000" w:themeColor="text1"/>
          <w:szCs w:val="24"/>
        </w:rPr>
        <w:t>foco na promoção da dignidade humana e na garantia dos direitos sociais.</w:t>
      </w:r>
    </w:p>
    <w:p w14:paraId="4B5A9B91" w14:textId="5210AF0D" w:rsidR="00866A3E" w:rsidRDefault="001523ED" w:rsidP="00F30848">
      <w:pPr>
        <w:pStyle w:val="Ttulo1"/>
        <w:numPr>
          <w:ilvl w:val="0"/>
          <w:numId w:val="0"/>
        </w:numPr>
        <w:spacing w:after="0"/>
      </w:pPr>
      <w:bookmarkStart w:id="4" w:name="__RefHeading__27313_199157470"/>
      <w:bookmarkEnd w:id="4"/>
      <w:r>
        <w:lastRenderedPageBreak/>
        <w:t>3 Considerações finais</w:t>
      </w:r>
    </w:p>
    <w:p w14:paraId="13F97828" w14:textId="77777777" w:rsidR="00322CEF" w:rsidRDefault="00156BFA" w:rsidP="00F30848">
      <w:pPr>
        <w:pStyle w:val="Recuodecorpodetexto2"/>
        <w:ind w:firstLine="851"/>
        <w:jc w:val="both"/>
        <w:rPr>
          <w:color w:val="000000"/>
        </w:rPr>
      </w:pPr>
      <w:r>
        <w:rPr>
          <w:color w:val="000000"/>
        </w:rPr>
        <w:t>Mediante a construção desta pesquisa reafirma-se que a promoção de um modelo de gestão em saúde mental alinhado aos princípios da Reforma Psiquiátrica, cuidado em liberdade, integralidade, participação social e defesa dos direitos humanos, é tanto uma exigência normativa quanto um desafio prático. A análise dos documentos, da literatura e dos indicadores disponíveis indicou que as diretrizes legais e políticas (como a Constituição Federal e a Lei nº 10.216/2001) oferecem um arcabouço sólido para a organização dos CAPS e para a reorientação do cuidado do hospital para o território. Contudo,</w:t>
      </w:r>
      <w:r w:rsidR="00322CEF">
        <w:rPr>
          <w:color w:val="000000"/>
        </w:rPr>
        <w:t xml:space="preserve"> as práticas do modelo biomédico hegemônico ainda prevalecem. </w:t>
      </w:r>
    </w:p>
    <w:p w14:paraId="4D82C1E2" w14:textId="5E06DECA" w:rsidR="00866A3E" w:rsidRDefault="00322CEF" w:rsidP="00F30848">
      <w:pPr>
        <w:pStyle w:val="Recuodecorpodetexto2"/>
        <w:ind w:firstLine="851"/>
        <w:jc w:val="both"/>
        <w:rPr>
          <w:color w:val="000000"/>
        </w:rPr>
      </w:pPr>
      <w:r>
        <w:rPr>
          <w:color w:val="000000"/>
        </w:rPr>
        <w:t xml:space="preserve">Elenca-se ainda que a gestão pública em saúde mental </w:t>
      </w:r>
      <w:r w:rsidR="00156BFA">
        <w:rPr>
          <w:color w:val="000000"/>
        </w:rPr>
        <w:t>esbarra em barreiras operacionais e estruturais: insuficiência e instabilidade de financiamento, fragmentação federativa, alta rotatividade e precarização dos profissionais, limitações formativas nas residências e na educação continuada, e lacunas nos sistemas de monitoramento e avaliação. Em síntese, há coerência entre o projeto normativo e a intenção política, mas fragilidades recorrentes na implementação cotidiana que comprometem a integralidade e a continuidade do cuidado.</w:t>
      </w:r>
    </w:p>
    <w:p w14:paraId="4BFE844B" w14:textId="060BD6A8" w:rsidR="00866A3E" w:rsidRDefault="00ED2A7D" w:rsidP="00F30848">
      <w:pPr>
        <w:pStyle w:val="Recuodecorpodetexto2"/>
        <w:ind w:firstLine="851"/>
        <w:jc w:val="both"/>
        <w:rPr>
          <w:color w:val="000000"/>
        </w:rPr>
      </w:pPr>
      <w:r>
        <w:rPr>
          <w:color w:val="000000"/>
        </w:rPr>
        <w:t xml:space="preserve">As diretrizes normativas orientam e legitimam modelos participativos, territorializados e humanizadores, orientando a redução de leitos em hospitais </w:t>
      </w:r>
      <w:r w:rsidR="00322CEF">
        <w:rPr>
          <w:color w:val="000000"/>
        </w:rPr>
        <w:t>psiquiátricos</w:t>
      </w:r>
      <w:r>
        <w:rPr>
          <w:color w:val="000000"/>
        </w:rPr>
        <w:t xml:space="preserve"> e o fortalecimento de dispositivos substitutivos. Entretanto, na prática observa‑se um hiato entre normatividade e execução: a reorientação assistencial exige pactuações intersetoriais, capacidade técnica gerencial local, recursos humanos estáveis e processos de cogestão que nem sempre são fomentados pelos arranjos institucionais vigentes. Em muitos municípios, a lógica gerencial ainda permanece orientada por metas produtivas e modelos terceirizados que fragilizam vínculos terapêuticos e corroem a escuta qualificada, elementos centrais para o êxito terapêutico nos CAPS.</w:t>
      </w:r>
    </w:p>
    <w:p w14:paraId="157B518C" w14:textId="062B4722" w:rsidR="00866A3E" w:rsidRDefault="001523ED" w:rsidP="00F30848">
      <w:pPr>
        <w:pStyle w:val="Recuodecorpodetexto2"/>
        <w:ind w:firstLine="851"/>
        <w:jc w:val="both"/>
        <w:rPr>
          <w:color w:val="000000"/>
        </w:rPr>
      </w:pPr>
      <w:r>
        <w:rPr>
          <w:color w:val="000000"/>
        </w:rPr>
        <w:t>No plano da organi</w:t>
      </w:r>
      <w:r>
        <w:rPr>
          <w:color w:val="000000"/>
        </w:rPr>
        <w:t>zação dos próprios CAPS, as evidências reunidas apontam para a necessidade de práticas de gestão que combinem competência técnica e sensibilidade política: governança participativa (cogestão) com espaços efetivos de controle social; equipes interdisciplina</w:t>
      </w:r>
      <w:r>
        <w:rPr>
          <w:color w:val="000000"/>
        </w:rPr>
        <w:t xml:space="preserve">res </w:t>
      </w:r>
      <w:r w:rsidR="00322CEF">
        <w:rPr>
          <w:color w:val="000000"/>
        </w:rPr>
        <w:t>desenvolvendo Educação Permanente em Saúde</w:t>
      </w:r>
      <w:r>
        <w:rPr>
          <w:color w:val="000000"/>
        </w:rPr>
        <w:t xml:space="preserve">; </w:t>
      </w:r>
      <w:r w:rsidR="00322CEF">
        <w:rPr>
          <w:color w:val="000000"/>
        </w:rPr>
        <w:t>Diretrizes</w:t>
      </w:r>
      <w:r>
        <w:rPr>
          <w:color w:val="000000"/>
        </w:rPr>
        <w:t xml:space="preserve"> locais para manejo de crises que privilegiem alternativas à internação; ações de territorialização que articulem redes formais e informais de apoio; e mecanismos de avaliação que contemplem indicad</w:t>
      </w:r>
      <w:r>
        <w:rPr>
          <w:color w:val="000000"/>
        </w:rPr>
        <w:t xml:space="preserve">ores qualitativos de satisfação, protagonismo e reinserção social, além de métricas quantitativas. A incorporação gradual de tecnologias de informação pode favorecer a continuidade do cuidado e a contrarreferência, desde que </w:t>
      </w:r>
      <w:r>
        <w:rPr>
          <w:color w:val="000000"/>
        </w:rPr>
        <w:lastRenderedPageBreak/>
        <w:t>acompanhada de investimentos em</w:t>
      </w:r>
      <w:r>
        <w:rPr>
          <w:color w:val="000000"/>
        </w:rPr>
        <w:t xml:space="preserve"> infraestrutura e treinamento para reduzir o risco de ampliar desigualdades digitais.</w:t>
      </w:r>
    </w:p>
    <w:p w14:paraId="4C599478" w14:textId="5C1EF1B0" w:rsidR="00866A3E" w:rsidRDefault="001523ED" w:rsidP="00F30848">
      <w:pPr>
        <w:pStyle w:val="Recuodecorpodetexto2"/>
        <w:ind w:firstLine="851"/>
        <w:jc w:val="both"/>
        <w:rPr>
          <w:color w:val="000000"/>
        </w:rPr>
      </w:pPr>
      <w:r>
        <w:rPr>
          <w:color w:val="000000"/>
        </w:rPr>
        <w:t>A partir dos achados, apresentam‑se recomendações de política e prática direcionadas a gestores e formuladores: assegurar financiamento estável e vinculado a metas de qua</w:t>
      </w:r>
      <w:r>
        <w:rPr>
          <w:color w:val="000000"/>
        </w:rPr>
        <w:t>lidade e participação social; estruturar políticas de valorização e fixação de profissionais (planos de carreira, supervisão e suporte psicossocial); fortalecer instâncias de controle social e mecanismos de transparência; regulamentar e monitorar processos</w:t>
      </w:r>
      <w:r>
        <w:rPr>
          <w:color w:val="000000"/>
        </w:rPr>
        <w:t xml:space="preserve"> de terceirização para preservar vínculos terapêuticos; investir em formação interprofissional e em modelos pedagógicos que incorporem a desinstitucionalização; e desenvolver sistemas de avaliação que incluam indicadores construídos coletivamente. Recomend</w:t>
      </w:r>
      <w:r>
        <w:rPr>
          <w:color w:val="000000"/>
        </w:rPr>
        <w:t>a‑se ainda priorizar a articulação intersetorial (assistência social, educação, trabalho, habitação, segurança) para enfrentar determinantes sociais do sofrimento psíquico e consolidar estratégias de reinserção comunitária.</w:t>
      </w:r>
    </w:p>
    <w:p w14:paraId="0806DA54" w14:textId="48DE11E9" w:rsidR="00866A3E" w:rsidRDefault="001523ED" w:rsidP="00F30848">
      <w:pPr>
        <w:pStyle w:val="Recuodecorpodetexto2"/>
        <w:ind w:firstLine="851"/>
        <w:jc w:val="both"/>
        <w:rPr>
          <w:color w:val="000000"/>
        </w:rPr>
      </w:pPr>
      <w:r>
        <w:rPr>
          <w:color w:val="000000"/>
        </w:rPr>
        <w:t xml:space="preserve">Para trabalhos futuros, sugere‑se uma agenda de pesquisa plural e aprofundada: estudos longitudinais de implementação que acompanhem trajetórias de reestruturação dos CAPS; avaliações custo‑efetividade de modelos de atenção e de leitos em hospitais gerais </w:t>
      </w:r>
      <w:r w:rsidR="009251BA">
        <w:rPr>
          <w:color w:val="000000"/>
        </w:rPr>
        <w:t>ao invés de hospitais psiquiátricos que remontam o modelo manicomial</w:t>
      </w:r>
      <w:r>
        <w:rPr>
          <w:color w:val="000000"/>
        </w:rPr>
        <w:t xml:space="preserve">; pesquisas avaliativas de intervenções de cogestão e de formação continuada; estudos etnográficos que capturem experiências de usuários, familiares e trabalhadores em contextos diversos; </w:t>
      </w:r>
      <w:r>
        <w:rPr>
          <w:color w:val="000000"/>
        </w:rPr>
        <w:t xml:space="preserve">comparativos latino‑americanos que identifiquem aprendizados transnacionais; assim como investigações participativas dirigidas por usuários para legitimar saberes experiencialmente produzidos. </w:t>
      </w:r>
    </w:p>
    <w:p w14:paraId="38BEF799" w14:textId="21EEC964" w:rsidR="00866A3E" w:rsidRDefault="001523ED" w:rsidP="00F30848">
      <w:pPr>
        <w:pStyle w:val="Recuodecorpodetexto2"/>
        <w:ind w:firstLine="851"/>
        <w:jc w:val="both"/>
        <w:rPr>
          <w:color w:val="000000"/>
        </w:rPr>
      </w:pPr>
      <w:r>
        <w:rPr>
          <w:color w:val="000000"/>
        </w:rPr>
        <w:t>A pesquisa também oferece contribuições relevantes à antropolo</w:t>
      </w:r>
      <w:r>
        <w:rPr>
          <w:color w:val="000000"/>
        </w:rPr>
        <w:t>gia e ao estudo da diversidade cultural na América Latina. Ao enfatizar a centralidade do território, das redes familiares e comunitárias e das práticas culturais na construção dos itinerários terapêuticos, este trabalho reforça que a gestão em saúde menta</w:t>
      </w:r>
      <w:r>
        <w:rPr>
          <w:color w:val="000000"/>
        </w:rPr>
        <w:t>l não é meramente técnica, mas também simbólica</w:t>
      </w:r>
      <w:r w:rsidR="00C437CB">
        <w:rPr>
          <w:color w:val="000000"/>
        </w:rPr>
        <w:t xml:space="preserve">, </w:t>
      </w:r>
      <w:r>
        <w:rPr>
          <w:color w:val="000000"/>
        </w:rPr>
        <w:t>relacional</w:t>
      </w:r>
      <w:r w:rsidR="00C437CB">
        <w:rPr>
          <w:color w:val="000000"/>
        </w:rPr>
        <w:t xml:space="preserve"> e sobretudo política</w:t>
      </w:r>
      <w:r>
        <w:rPr>
          <w:color w:val="000000"/>
        </w:rPr>
        <w:t>. Perspectivas antropológicas permitem decifrar como categorias locais de sofrimento, cosmologias, práticas de cuidado tradicional e hierarquias sociais influenciam adesão, est</w:t>
      </w:r>
      <w:r>
        <w:rPr>
          <w:color w:val="000000"/>
        </w:rPr>
        <w:t>igma e expectativas em relação aos serviços. Integrar abordagens etnográficas nas avaliações dos CAPS possibilita políticas mais sensíveis às diferenças étnico‑raciais, às demandas de povos indígenas, às experiências afrodescendentes e às variações sociocu</w:t>
      </w:r>
      <w:r>
        <w:rPr>
          <w:color w:val="000000"/>
        </w:rPr>
        <w:t>lturais urbanas e rurais, contribuindo para uma gestão descolonizada e plural que reconheça e valorize a diversidade de saberes e práticas na região.</w:t>
      </w:r>
    </w:p>
    <w:p w14:paraId="112D7FE0" w14:textId="11FB3C80" w:rsidR="00866A3E" w:rsidRDefault="000F443E" w:rsidP="00F30848">
      <w:pPr>
        <w:pStyle w:val="Recuodecorpodetexto2"/>
        <w:ind w:firstLine="851"/>
        <w:jc w:val="both"/>
        <w:rPr>
          <w:color w:val="000000"/>
        </w:rPr>
      </w:pPr>
      <w:r>
        <w:rPr>
          <w:color w:val="000000"/>
        </w:rPr>
        <w:lastRenderedPageBreak/>
        <w:t>Observa-se então que a consolidação de uma gestão em saúde mental verdadeiramente humanizadora e eficaz depende de um projeto político de longo prazo que combine investimento material, capacitação crítica, democratização dos processos decisórios e reconhecimento da pluralidade cultural. Transformar as intenções da Reforma Psiquiátrica em rotinas institucionais exige vontade política, diálogo intersetorial, compromisso com a participação social e pesquisa contínua sensível ao contexto. Ao alinhar práticas gerenciais à defesa intransigente dos direitos humanos e às evidências produzidas pela academia e pelas comunidades, o SUS pode fortalecer os CAPS como espaços de cuidado que promovam autonomia, inclusão e qualidade de vida</w:t>
      </w:r>
      <w:r w:rsidR="00C437CB">
        <w:rPr>
          <w:color w:val="000000"/>
        </w:rPr>
        <w:t xml:space="preserve">, </w:t>
      </w:r>
      <w:r>
        <w:rPr>
          <w:color w:val="000000"/>
        </w:rPr>
        <w:t>não apenas como serviços de saúde, mas como dispositivos sociais que ampliam</w:t>
      </w:r>
      <w:r w:rsidR="00C437CB">
        <w:rPr>
          <w:color w:val="000000"/>
        </w:rPr>
        <w:t xml:space="preserve"> e favorecem o acesso</w:t>
      </w:r>
      <w:r>
        <w:rPr>
          <w:color w:val="000000"/>
        </w:rPr>
        <w:t xml:space="preserve"> </w:t>
      </w:r>
      <w:r w:rsidR="00C437CB">
        <w:rPr>
          <w:color w:val="000000"/>
        </w:rPr>
        <w:t>à</w:t>
      </w:r>
      <w:r>
        <w:rPr>
          <w:color w:val="000000"/>
        </w:rPr>
        <w:t xml:space="preserve"> cidadania</w:t>
      </w:r>
      <w:r w:rsidR="00C437CB">
        <w:rPr>
          <w:color w:val="000000"/>
        </w:rPr>
        <w:t xml:space="preserve">. </w:t>
      </w:r>
    </w:p>
    <w:p w14:paraId="198F7F4E" w14:textId="77777777" w:rsidR="00866A3E" w:rsidRDefault="001523ED">
      <w:pPr>
        <w:pStyle w:val="Pargrafo"/>
        <w:tabs>
          <w:tab w:val="left" w:pos="0"/>
        </w:tabs>
        <w:spacing w:line="360" w:lineRule="auto"/>
        <w:rPr>
          <w:color w:val="000000"/>
        </w:rPr>
      </w:pPr>
      <w:r>
        <w:br w:type="page"/>
      </w:r>
    </w:p>
    <w:p w14:paraId="31139F64" w14:textId="77777777" w:rsidR="00866A3E" w:rsidRDefault="001523ED">
      <w:pPr>
        <w:pStyle w:val="Ttulo1"/>
        <w:spacing w:line="240" w:lineRule="auto"/>
        <w:jc w:val="center"/>
        <w:rPr>
          <w:color w:val="000000" w:themeColor="text1"/>
        </w:rPr>
      </w:pPr>
      <w:bookmarkStart w:id="5" w:name="__RefHeading__27315_199157470"/>
      <w:bookmarkEnd w:id="5"/>
      <w:r>
        <w:rPr>
          <w:color w:val="000000" w:themeColor="text1"/>
        </w:rPr>
        <w:lastRenderedPageBreak/>
        <w:t>REFERÊNCIAS</w:t>
      </w:r>
    </w:p>
    <w:p w14:paraId="58D680D0" w14:textId="77777777" w:rsidR="00866A3E" w:rsidRDefault="001523ED">
      <w:pPr>
        <w:widowControl/>
        <w:rPr>
          <w:rFonts w:ascii="Arial" w:eastAsia="Calibri" w:hAnsi="Arial" w:cs="Arial"/>
          <w:color w:val="000000" w:themeColor="text1"/>
          <w:kern w:val="0"/>
          <w:lang w:val="en-US" w:bidi="ar"/>
        </w:rPr>
      </w:pPr>
      <w:r>
        <w:rPr>
          <w:rFonts w:ascii="Arial" w:eastAsia="Calibri" w:hAnsi="Arial" w:cs="Arial"/>
          <w:color w:val="000000" w:themeColor="text1"/>
          <w:kern w:val="0"/>
          <w:lang w:val="en-US" w:bidi="ar"/>
        </w:rPr>
        <w:t>ALVIM, Herile</w:t>
      </w:r>
      <w:r>
        <w:rPr>
          <w:rFonts w:ascii="Arial" w:eastAsia="Calibri" w:hAnsi="Arial" w:cs="Arial"/>
          <w:color w:val="000000" w:themeColor="text1"/>
          <w:kern w:val="0"/>
          <w:lang w:val="en-US" w:bidi="ar"/>
        </w:rPr>
        <w:t>ne Borges Costa. Centros de atenção psicossocial (CAPS): um espaço de luta por efetivação dos direitos às pessoas com transtornos mentais. 2024.</w:t>
      </w:r>
    </w:p>
    <w:p w14:paraId="2418202C" w14:textId="0C5B92FF" w:rsidR="00866A3E" w:rsidRPr="00B42748" w:rsidRDefault="001523ED" w:rsidP="00B42748">
      <w:pPr>
        <w:spacing w:after="240"/>
        <w:rPr>
          <w:rFonts w:ascii="Arial" w:hAnsi="Arial" w:cs="Arial"/>
          <w:color w:val="000000" w:themeColor="text1"/>
        </w:rPr>
      </w:pPr>
      <w:r>
        <w:rPr>
          <w:rFonts w:ascii="Arial" w:hAnsi="Arial" w:cs="Arial"/>
          <w:color w:val="000000" w:themeColor="text1"/>
        </w:rPr>
        <w:t xml:space="preserve">Disponível em: </w:t>
      </w:r>
      <w:r>
        <w:rPr>
          <w:rFonts w:ascii="Arial" w:hAnsi="Arial" w:cs="Arial"/>
          <w:color w:val="000000" w:themeColor="text1"/>
        </w:rPr>
        <w:t>https://repositorio.pucgoias.edu.br/jspui/handle/123456789/8766. Acesso em: 15 setembro 2025.</w:t>
      </w:r>
    </w:p>
    <w:p w14:paraId="50EA6538" w14:textId="2FDB5513" w:rsidR="00866A3E" w:rsidRPr="00B42748" w:rsidRDefault="001523ED" w:rsidP="00B42748">
      <w:pPr>
        <w:spacing w:after="240"/>
        <w:rPr>
          <w:rFonts w:ascii="Arial" w:hAnsi="Arial" w:cs="Arial"/>
          <w:color w:val="000000" w:themeColor="text1"/>
        </w:rPr>
      </w:pPr>
      <w:r>
        <w:rPr>
          <w:rFonts w:ascii="Arial" w:eastAsia="Calibri" w:hAnsi="Arial" w:cs="Arial"/>
          <w:color w:val="000000" w:themeColor="text1"/>
          <w:kern w:val="0"/>
          <w:lang w:val="en-US" w:bidi="ar"/>
        </w:rPr>
        <w:t>BARBOSA-FOHRMANN, Ana Paula; MARTINS, Laércio Melo. Previsão constitucional do direito social à saúde mental: novos caminhos para a Reforma Psiquiátrica brasileir</w:t>
      </w:r>
      <w:r>
        <w:rPr>
          <w:rFonts w:ascii="Arial" w:eastAsia="Calibri" w:hAnsi="Arial" w:cs="Arial"/>
          <w:color w:val="000000" w:themeColor="text1"/>
          <w:kern w:val="0"/>
          <w:lang w:val="en-US" w:bidi="ar"/>
        </w:rPr>
        <w:t xml:space="preserve">a. </w:t>
      </w:r>
      <w:r>
        <w:rPr>
          <w:rFonts w:ascii="Arial" w:eastAsia="Calibri" w:hAnsi="Arial" w:cs="Arial"/>
          <w:b/>
          <w:bCs/>
          <w:color w:val="000000" w:themeColor="text1"/>
          <w:kern w:val="0"/>
          <w:lang w:val="en-US" w:bidi="ar"/>
        </w:rPr>
        <w:t>Pensar-Revista de Ciências Jurídicas</w:t>
      </w:r>
      <w:r>
        <w:rPr>
          <w:rFonts w:ascii="Arial" w:eastAsia="Calibri" w:hAnsi="Arial" w:cs="Arial"/>
          <w:color w:val="000000" w:themeColor="text1"/>
          <w:kern w:val="0"/>
          <w:lang w:val="en-US" w:bidi="ar"/>
        </w:rPr>
        <w:t>, v. 26, n. 1, p. 1-13, 2021.</w:t>
      </w:r>
      <w:r>
        <w:rPr>
          <w:rFonts w:ascii="Arial" w:eastAsia="Calibri" w:hAnsi="Arial" w:cs="Arial"/>
          <w:color w:val="000000" w:themeColor="text1"/>
          <w:kern w:val="0"/>
          <w:lang w:bidi="ar"/>
        </w:rPr>
        <w:t xml:space="preserve"> </w:t>
      </w:r>
      <w:r>
        <w:rPr>
          <w:rFonts w:ascii="Arial" w:hAnsi="Arial" w:cs="Arial"/>
          <w:color w:val="000000" w:themeColor="text1"/>
        </w:rPr>
        <w:t>Disponível em: file:///C:/Users/User/Downloads/10722-Texto%20do%20Artigo-47518-46915-10-20210430.pdf. Acesso em: 15 setembro 2025.</w:t>
      </w:r>
    </w:p>
    <w:p w14:paraId="4B39FB3F" w14:textId="77777777" w:rsidR="00866A3E" w:rsidRDefault="001523ED">
      <w:pPr>
        <w:spacing w:after="240"/>
        <w:rPr>
          <w:rFonts w:ascii="Arial" w:hAnsi="Arial" w:cs="Arial"/>
          <w:color w:val="000000" w:themeColor="text1"/>
        </w:rPr>
      </w:pPr>
      <w:r>
        <w:rPr>
          <w:rFonts w:ascii="Arial" w:eastAsia="Calibri" w:hAnsi="Arial" w:cs="Arial"/>
          <w:color w:val="000000" w:themeColor="text1"/>
          <w:kern w:val="0"/>
          <w:lang w:val="en-US" w:bidi="ar"/>
        </w:rPr>
        <w:t>BENIRSCHKE, Luana Ferreira Braga; DE LIMA, Claudia Hensc</w:t>
      </w:r>
      <w:r>
        <w:rPr>
          <w:rFonts w:ascii="Arial" w:eastAsia="Calibri" w:hAnsi="Arial" w:cs="Arial"/>
          <w:color w:val="000000" w:themeColor="text1"/>
          <w:kern w:val="0"/>
          <w:lang w:val="en-US" w:bidi="ar"/>
        </w:rPr>
        <w:t xml:space="preserve">hel; DO NASCIMENTO, Delma Silveira. AVANÇOS E REGRESSÕES NA REFORMA PSIQUIÁTRICA: O MODELO DE KINGSDON NA ANÁLISE DA POLÍTICA DE SAÚDE MENTAL NO BRASIL. </w:t>
      </w:r>
      <w:r>
        <w:rPr>
          <w:rFonts w:ascii="Arial" w:eastAsia="Calibri" w:hAnsi="Arial" w:cs="Arial"/>
          <w:b/>
          <w:bCs/>
          <w:color w:val="000000" w:themeColor="text1"/>
          <w:kern w:val="0"/>
          <w:lang w:val="en-US" w:bidi="ar"/>
        </w:rPr>
        <w:t>Revista Contemporânea</w:t>
      </w:r>
      <w:r>
        <w:rPr>
          <w:rFonts w:ascii="Arial" w:eastAsia="Calibri" w:hAnsi="Arial" w:cs="Arial"/>
          <w:color w:val="000000" w:themeColor="text1"/>
          <w:kern w:val="0"/>
          <w:lang w:val="en-US" w:bidi="ar"/>
        </w:rPr>
        <w:t>, v. 5, n. 8, p. e8871-e8871, 2025.</w:t>
      </w:r>
      <w:r>
        <w:rPr>
          <w:rFonts w:ascii="Arial" w:eastAsia="Calibri" w:hAnsi="Arial" w:cs="Arial"/>
          <w:color w:val="000000" w:themeColor="text1"/>
          <w:kern w:val="0"/>
          <w:lang w:bidi="ar"/>
        </w:rPr>
        <w:t xml:space="preserve"> </w:t>
      </w:r>
      <w:r>
        <w:rPr>
          <w:rFonts w:ascii="Arial" w:hAnsi="Arial" w:cs="Arial"/>
          <w:color w:val="000000" w:themeColor="text1"/>
        </w:rPr>
        <w:t>Disponível em: https://ojs.revistacontemporane</w:t>
      </w:r>
      <w:r>
        <w:rPr>
          <w:rFonts w:ascii="Arial" w:hAnsi="Arial" w:cs="Arial"/>
          <w:color w:val="000000" w:themeColor="text1"/>
        </w:rPr>
        <w:t>a.com/ojs/index.php/home/article/view/8871. Acesso em: 15 setembro 2025.</w:t>
      </w:r>
    </w:p>
    <w:p w14:paraId="0A687AEE" w14:textId="77777777" w:rsidR="00866A3E" w:rsidRDefault="001523ED">
      <w:pPr>
        <w:widowControl/>
        <w:rPr>
          <w:rFonts w:ascii="Arial" w:eastAsia="SimSun" w:hAnsi="Arial" w:cs="Arial"/>
          <w:color w:val="000000" w:themeColor="text1"/>
          <w:kern w:val="0"/>
          <w:lang w:val="en-US" w:bidi="ar"/>
        </w:rPr>
      </w:pPr>
      <w:r>
        <w:rPr>
          <w:rFonts w:ascii="Arial" w:eastAsia="SimSun" w:hAnsi="Arial" w:cs="Arial"/>
          <w:color w:val="000000" w:themeColor="text1"/>
          <w:kern w:val="0"/>
          <w:lang w:bidi="ar"/>
        </w:rPr>
        <w:t xml:space="preserve">BRASIL. </w:t>
      </w:r>
      <w:r>
        <w:rPr>
          <w:rFonts w:ascii="Arial" w:eastAsia="SimSun" w:hAnsi="Arial" w:cs="Arial"/>
          <w:color w:val="000000" w:themeColor="text1"/>
          <w:kern w:val="0"/>
          <w:lang w:val="en-US" w:bidi="ar"/>
        </w:rPr>
        <w:t>Ministério da Saúde (Brasil). Atenção Hospitalar. Rede de Atenção Psicossocial Estratégica, 2021. Disponível em: https://www.gov.br/saude/pt-br/acesso-a-informacao/acoes-e-pro</w:t>
      </w:r>
      <w:r>
        <w:rPr>
          <w:rFonts w:ascii="Arial" w:eastAsia="SimSun" w:hAnsi="Arial" w:cs="Arial"/>
          <w:color w:val="000000" w:themeColor="text1"/>
          <w:kern w:val="0"/>
          <w:lang w:val="en-US" w:bidi="ar"/>
        </w:rPr>
        <w:t>gramas/caps/raps/atencao-psicossocial-estrategica/atencao-hospitalar. Acesso em: 10 out</w:t>
      </w:r>
      <w:r>
        <w:rPr>
          <w:rFonts w:ascii="Arial" w:eastAsia="SimSun" w:hAnsi="Arial" w:cs="Arial"/>
          <w:color w:val="000000" w:themeColor="text1"/>
          <w:kern w:val="0"/>
          <w:lang w:bidi="ar"/>
        </w:rPr>
        <w:t>ubro</w:t>
      </w:r>
      <w:r>
        <w:rPr>
          <w:rFonts w:ascii="Arial" w:eastAsia="SimSun" w:hAnsi="Arial" w:cs="Arial"/>
          <w:color w:val="000000" w:themeColor="text1"/>
          <w:kern w:val="0"/>
          <w:lang w:val="en-US" w:bidi="ar"/>
        </w:rPr>
        <w:t>. 2025.</w:t>
      </w:r>
    </w:p>
    <w:p w14:paraId="6540A42C" w14:textId="77777777" w:rsidR="00866A3E" w:rsidRDefault="00866A3E">
      <w:pPr>
        <w:widowControl/>
        <w:rPr>
          <w:rFonts w:ascii="Arial" w:eastAsia="SimSun" w:hAnsi="Arial" w:cs="Arial"/>
          <w:color w:val="000000" w:themeColor="text1"/>
          <w:kern w:val="0"/>
          <w:lang w:val="en-US" w:bidi="ar"/>
        </w:rPr>
      </w:pPr>
    </w:p>
    <w:p w14:paraId="16E6FB75" w14:textId="06F2E8D8" w:rsidR="00866A3E" w:rsidRDefault="001523ED" w:rsidP="00B42748">
      <w:pPr>
        <w:spacing w:after="240"/>
        <w:rPr>
          <w:rFonts w:ascii="Arial" w:hAnsi="Arial" w:cs="Arial"/>
          <w:color w:val="000000" w:themeColor="text1"/>
        </w:rPr>
      </w:pPr>
      <w:r>
        <w:rPr>
          <w:rFonts w:ascii="Arial" w:eastAsia="SimSun" w:hAnsi="Arial" w:cs="Arial"/>
          <w:color w:val="000000" w:themeColor="text1"/>
          <w:shd w:val="clear" w:color="auto" w:fill="FFFFFF"/>
        </w:rPr>
        <w:t>BRAUN, Virginia; CLARKE, Victoria. Usando a análise temática em psicologia. </w:t>
      </w:r>
      <w:r>
        <w:rPr>
          <w:rFonts w:ascii="Arial" w:eastAsia="SimSun" w:hAnsi="Arial" w:cs="Arial"/>
          <w:b/>
          <w:bCs/>
          <w:color w:val="000000" w:themeColor="text1"/>
          <w:shd w:val="clear" w:color="auto" w:fill="FFFFFF"/>
        </w:rPr>
        <w:t>Pesquisa qualitativa em psicologia</w:t>
      </w:r>
      <w:r>
        <w:rPr>
          <w:rFonts w:ascii="Arial" w:eastAsia="SimSun" w:hAnsi="Arial" w:cs="Arial"/>
          <w:color w:val="000000" w:themeColor="text1"/>
          <w:shd w:val="clear" w:color="auto" w:fill="FFFFFF"/>
        </w:rPr>
        <w:t xml:space="preserve"> , v. 3, n. 2, p. 77-101, 2006. </w:t>
      </w:r>
      <w:r>
        <w:rPr>
          <w:rFonts w:ascii="Arial" w:hAnsi="Arial" w:cs="Arial"/>
          <w:color w:val="000000" w:themeColor="text1"/>
        </w:rPr>
        <w:t>Disponível em: https://www.tandfonline.com/doi/abs/10.1191/1478088706QP063OA. Acesso em: 15 setembro 2025.</w:t>
      </w:r>
    </w:p>
    <w:p w14:paraId="1577BB9D" w14:textId="16566C7F" w:rsidR="00CD3673" w:rsidRPr="00B42748" w:rsidRDefault="00CD3673" w:rsidP="00B42748">
      <w:pPr>
        <w:spacing w:after="240"/>
        <w:rPr>
          <w:rFonts w:ascii="Arial" w:hAnsi="Arial" w:cs="Arial"/>
          <w:color w:val="000000" w:themeColor="text1"/>
        </w:rPr>
      </w:pPr>
      <w:r w:rsidRPr="00CD3673">
        <w:rPr>
          <w:rFonts w:ascii="Arial" w:hAnsi="Arial" w:cs="Arial"/>
          <w:color w:val="000000" w:themeColor="text1"/>
        </w:rPr>
        <w:t>BUSSINGUER, Elda Coelho de Azevedo; SALLES, Shayene Machado. A precarização do direito humano fundamental ao trabalho nas organizações sociais de saúde. </w:t>
      </w:r>
      <w:r w:rsidRPr="00CD3673">
        <w:rPr>
          <w:rFonts w:ascii="Arial" w:hAnsi="Arial" w:cs="Arial"/>
          <w:b/>
          <w:bCs/>
          <w:color w:val="000000" w:themeColor="text1"/>
        </w:rPr>
        <w:t>Revista Espaço Jurídico Journal of Law [EJJL]</w:t>
      </w:r>
      <w:r w:rsidRPr="00CD3673">
        <w:rPr>
          <w:rFonts w:ascii="Arial" w:hAnsi="Arial" w:cs="Arial"/>
          <w:color w:val="000000" w:themeColor="text1"/>
        </w:rPr>
        <w:t>, 2018.</w:t>
      </w:r>
    </w:p>
    <w:p w14:paraId="1F36E751" w14:textId="77777777" w:rsidR="00B42748" w:rsidRDefault="001523ED" w:rsidP="00B42748">
      <w:pPr>
        <w:spacing w:after="240"/>
        <w:rPr>
          <w:rFonts w:ascii="Arial" w:hAnsi="Arial" w:cs="Arial"/>
          <w:color w:val="000000" w:themeColor="text1"/>
        </w:rPr>
      </w:pPr>
      <w:r>
        <w:rPr>
          <w:rFonts w:ascii="Arial" w:eastAsia="Calibri" w:hAnsi="Arial" w:cs="Arial"/>
          <w:color w:val="000000" w:themeColor="text1"/>
          <w:kern w:val="0"/>
          <w:lang w:val="en-US" w:bidi="ar"/>
        </w:rPr>
        <w:t xml:space="preserve">CARNEIRO, Pedro Carlos da Silva. </w:t>
      </w:r>
      <w:r>
        <w:rPr>
          <w:rFonts w:ascii="Arial" w:eastAsia="Calibri" w:hAnsi="Arial" w:cs="Arial"/>
          <w:b/>
          <w:bCs/>
          <w:color w:val="000000" w:themeColor="text1"/>
          <w:kern w:val="0"/>
          <w:lang w:val="en-US" w:bidi="ar"/>
        </w:rPr>
        <w:t>A influência da reforma psiquiátrica brasileira na formação dos médicos psiquiatras: convergências e divergências na prática do cuidado em saúde mental nas residência</w:t>
      </w:r>
      <w:r>
        <w:rPr>
          <w:rFonts w:ascii="Arial" w:eastAsia="Calibri" w:hAnsi="Arial" w:cs="Arial"/>
          <w:b/>
          <w:bCs/>
          <w:color w:val="000000" w:themeColor="text1"/>
          <w:kern w:val="0"/>
          <w:lang w:val="en-US" w:bidi="ar"/>
        </w:rPr>
        <w:t>s médicas nos serviços públicos do SUS</w:t>
      </w:r>
      <w:r>
        <w:rPr>
          <w:rFonts w:ascii="Arial" w:eastAsia="Calibri" w:hAnsi="Arial" w:cs="Arial"/>
          <w:color w:val="000000" w:themeColor="text1"/>
          <w:kern w:val="0"/>
          <w:lang w:val="en-US" w:bidi="ar"/>
        </w:rPr>
        <w:t>. 2021. Tese de Doutorado. Universidade de São Paulo.</w:t>
      </w:r>
      <w:r>
        <w:rPr>
          <w:rFonts w:ascii="Arial" w:eastAsia="Calibri" w:hAnsi="Arial" w:cs="Arial"/>
          <w:color w:val="000000" w:themeColor="text1"/>
          <w:kern w:val="0"/>
          <w:lang w:bidi="ar"/>
        </w:rPr>
        <w:t xml:space="preserve"> </w:t>
      </w:r>
      <w:r>
        <w:rPr>
          <w:rFonts w:ascii="Arial" w:hAnsi="Arial" w:cs="Arial"/>
          <w:color w:val="000000" w:themeColor="text1"/>
        </w:rPr>
        <w:t>Disponível em: chrome-extension://kdpelmjpfafjppnhbloffcjpeomlnpah/https://web.archive.org/web/20220117192642id_/https://teses.usp.br/teses/disponiveis/5/5137/tde-0</w:t>
      </w:r>
      <w:r>
        <w:rPr>
          <w:rFonts w:ascii="Arial" w:hAnsi="Arial" w:cs="Arial"/>
          <w:color w:val="000000" w:themeColor="text1"/>
        </w:rPr>
        <w:t>9112021-134037/publico/PedroCarlosdaSilvaCarneiroVersaoCorrigida.pdf. Acesso em: 15 setembro 2025.</w:t>
      </w:r>
    </w:p>
    <w:p w14:paraId="4171A5F4" w14:textId="50D53AA0" w:rsidR="00866A3E" w:rsidRDefault="001523ED" w:rsidP="00B42748">
      <w:pPr>
        <w:spacing w:after="240"/>
        <w:rPr>
          <w:rFonts w:ascii="Arial" w:eastAsia="Calibri" w:hAnsi="Arial" w:cs="Arial"/>
          <w:color w:val="000000" w:themeColor="text1"/>
        </w:rPr>
      </w:pPr>
      <w:r>
        <w:rPr>
          <w:rFonts w:ascii="Arial" w:eastAsia="Calibri" w:hAnsi="Arial" w:cs="Arial"/>
          <w:color w:val="000000" w:themeColor="text1"/>
          <w:kern w:val="0"/>
          <w:lang w:val="en-US" w:bidi="ar"/>
        </w:rPr>
        <w:t xml:space="preserve">CARNEIRO, Pedro Carlos; AYRES, José Ricardo de. Residência Médica e Reforma Psiquiátrica brasileira: convergências e conflitos na formação para o cuidado em </w:t>
      </w:r>
      <w:r>
        <w:rPr>
          <w:rFonts w:ascii="Arial" w:eastAsia="Calibri" w:hAnsi="Arial" w:cs="Arial"/>
          <w:color w:val="000000" w:themeColor="text1"/>
          <w:kern w:val="0"/>
          <w:lang w:val="en-US" w:bidi="ar"/>
        </w:rPr>
        <w:t xml:space="preserve">saúde mental. </w:t>
      </w:r>
      <w:r>
        <w:rPr>
          <w:rFonts w:ascii="Arial" w:eastAsia="Calibri" w:hAnsi="Arial" w:cs="Arial"/>
          <w:b/>
          <w:bCs/>
          <w:color w:val="000000" w:themeColor="text1"/>
          <w:kern w:val="0"/>
          <w:lang w:val="en-US" w:bidi="ar"/>
        </w:rPr>
        <w:t>Physis: Revista de Saúde Coletiva</w:t>
      </w:r>
      <w:r>
        <w:rPr>
          <w:rFonts w:ascii="Arial" w:eastAsia="Calibri" w:hAnsi="Arial" w:cs="Arial"/>
          <w:color w:val="000000" w:themeColor="text1"/>
          <w:kern w:val="0"/>
          <w:lang w:val="en-US" w:bidi="ar"/>
        </w:rPr>
        <w:t>, v. 33, p. e33047, 2023.</w:t>
      </w:r>
      <w:r>
        <w:rPr>
          <w:rFonts w:ascii="Arial" w:eastAsia="Calibri" w:hAnsi="Arial" w:cs="Arial"/>
          <w:color w:val="000000" w:themeColor="text1"/>
          <w:kern w:val="0"/>
          <w:lang w:bidi="ar"/>
        </w:rPr>
        <w:t xml:space="preserve"> </w:t>
      </w:r>
      <w:r>
        <w:rPr>
          <w:rFonts w:ascii="Arial" w:hAnsi="Arial" w:cs="Arial"/>
          <w:color w:val="000000" w:themeColor="text1"/>
        </w:rPr>
        <w:t>Disponível em: https://www.scielosp.org/article/physis/2023.v33/e33047/. Acesso em: 15 setembro 2025.</w:t>
      </w:r>
    </w:p>
    <w:p w14:paraId="37196100" w14:textId="1D9F963E" w:rsidR="00866A3E" w:rsidRDefault="001523ED" w:rsidP="00B42748">
      <w:pPr>
        <w:spacing w:after="240"/>
        <w:rPr>
          <w:rFonts w:ascii="Arial" w:hAnsi="Arial" w:cs="Arial"/>
          <w:color w:val="000000" w:themeColor="text1"/>
        </w:rPr>
      </w:pPr>
      <w:r>
        <w:rPr>
          <w:rFonts w:ascii="Arial" w:eastAsia="SimSun" w:hAnsi="Arial" w:cs="Arial"/>
          <w:color w:val="000000" w:themeColor="text1"/>
          <w:kern w:val="0"/>
          <w:lang w:val="en-US" w:bidi="ar"/>
        </w:rPr>
        <w:t xml:space="preserve">CARVALHO, Mayk Dwyllio Moura et al. Perspectivas da humanização da saúde mental no Sistema Único de Saúde (SUS) brasileiro. </w:t>
      </w:r>
      <w:r>
        <w:rPr>
          <w:rFonts w:ascii="Arial" w:eastAsia="SimSun" w:hAnsi="Arial" w:cs="Arial"/>
          <w:b/>
          <w:bCs/>
          <w:color w:val="000000" w:themeColor="text1"/>
          <w:kern w:val="0"/>
          <w:lang w:val="en-US" w:bidi="ar"/>
        </w:rPr>
        <w:t>Revista Eletrônica Acervo Científico</w:t>
      </w:r>
      <w:r>
        <w:rPr>
          <w:rFonts w:ascii="Arial" w:eastAsia="SimSun" w:hAnsi="Arial" w:cs="Arial"/>
          <w:color w:val="000000" w:themeColor="text1"/>
          <w:kern w:val="0"/>
          <w:lang w:val="en-US" w:bidi="ar"/>
        </w:rPr>
        <w:t>, v. 47, p. e15953-e15953, 2024.</w:t>
      </w:r>
      <w:r>
        <w:rPr>
          <w:rFonts w:ascii="Arial" w:eastAsia="SimSun" w:hAnsi="Arial" w:cs="Arial"/>
          <w:color w:val="000000" w:themeColor="text1"/>
          <w:kern w:val="0"/>
          <w:lang w:bidi="ar"/>
        </w:rPr>
        <w:t xml:space="preserve"> </w:t>
      </w:r>
      <w:r>
        <w:rPr>
          <w:rFonts w:ascii="Arial" w:hAnsi="Arial" w:cs="Arial"/>
          <w:color w:val="000000" w:themeColor="text1"/>
        </w:rPr>
        <w:t xml:space="preserve">Disponível em: </w:t>
      </w:r>
      <w:r>
        <w:rPr>
          <w:rFonts w:ascii="Arial" w:hAnsi="Arial" w:cs="Arial"/>
          <w:color w:val="000000" w:themeColor="text1"/>
        </w:rPr>
        <w:lastRenderedPageBreak/>
        <w:t>https://acervomais.com.br/index.php/cientifico/a</w:t>
      </w:r>
      <w:r>
        <w:rPr>
          <w:rFonts w:ascii="Arial" w:hAnsi="Arial" w:cs="Arial"/>
          <w:color w:val="000000" w:themeColor="text1"/>
        </w:rPr>
        <w:t>rticle/view/15953. Acesso em: 15 setembro 2025.</w:t>
      </w:r>
    </w:p>
    <w:p w14:paraId="3BFB12D4" w14:textId="599E1A16" w:rsidR="00863BB9" w:rsidRDefault="00863BB9" w:rsidP="00B42748">
      <w:pPr>
        <w:spacing w:after="240"/>
        <w:rPr>
          <w:rFonts w:ascii="Arial" w:hAnsi="Arial" w:cs="Arial"/>
          <w:color w:val="000000" w:themeColor="text1"/>
        </w:rPr>
      </w:pPr>
      <w:r>
        <w:rPr>
          <w:rFonts w:ascii="Arial" w:hAnsi="Arial" w:cs="Arial"/>
          <w:color w:val="000000" w:themeColor="text1"/>
        </w:rPr>
        <w:t>CECCIM,</w:t>
      </w:r>
      <w:r w:rsidRPr="00863BB9">
        <w:rPr>
          <w:rFonts w:ascii="Arial" w:hAnsi="Arial" w:cs="Arial"/>
          <w:color w:val="000000" w:themeColor="text1"/>
        </w:rPr>
        <w:t xml:space="preserve"> Ricardo Burg</w:t>
      </w:r>
      <w:r>
        <w:rPr>
          <w:rFonts w:ascii="Arial" w:hAnsi="Arial" w:cs="Arial"/>
          <w:color w:val="000000" w:themeColor="text1"/>
        </w:rPr>
        <w:t>;</w:t>
      </w:r>
      <w:r w:rsidRPr="00863BB9">
        <w:rPr>
          <w:rFonts w:ascii="Arial" w:hAnsi="Arial" w:cs="Arial"/>
          <w:color w:val="000000" w:themeColor="text1"/>
        </w:rPr>
        <w:t xml:space="preserve"> FERLA, Alcindo Antônio. Educação Permanente em Saúde. </w:t>
      </w:r>
      <w:r w:rsidRPr="00863BB9">
        <w:rPr>
          <w:rFonts w:ascii="Arial" w:hAnsi="Arial" w:cs="Arial"/>
          <w:b/>
          <w:bCs/>
          <w:color w:val="000000" w:themeColor="text1"/>
        </w:rPr>
        <w:t>IN: ESCOLA POLITÉCNICA DE SAÚDE</w:t>
      </w:r>
      <w:r w:rsidRPr="00863BB9">
        <w:rPr>
          <w:rFonts w:ascii="Arial" w:hAnsi="Arial" w:cs="Arial"/>
          <w:color w:val="000000" w:themeColor="text1"/>
        </w:rPr>
        <w:t>, 2009.</w:t>
      </w:r>
    </w:p>
    <w:p w14:paraId="2D780A06" w14:textId="708FF5D1" w:rsidR="00AB2DF2" w:rsidRDefault="00AB2DF2" w:rsidP="00B42748">
      <w:pPr>
        <w:spacing w:after="240"/>
        <w:rPr>
          <w:rFonts w:ascii="Arial" w:hAnsi="Arial" w:cs="Arial"/>
          <w:color w:val="000000" w:themeColor="text1"/>
        </w:rPr>
      </w:pPr>
      <w:r w:rsidRPr="00AB2DF2">
        <w:rPr>
          <w:rFonts w:ascii="Arial" w:hAnsi="Arial" w:cs="Arial"/>
          <w:color w:val="000000" w:themeColor="text1"/>
        </w:rPr>
        <w:t>CONSELHO FEDERAL DE PSICOLOGIA (Brasil). Referências técnicas para atuação de psicólogas (os) no CAPS — Centros de Atenção Psicossocial / Conselho Federal de Psicologia, Conselhos Regionais de Psicologia, Centro de Referência Técnica em Psicologia e Políticas Públicas – ed. rev. — Brasília : CFP , 146p. 2022.</w:t>
      </w:r>
    </w:p>
    <w:p w14:paraId="35F6E383" w14:textId="2203B3A9" w:rsidR="00866A3E" w:rsidRPr="0086550C" w:rsidRDefault="001523ED" w:rsidP="0086550C">
      <w:pPr>
        <w:spacing w:after="240"/>
        <w:rPr>
          <w:rFonts w:ascii="Arial" w:hAnsi="Arial" w:cs="Arial"/>
          <w:color w:val="000000" w:themeColor="text1"/>
        </w:rPr>
      </w:pPr>
      <w:r>
        <w:rPr>
          <w:rFonts w:ascii="Arial" w:eastAsia="Calibri" w:hAnsi="Arial" w:cs="Arial"/>
          <w:color w:val="000000" w:themeColor="text1"/>
          <w:kern w:val="0"/>
          <w:lang w:val="en-US" w:bidi="ar"/>
        </w:rPr>
        <w:t>DIAS, João Vinícius dos Santos; AMARAN</w:t>
      </w:r>
      <w:r>
        <w:rPr>
          <w:rFonts w:ascii="Arial" w:eastAsia="Calibri" w:hAnsi="Arial" w:cs="Arial"/>
          <w:color w:val="000000" w:themeColor="text1"/>
          <w:kern w:val="0"/>
          <w:lang w:val="en-US" w:bidi="ar"/>
        </w:rPr>
        <w:t xml:space="preserve">TE, Paulo Duarte de Carvalho. Educação popular e saúde mental: aproximando saberes e ampliando o cuidado. </w:t>
      </w:r>
      <w:r>
        <w:rPr>
          <w:rFonts w:ascii="Arial" w:eastAsia="Calibri" w:hAnsi="Arial" w:cs="Arial"/>
          <w:b/>
          <w:bCs/>
          <w:color w:val="000000" w:themeColor="text1"/>
          <w:kern w:val="0"/>
          <w:lang w:val="en-US" w:bidi="ar"/>
        </w:rPr>
        <w:t>Saúde em Debate</w:t>
      </w:r>
      <w:r>
        <w:rPr>
          <w:rFonts w:ascii="Arial" w:eastAsia="Calibri" w:hAnsi="Arial" w:cs="Arial"/>
          <w:color w:val="000000" w:themeColor="text1"/>
          <w:kern w:val="0"/>
          <w:lang w:val="en-US" w:bidi="ar"/>
        </w:rPr>
        <w:t>, v. 46, p. 188-199, 2022.</w:t>
      </w:r>
      <w:r>
        <w:rPr>
          <w:rFonts w:ascii="Arial" w:eastAsia="Calibri" w:hAnsi="Arial" w:cs="Arial"/>
          <w:color w:val="000000" w:themeColor="text1"/>
          <w:kern w:val="0"/>
          <w:lang w:bidi="ar"/>
        </w:rPr>
        <w:t xml:space="preserve"> </w:t>
      </w:r>
      <w:r>
        <w:rPr>
          <w:rFonts w:ascii="Arial" w:hAnsi="Arial" w:cs="Arial"/>
          <w:color w:val="000000" w:themeColor="text1"/>
        </w:rPr>
        <w:t xml:space="preserve">Disponível em: </w:t>
      </w:r>
      <w:r>
        <w:rPr>
          <w:rFonts w:ascii="Arial" w:hAnsi="Arial" w:cs="Arial"/>
          <w:color w:val="000000" w:themeColor="text1"/>
        </w:rPr>
        <w:t>https://www.scielosp.org/article/sdeb/2022.v46n132/188-199/. Acesso em: 15 setembro 2025.</w:t>
      </w:r>
    </w:p>
    <w:p w14:paraId="1E4E3868" w14:textId="3DD7FCA2" w:rsidR="00866A3E" w:rsidRDefault="001523ED" w:rsidP="0086550C">
      <w:pPr>
        <w:spacing w:after="240"/>
        <w:rPr>
          <w:rFonts w:ascii="Arial" w:hAnsi="Arial" w:cs="Arial"/>
          <w:color w:val="000000" w:themeColor="text1"/>
        </w:rPr>
      </w:pPr>
      <w:r>
        <w:rPr>
          <w:rFonts w:ascii="Arial" w:eastAsia="SimSun" w:hAnsi="Arial" w:cs="Arial"/>
          <w:color w:val="000000" w:themeColor="text1"/>
          <w:kern w:val="0"/>
          <w:lang w:val="en-US" w:bidi="ar"/>
        </w:rPr>
        <w:t>DIAS, Viviany de Mesquita Medeiros. Acolhimento do usuário em sofrimento psíquico: concepções, potencialidades e desafios vivenciados em um Centro de Atenção Psicosso</w:t>
      </w:r>
      <w:r>
        <w:rPr>
          <w:rFonts w:ascii="Arial" w:eastAsia="SimSun" w:hAnsi="Arial" w:cs="Arial"/>
          <w:color w:val="000000" w:themeColor="text1"/>
          <w:kern w:val="0"/>
          <w:lang w:val="en-US" w:bidi="ar"/>
        </w:rPr>
        <w:t>cial. 2025.</w:t>
      </w:r>
      <w:r>
        <w:rPr>
          <w:rFonts w:ascii="Arial" w:eastAsia="SimSun" w:hAnsi="Arial" w:cs="Arial"/>
          <w:color w:val="000000" w:themeColor="text1"/>
          <w:kern w:val="0"/>
          <w:lang w:bidi="ar"/>
        </w:rPr>
        <w:t xml:space="preserve"> </w:t>
      </w:r>
      <w:r>
        <w:rPr>
          <w:rFonts w:ascii="Arial" w:hAnsi="Arial" w:cs="Arial"/>
          <w:color w:val="000000" w:themeColor="text1"/>
        </w:rPr>
        <w:t>Disponível em: repositorio.ufrn.br/bitstreams/1f3a083b-0047-4031-a5ac-616df0229cca/download. Acesso em: 15 setembro 2025.</w:t>
      </w:r>
    </w:p>
    <w:p w14:paraId="3B8B08FE" w14:textId="679F1C42" w:rsidR="00352883" w:rsidRPr="00352883" w:rsidRDefault="00352883" w:rsidP="00352883">
      <w:pPr>
        <w:spacing w:before="240" w:after="240"/>
        <w:rPr>
          <w:rFonts w:ascii="Arial" w:eastAsia="SimSun" w:hAnsi="Arial" w:cs="Arial"/>
          <w:color w:val="000000" w:themeColor="text1"/>
          <w:kern w:val="0"/>
          <w:lang w:val="en-US" w:bidi="ar"/>
        </w:rPr>
      </w:pPr>
      <w:r w:rsidRPr="00352883">
        <w:rPr>
          <w:rFonts w:ascii="Arial" w:eastAsia="SimSun" w:hAnsi="Arial" w:cs="Arial"/>
          <w:color w:val="000000" w:themeColor="text1"/>
          <w:kern w:val="0"/>
          <w:lang w:val="en-US" w:bidi="ar"/>
        </w:rPr>
        <w:t>FAGUNDES, S. M. S. Águas da pedagogia da implicação: intercessões da educação para políticas públicas de saúde. Dissertação de Mestrado. Universidade Federal do Rio Grande do Sul, 2006.</w:t>
      </w:r>
    </w:p>
    <w:p w14:paraId="7976B856" w14:textId="4DF4A7D9" w:rsidR="00866A3E" w:rsidRDefault="001523ED" w:rsidP="0086550C">
      <w:pPr>
        <w:spacing w:after="240"/>
        <w:rPr>
          <w:rFonts w:ascii="Arial" w:hAnsi="Arial" w:cs="Arial"/>
          <w:color w:val="000000" w:themeColor="text1"/>
        </w:rPr>
      </w:pPr>
      <w:r>
        <w:rPr>
          <w:rFonts w:ascii="Arial" w:eastAsia="SimSun" w:hAnsi="Arial" w:cs="Arial"/>
          <w:color w:val="000000" w:themeColor="text1"/>
          <w:kern w:val="0"/>
          <w:lang w:val="en-US" w:bidi="ar"/>
        </w:rPr>
        <w:t xml:space="preserve">FEUERSCHUETTE, Ana Paula; FRANCO, Renato Soileman; ROSSI, Miguelangelo. Avaliação da Satisfação de Usuários do CAPS em uma Capital do Sul do Brasil. </w:t>
      </w:r>
      <w:r>
        <w:rPr>
          <w:rFonts w:ascii="Arial" w:eastAsia="SimSun" w:hAnsi="Arial" w:cs="Arial"/>
          <w:b/>
          <w:bCs/>
          <w:color w:val="000000" w:themeColor="text1"/>
          <w:kern w:val="0"/>
          <w:lang w:val="en-US" w:bidi="ar"/>
        </w:rPr>
        <w:t>Revista Psicologia e Saúde</w:t>
      </w:r>
      <w:r>
        <w:rPr>
          <w:rFonts w:ascii="Arial" w:eastAsia="SimSun" w:hAnsi="Arial" w:cs="Arial"/>
          <w:color w:val="000000" w:themeColor="text1"/>
          <w:kern w:val="0"/>
          <w:lang w:val="en-US" w:bidi="ar"/>
        </w:rPr>
        <w:t>, p. e1652485-e16</w:t>
      </w:r>
      <w:r>
        <w:rPr>
          <w:rFonts w:ascii="Arial" w:eastAsia="SimSun" w:hAnsi="Arial" w:cs="Arial"/>
          <w:color w:val="000000" w:themeColor="text1"/>
          <w:kern w:val="0"/>
          <w:lang w:val="en-US" w:bidi="ar"/>
        </w:rPr>
        <w:t>52485, 2024.</w:t>
      </w:r>
      <w:r>
        <w:rPr>
          <w:rFonts w:ascii="Arial" w:eastAsia="SimSun" w:hAnsi="Arial" w:cs="Arial"/>
          <w:color w:val="000000" w:themeColor="text1"/>
          <w:kern w:val="0"/>
          <w:lang w:bidi="ar"/>
        </w:rPr>
        <w:t xml:space="preserve"> </w:t>
      </w:r>
      <w:r>
        <w:rPr>
          <w:rFonts w:ascii="Arial" w:hAnsi="Arial" w:cs="Arial"/>
          <w:color w:val="000000" w:themeColor="text1"/>
        </w:rPr>
        <w:t>Disponível em: https://pssa.ucdb.br/pssa/article/view/2485. Acesso em: 20 setembro 2025.</w:t>
      </w:r>
    </w:p>
    <w:p w14:paraId="68C5B95A" w14:textId="67142820" w:rsidR="003B20FD" w:rsidRDefault="003B20FD" w:rsidP="0086550C">
      <w:pPr>
        <w:spacing w:after="240"/>
        <w:rPr>
          <w:rFonts w:ascii="Arial" w:hAnsi="Arial" w:cs="Arial"/>
          <w:color w:val="000000" w:themeColor="text1"/>
        </w:rPr>
      </w:pPr>
      <w:r w:rsidRPr="003B20FD">
        <w:rPr>
          <w:rFonts w:ascii="Arial" w:hAnsi="Arial" w:cs="Arial"/>
          <w:color w:val="000000" w:themeColor="text1"/>
        </w:rPr>
        <w:t>FIGUEIRÓ, Rafael de Albuquerque; DIMENSTEIN, Magda. O cotidiano de usuários de CAPS: empoderamento ou captura?. </w:t>
      </w:r>
      <w:r w:rsidRPr="003B20FD">
        <w:rPr>
          <w:rFonts w:ascii="Arial" w:hAnsi="Arial" w:cs="Arial"/>
          <w:b/>
          <w:bCs/>
          <w:color w:val="000000" w:themeColor="text1"/>
        </w:rPr>
        <w:t>Fractal: revista de psicologia</w:t>
      </w:r>
      <w:r w:rsidRPr="003B20FD">
        <w:rPr>
          <w:rFonts w:ascii="Arial" w:hAnsi="Arial" w:cs="Arial"/>
          <w:color w:val="000000" w:themeColor="text1"/>
        </w:rPr>
        <w:t>, v. 22, p. 431-446, 2010.</w:t>
      </w:r>
    </w:p>
    <w:p w14:paraId="471FF0D3" w14:textId="21515B19" w:rsidR="00AB2DF2" w:rsidRDefault="00AB2DF2" w:rsidP="0086550C">
      <w:pPr>
        <w:spacing w:after="240"/>
        <w:rPr>
          <w:rFonts w:ascii="Arial" w:hAnsi="Arial" w:cs="Arial"/>
          <w:color w:val="000000" w:themeColor="text1"/>
        </w:rPr>
      </w:pPr>
      <w:r w:rsidRPr="00AB2DF2">
        <w:rPr>
          <w:rFonts w:ascii="Arial" w:hAnsi="Arial" w:cs="Arial"/>
          <w:color w:val="000000" w:themeColor="text1"/>
        </w:rPr>
        <w:t>FOUCAULT, Michel. História da loucura na idade clássica. 10. ed. São Paulo: Perspectiva, 2010</w:t>
      </w:r>
    </w:p>
    <w:p w14:paraId="15A2290C" w14:textId="1CCBB53D" w:rsidR="00866A3E" w:rsidRPr="0086550C" w:rsidRDefault="001523ED" w:rsidP="0086550C">
      <w:pPr>
        <w:spacing w:after="240"/>
        <w:rPr>
          <w:rFonts w:ascii="Arial" w:hAnsi="Arial" w:cs="Arial"/>
          <w:color w:val="000000" w:themeColor="text1"/>
        </w:rPr>
      </w:pPr>
      <w:r>
        <w:rPr>
          <w:rFonts w:ascii="Arial" w:eastAsia="Calibri" w:hAnsi="Arial" w:cs="Arial"/>
          <w:color w:val="000000" w:themeColor="text1"/>
          <w:kern w:val="0"/>
          <w:lang w:val="en-US" w:bidi="ar"/>
        </w:rPr>
        <w:t>GARCIA, Priscila Calmon et al. Tramas e tecituras em busca do cuidado: Enlaces entre Itinerários Terapêuticos e saúde mental no contexto da Refo</w:t>
      </w:r>
      <w:r>
        <w:rPr>
          <w:rFonts w:ascii="Arial" w:eastAsia="Calibri" w:hAnsi="Arial" w:cs="Arial"/>
          <w:color w:val="000000" w:themeColor="text1"/>
          <w:kern w:val="0"/>
          <w:lang w:val="en-US" w:bidi="ar"/>
        </w:rPr>
        <w:t>rma Psiquiátrica Brasileira. 2024.</w:t>
      </w:r>
      <w:r>
        <w:rPr>
          <w:rFonts w:ascii="Arial" w:eastAsia="Calibri" w:hAnsi="Arial" w:cs="Arial"/>
          <w:color w:val="000000" w:themeColor="text1"/>
          <w:kern w:val="0"/>
          <w:lang w:bidi="ar"/>
        </w:rPr>
        <w:t xml:space="preserve"> </w:t>
      </w:r>
      <w:r>
        <w:rPr>
          <w:rFonts w:ascii="Arial" w:hAnsi="Arial" w:cs="Arial"/>
          <w:color w:val="000000" w:themeColor="text1"/>
        </w:rPr>
        <w:t>Disponível em: https://www.bdtd.uerj.br:8443/handle/1/23132. Acesso em: 20 setembro 2025.</w:t>
      </w:r>
    </w:p>
    <w:p w14:paraId="090D5F38" w14:textId="77777777" w:rsidR="00866A3E" w:rsidRDefault="001523ED">
      <w:pPr>
        <w:widowControl/>
        <w:rPr>
          <w:rFonts w:ascii="Arial" w:eastAsia="Calibri" w:hAnsi="Arial" w:cs="Arial"/>
          <w:color w:val="000000" w:themeColor="text1"/>
          <w:kern w:val="0"/>
          <w:lang w:val="en-US" w:bidi="ar"/>
        </w:rPr>
      </w:pPr>
      <w:r>
        <w:rPr>
          <w:rFonts w:ascii="Arial" w:eastAsia="Calibri" w:hAnsi="Arial" w:cs="Arial"/>
          <w:color w:val="000000" w:themeColor="text1"/>
          <w:kern w:val="0"/>
          <w:lang w:val="en-US" w:bidi="ar"/>
        </w:rPr>
        <w:t xml:space="preserve">GIL, Antônio Carlos. </w:t>
      </w:r>
      <w:r>
        <w:rPr>
          <w:rFonts w:ascii="Arial" w:eastAsia="Calibri" w:hAnsi="Arial" w:cs="Arial"/>
          <w:b/>
          <w:bCs/>
          <w:color w:val="000000" w:themeColor="text1"/>
          <w:kern w:val="0"/>
          <w:lang w:val="en-US" w:bidi="ar"/>
        </w:rPr>
        <w:t>Como Elaborar Projetos de Pesquisa.</w:t>
      </w:r>
      <w:r>
        <w:rPr>
          <w:rFonts w:ascii="Arial" w:eastAsia="Calibri" w:hAnsi="Arial" w:cs="Arial"/>
          <w:color w:val="000000" w:themeColor="text1"/>
          <w:kern w:val="0"/>
          <w:lang w:val="en-US" w:bidi="ar"/>
        </w:rPr>
        <w:t> São Paulo: Editora Atlas, 7º ed, 2022. ISBN: 9786559771639.</w:t>
      </w:r>
    </w:p>
    <w:p w14:paraId="200B387A" w14:textId="77777777" w:rsidR="00AB2DF2" w:rsidRDefault="00AB2DF2">
      <w:pPr>
        <w:widowControl/>
        <w:rPr>
          <w:rFonts w:ascii="Arial" w:eastAsia="Calibri" w:hAnsi="Arial" w:cs="Arial"/>
          <w:color w:val="000000" w:themeColor="text1"/>
          <w:kern w:val="0"/>
          <w:lang w:val="en-US" w:bidi="ar"/>
        </w:rPr>
      </w:pPr>
    </w:p>
    <w:p w14:paraId="18753E8A" w14:textId="0FBFA82C" w:rsidR="00275293" w:rsidRDefault="00AB2DF2">
      <w:pPr>
        <w:widowControl/>
        <w:rPr>
          <w:rFonts w:ascii="Arial" w:eastAsia="Calibri" w:hAnsi="Arial" w:cs="Arial"/>
          <w:color w:val="000000" w:themeColor="text1"/>
          <w:kern w:val="0"/>
          <w:lang w:bidi="ar"/>
        </w:rPr>
      </w:pPr>
      <w:r w:rsidRPr="00AB2DF2">
        <w:rPr>
          <w:rFonts w:ascii="Arial" w:eastAsia="Calibri" w:hAnsi="Arial" w:cs="Arial"/>
          <w:color w:val="000000" w:themeColor="text1"/>
          <w:kern w:val="0"/>
          <w:lang w:bidi="ar"/>
        </w:rPr>
        <w:t>GRANDO, Emellin Aparecida Ribas; BRIDI, Alessandra Cristina. Os Caminhos que Perpassam a Gestão Social no Centro de Atenção Psicossocial–CAPS TM de São José dos Pinhais. </w:t>
      </w:r>
      <w:r w:rsidRPr="00AB2DF2">
        <w:rPr>
          <w:rFonts w:ascii="Arial" w:eastAsia="Calibri" w:hAnsi="Arial" w:cs="Arial"/>
          <w:b/>
          <w:bCs/>
          <w:color w:val="000000" w:themeColor="text1"/>
          <w:kern w:val="0"/>
          <w:lang w:bidi="ar"/>
        </w:rPr>
        <w:t>Humanidades em Perspectivas</w:t>
      </w:r>
      <w:r w:rsidRPr="00AB2DF2">
        <w:rPr>
          <w:rFonts w:ascii="Arial" w:eastAsia="Calibri" w:hAnsi="Arial" w:cs="Arial"/>
          <w:color w:val="000000" w:themeColor="text1"/>
          <w:kern w:val="0"/>
          <w:lang w:bidi="ar"/>
        </w:rPr>
        <w:t>, v. 3, n. 2, 2018.</w:t>
      </w:r>
    </w:p>
    <w:p w14:paraId="4BBDDDC7" w14:textId="77777777" w:rsidR="00AB2DF2" w:rsidRDefault="00AB2DF2">
      <w:pPr>
        <w:widowControl/>
        <w:rPr>
          <w:rFonts w:ascii="Arial" w:eastAsia="Calibri" w:hAnsi="Arial" w:cs="Arial"/>
          <w:color w:val="000000" w:themeColor="text1"/>
          <w:kern w:val="0"/>
          <w:lang w:val="en-US" w:bidi="ar"/>
        </w:rPr>
      </w:pPr>
    </w:p>
    <w:p w14:paraId="0A856288" w14:textId="77777777" w:rsidR="000B30C8" w:rsidRDefault="00275293">
      <w:pPr>
        <w:widowControl/>
        <w:rPr>
          <w:rFonts w:ascii="Arial" w:eastAsia="Calibri" w:hAnsi="Arial" w:cs="Arial"/>
          <w:color w:val="000000" w:themeColor="text1"/>
          <w:kern w:val="0"/>
          <w:lang w:bidi="ar"/>
        </w:rPr>
      </w:pPr>
      <w:r w:rsidRPr="00275293">
        <w:rPr>
          <w:rFonts w:ascii="Arial" w:eastAsia="Calibri" w:hAnsi="Arial" w:cs="Arial"/>
          <w:color w:val="000000" w:themeColor="text1"/>
          <w:kern w:val="0"/>
          <w:lang w:bidi="ar"/>
        </w:rPr>
        <w:t xml:space="preserve">LAKATOS, Eva Maria; MARCONI, Marina de Andrade. </w:t>
      </w:r>
      <w:r w:rsidRPr="00275293">
        <w:rPr>
          <w:rFonts w:ascii="Arial" w:eastAsia="Calibri" w:hAnsi="Arial" w:cs="Arial"/>
          <w:b/>
          <w:bCs/>
          <w:color w:val="000000" w:themeColor="text1"/>
          <w:kern w:val="0"/>
          <w:lang w:bidi="ar"/>
        </w:rPr>
        <w:t>Fundamentos de metodologia científica</w:t>
      </w:r>
      <w:r w:rsidRPr="00275293">
        <w:rPr>
          <w:rFonts w:ascii="Arial" w:eastAsia="Calibri" w:hAnsi="Arial" w:cs="Arial"/>
          <w:color w:val="000000" w:themeColor="text1"/>
          <w:kern w:val="0"/>
          <w:lang w:bidi="ar"/>
        </w:rPr>
        <w:t>. 7. ed. São Paulo: Atlas, 2010.</w:t>
      </w:r>
    </w:p>
    <w:p w14:paraId="0C3ACCCF" w14:textId="77777777" w:rsidR="00AB2DF2" w:rsidRDefault="00AB2DF2">
      <w:pPr>
        <w:widowControl/>
        <w:rPr>
          <w:rFonts w:ascii="Arial" w:eastAsia="Calibri" w:hAnsi="Arial" w:cs="Arial"/>
          <w:color w:val="000000" w:themeColor="text1"/>
          <w:kern w:val="0"/>
          <w:lang w:bidi="ar"/>
        </w:rPr>
      </w:pPr>
    </w:p>
    <w:p w14:paraId="046E0081" w14:textId="0CD73BC8" w:rsidR="00AB2DF2" w:rsidRDefault="00AB2DF2">
      <w:pPr>
        <w:widowControl/>
        <w:rPr>
          <w:rFonts w:ascii="Arial" w:eastAsia="Calibri" w:hAnsi="Arial" w:cs="Arial"/>
          <w:color w:val="000000" w:themeColor="text1"/>
          <w:kern w:val="0"/>
          <w:lang w:bidi="ar"/>
        </w:rPr>
      </w:pPr>
      <w:r w:rsidRPr="00AB2DF2">
        <w:rPr>
          <w:rFonts w:ascii="Arial" w:eastAsia="Calibri" w:hAnsi="Arial" w:cs="Arial"/>
          <w:color w:val="000000" w:themeColor="text1"/>
          <w:kern w:val="0"/>
          <w:lang w:bidi="ar"/>
        </w:rPr>
        <w:t>LIMA, I. C. S.; LIMA, S. B. de A.; MARQUES, A. D. B. Desafios e avanços do processo de gestão de um centro de atenção psicossocial de um município do interior do nordeste brasileiro Challenges and advances in the management process of a psychosocial care center of a countryside municipality of northeast brazil. </w:t>
      </w:r>
      <w:r w:rsidRPr="00AB2DF2">
        <w:rPr>
          <w:rFonts w:ascii="Arial" w:eastAsia="Calibri" w:hAnsi="Arial" w:cs="Arial"/>
          <w:b/>
          <w:bCs/>
          <w:color w:val="000000" w:themeColor="text1"/>
          <w:kern w:val="0"/>
          <w:lang w:bidi="ar"/>
        </w:rPr>
        <w:t>Revista de Pesquisa Cuidado é Fundamental Online</w:t>
      </w:r>
      <w:r w:rsidRPr="00AB2DF2">
        <w:rPr>
          <w:rFonts w:ascii="Arial" w:eastAsia="Calibri" w:hAnsi="Arial" w:cs="Arial"/>
          <w:color w:val="000000" w:themeColor="text1"/>
          <w:kern w:val="0"/>
          <w:lang w:bidi="ar"/>
        </w:rPr>
        <w:t>, Rio de Janeiro, Brasil, v. 9, n. 2, p. 408–415, 2017.</w:t>
      </w:r>
    </w:p>
    <w:p w14:paraId="4E6A8740" w14:textId="77777777" w:rsidR="009A28C3" w:rsidRDefault="009A28C3">
      <w:pPr>
        <w:widowControl/>
        <w:rPr>
          <w:rFonts w:ascii="Arial" w:eastAsia="Calibri" w:hAnsi="Arial" w:cs="Arial"/>
          <w:color w:val="000000" w:themeColor="text1"/>
          <w:kern w:val="0"/>
          <w:lang w:bidi="ar"/>
        </w:rPr>
      </w:pPr>
    </w:p>
    <w:p w14:paraId="362CDCF6" w14:textId="1A03357A" w:rsidR="009A28C3" w:rsidRDefault="009A28C3">
      <w:pPr>
        <w:widowControl/>
        <w:rPr>
          <w:rFonts w:ascii="Arial" w:eastAsia="Calibri" w:hAnsi="Arial" w:cs="Arial"/>
          <w:color w:val="000000" w:themeColor="text1"/>
          <w:kern w:val="0"/>
          <w:lang w:bidi="ar"/>
        </w:rPr>
      </w:pPr>
      <w:r w:rsidRPr="009A28C3">
        <w:rPr>
          <w:rFonts w:ascii="Arial" w:eastAsia="Calibri" w:hAnsi="Arial" w:cs="Arial"/>
          <w:color w:val="000000" w:themeColor="text1"/>
          <w:kern w:val="0"/>
          <w:lang w:bidi="ar"/>
        </w:rPr>
        <w:t>MERHY, Emerson Elias. Saúde: a cartografia do trabalho vivo. In: </w:t>
      </w:r>
      <w:r w:rsidRPr="009A28C3">
        <w:rPr>
          <w:rFonts w:ascii="Arial" w:eastAsia="Calibri" w:hAnsi="Arial" w:cs="Arial"/>
          <w:b/>
          <w:bCs/>
          <w:color w:val="000000" w:themeColor="text1"/>
          <w:kern w:val="0"/>
          <w:lang w:bidi="ar"/>
        </w:rPr>
        <w:t>Saúde: a cartografia do trabalho vivo</w:t>
      </w:r>
      <w:r w:rsidRPr="009A28C3">
        <w:rPr>
          <w:rFonts w:ascii="Arial" w:eastAsia="Calibri" w:hAnsi="Arial" w:cs="Arial"/>
          <w:color w:val="000000" w:themeColor="text1"/>
          <w:kern w:val="0"/>
          <w:lang w:bidi="ar"/>
        </w:rPr>
        <w:t>. 2002. p. 189-189.</w:t>
      </w:r>
    </w:p>
    <w:p w14:paraId="3958C49C" w14:textId="77777777" w:rsidR="000B30C8" w:rsidRDefault="000B30C8">
      <w:pPr>
        <w:widowControl/>
        <w:rPr>
          <w:rFonts w:ascii="Arial" w:eastAsia="Calibri" w:hAnsi="Arial" w:cs="Arial"/>
          <w:color w:val="000000" w:themeColor="text1"/>
          <w:kern w:val="0"/>
          <w:lang w:bidi="ar"/>
        </w:rPr>
      </w:pPr>
    </w:p>
    <w:p w14:paraId="14428D20" w14:textId="1D7B6F56" w:rsidR="000B30C8" w:rsidRDefault="000B30C8">
      <w:pPr>
        <w:widowControl/>
        <w:rPr>
          <w:rFonts w:ascii="Arial" w:eastAsia="Calibri" w:hAnsi="Arial" w:cs="Arial"/>
          <w:color w:val="000000" w:themeColor="text1"/>
          <w:kern w:val="0"/>
          <w:lang w:bidi="ar"/>
        </w:rPr>
      </w:pPr>
      <w:r w:rsidRPr="000B30C8">
        <w:rPr>
          <w:rFonts w:ascii="Arial" w:eastAsia="Calibri" w:hAnsi="Arial" w:cs="Arial"/>
          <w:color w:val="000000" w:themeColor="text1"/>
          <w:kern w:val="0"/>
          <w:lang w:bidi="ar"/>
        </w:rPr>
        <w:t xml:space="preserve">MERHY, E. E. Os CAPS e seus trabalhadores: no olho do furacão antimanicomial. Alegria e alívio como dispositivos analisadores. </w:t>
      </w:r>
      <w:r w:rsidRPr="000B30C8">
        <w:rPr>
          <w:rFonts w:ascii="Arial" w:eastAsia="Calibri" w:hAnsi="Arial" w:cs="Arial"/>
          <w:b/>
          <w:bCs/>
          <w:color w:val="000000" w:themeColor="text1"/>
          <w:kern w:val="0"/>
          <w:lang w:bidi="ar"/>
        </w:rPr>
        <w:t>A reforma psiquiátrica no cotidiano</w:t>
      </w:r>
      <w:r w:rsidRPr="000B30C8">
        <w:rPr>
          <w:rFonts w:ascii="Arial" w:eastAsia="Calibri" w:hAnsi="Arial" w:cs="Arial"/>
          <w:color w:val="000000" w:themeColor="text1"/>
          <w:kern w:val="0"/>
          <w:lang w:bidi="ar"/>
        </w:rPr>
        <w:t xml:space="preserve"> II. São Paulo: Aderaldo &amp; Rothschild, p. 55-66, 2007.</w:t>
      </w:r>
    </w:p>
    <w:p w14:paraId="0F77E702" w14:textId="77777777" w:rsidR="00AB2DF2" w:rsidRDefault="00AB2DF2">
      <w:pPr>
        <w:widowControl/>
        <w:rPr>
          <w:rFonts w:ascii="Arial" w:eastAsia="Calibri" w:hAnsi="Arial" w:cs="Arial"/>
          <w:color w:val="000000" w:themeColor="text1"/>
          <w:kern w:val="0"/>
          <w:lang w:bidi="ar"/>
        </w:rPr>
      </w:pPr>
    </w:p>
    <w:p w14:paraId="4E9C2310" w14:textId="05E5DF98" w:rsidR="00AB2DF2" w:rsidRPr="00AB2DF2" w:rsidRDefault="00AB2DF2" w:rsidP="00AB2DF2">
      <w:pPr>
        <w:spacing w:after="240"/>
        <w:rPr>
          <w:rFonts w:ascii="Arial" w:hAnsi="Arial" w:cs="Arial"/>
          <w:color w:val="000000" w:themeColor="text1"/>
        </w:rPr>
      </w:pPr>
      <w:r w:rsidRPr="00275293">
        <w:rPr>
          <w:rFonts w:ascii="Arial" w:hAnsi="Arial" w:cs="Arial"/>
          <w:color w:val="000000" w:themeColor="text1"/>
        </w:rPr>
        <w:t xml:space="preserve">MINAYO, Maria Cecília de Souza. </w:t>
      </w:r>
      <w:r w:rsidRPr="00275293">
        <w:rPr>
          <w:rFonts w:ascii="Arial" w:hAnsi="Arial" w:cs="Arial"/>
          <w:b/>
          <w:bCs/>
          <w:color w:val="000000" w:themeColor="text1"/>
        </w:rPr>
        <w:t>O desafio do conhecimento: pesquisa qualitativa em saúde</w:t>
      </w:r>
      <w:r w:rsidRPr="00275293">
        <w:rPr>
          <w:rFonts w:ascii="Arial" w:hAnsi="Arial" w:cs="Arial"/>
          <w:color w:val="000000" w:themeColor="text1"/>
        </w:rPr>
        <w:t>. 14. ed. São Paulo: Hucitec, 2010.</w:t>
      </w:r>
    </w:p>
    <w:p w14:paraId="4B6A6604" w14:textId="2B68829D" w:rsidR="00AB2DF2" w:rsidRDefault="00AB2DF2">
      <w:pPr>
        <w:widowControl/>
        <w:rPr>
          <w:rFonts w:ascii="Arial" w:eastAsia="Calibri" w:hAnsi="Arial" w:cs="Arial"/>
          <w:color w:val="000000" w:themeColor="text1"/>
          <w:kern w:val="0"/>
          <w:lang w:bidi="ar"/>
        </w:rPr>
      </w:pPr>
      <w:r w:rsidRPr="00AB2DF2">
        <w:rPr>
          <w:rFonts w:ascii="Arial" w:eastAsia="Calibri" w:hAnsi="Arial" w:cs="Arial"/>
          <w:color w:val="000000" w:themeColor="text1"/>
          <w:kern w:val="0"/>
          <w:lang w:bidi="ar"/>
        </w:rPr>
        <w:t>MODAELLI, Fernanda Coutinho; DA FONSECA, Francisco Cesar Pinto. Reflexão sobre a gestão dos CAPS na cidade de São Paulo: perspectiva pública e privada. </w:t>
      </w:r>
      <w:r w:rsidRPr="00AB2DF2">
        <w:rPr>
          <w:rFonts w:ascii="Arial" w:eastAsia="Calibri" w:hAnsi="Arial" w:cs="Arial"/>
          <w:b/>
          <w:bCs/>
          <w:color w:val="000000" w:themeColor="text1"/>
          <w:kern w:val="0"/>
          <w:lang w:bidi="ar"/>
        </w:rPr>
        <w:t>FGV RIC Revista de Iniciação Científica</w:t>
      </w:r>
      <w:r w:rsidRPr="00AB2DF2">
        <w:rPr>
          <w:rFonts w:ascii="Arial" w:eastAsia="Calibri" w:hAnsi="Arial" w:cs="Arial"/>
          <w:color w:val="000000" w:themeColor="text1"/>
          <w:kern w:val="0"/>
          <w:lang w:bidi="ar"/>
        </w:rPr>
        <w:t>, v. 4, n. 1, 2023.</w:t>
      </w:r>
    </w:p>
    <w:p w14:paraId="6A6D7100" w14:textId="77777777" w:rsidR="00AB2DF2" w:rsidRDefault="00AB2DF2">
      <w:pPr>
        <w:widowControl/>
        <w:rPr>
          <w:rFonts w:ascii="Arial" w:eastAsia="Calibri" w:hAnsi="Arial" w:cs="Arial"/>
          <w:color w:val="000000" w:themeColor="text1"/>
          <w:kern w:val="0"/>
          <w:lang w:bidi="ar"/>
        </w:rPr>
      </w:pPr>
    </w:p>
    <w:p w14:paraId="46C9AECD" w14:textId="77777777" w:rsidR="00AB2DF2" w:rsidRPr="00AB2DF2" w:rsidRDefault="00AB2DF2" w:rsidP="00AB2DF2">
      <w:pPr>
        <w:widowControl/>
        <w:rPr>
          <w:rFonts w:ascii="Arial" w:eastAsia="Calibri" w:hAnsi="Arial" w:cs="Arial"/>
          <w:color w:val="000000" w:themeColor="text1"/>
          <w:kern w:val="0"/>
          <w:lang w:bidi="ar"/>
        </w:rPr>
      </w:pPr>
      <w:r w:rsidRPr="00AB2DF2">
        <w:rPr>
          <w:rFonts w:ascii="Arial" w:eastAsia="Calibri" w:hAnsi="Arial" w:cs="Arial"/>
          <w:color w:val="000000" w:themeColor="text1"/>
          <w:kern w:val="0"/>
          <w:lang w:bidi="ar"/>
        </w:rPr>
        <w:t>MODESTO, L. A. ; FIGUEIREDO, L. M. S. ; LOPES, R. L. L. . O Planejamento Estratégico Situacional na Gestão do Caps: Fomentando a Participação Social e o Protagonismo do Usuário. In: Flávia Cristina Silveira Lemos; Elói Martins Senhoras. (Org.). Psicologia Social: Olhares Temáticos. 1ed.Boa Vista: IOLE, 2023, v. 1, p. 65-90.</w:t>
      </w:r>
    </w:p>
    <w:p w14:paraId="6F0562C6" w14:textId="77777777" w:rsidR="00275293" w:rsidRDefault="00275293">
      <w:pPr>
        <w:widowControl/>
        <w:rPr>
          <w:rFonts w:ascii="Arial" w:eastAsia="Calibri" w:hAnsi="Arial" w:cs="Arial"/>
          <w:color w:val="000000" w:themeColor="text1"/>
          <w:kern w:val="0"/>
          <w:lang w:val="en-US" w:bidi="ar"/>
        </w:rPr>
      </w:pPr>
    </w:p>
    <w:p w14:paraId="273DE493" w14:textId="5CF0CBEA" w:rsidR="00866A3E" w:rsidRDefault="001523ED" w:rsidP="0086550C">
      <w:pPr>
        <w:spacing w:after="240"/>
        <w:rPr>
          <w:rFonts w:ascii="Arial" w:hAnsi="Arial" w:cs="Arial"/>
          <w:color w:val="000000" w:themeColor="text1"/>
        </w:rPr>
      </w:pPr>
      <w:r>
        <w:rPr>
          <w:rFonts w:ascii="Arial" w:eastAsia="Calibri" w:hAnsi="Arial" w:cs="Arial"/>
          <w:color w:val="000000" w:themeColor="text1"/>
          <w:kern w:val="0"/>
          <w:lang w:val="en-US" w:bidi="ar"/>
        </w:rPr>
        <w:t>MORAES, Ana Beatriz Arrebola de; CASTRO, Nayara Souza. Qualidade de vida, saúde mental e gestão de pessoas no trabalho. 2023.</w:t>
      </w:r>
      <w:r>
        <w:rPr>
          <w:rFonts w:ascii="Arial" w:eastAsia="Calibri" w:hAnsi="Arial" w:cs="Arial"/>
          <w:color w:val="000000" w:themeColor="text1"/>
          <w:kern w:val="0"/>
          <w:lang w:bidi="ar"/>
        </w:rPr>
        <w:t xml:space="preserve"> </w:t>
      </w:r>
      <w:r>
        <w:rPr>
          <w:rFonts w:ascii="Arial" w:hAnsi="Arial" w:cs="Arial"/>
          <w:color w:val="000000" w:themeColor="text1"/>
        </w:rPr>
        <w:t>Disponível</w:t>
      </w:r>
      <w:r>
        <w:rPr>
          <w:rFonts w:ascii="Arial" w:hAnsi="Arial" w:cs="Arial"/>
          <w:color w:val="000000" w:themeColor="text1"/>
        </w:rPr>
        <w:t xml:space="preserve"> em: http://ric-cps.eastus2.cloudapp.azure.com/handle/123456789/17058. Acesso em: 20 setembro 2025.</w:t>
      </w:r>
    </w:p>
    <w:p w14:paraId="3E50BD03" w14:textId="796CC5E5" w:rsidR="00866A3E" w:rsidRPr="0086550C" w:rsidRDefault="001523ED" w:rsidP="0086550C">
      <w:pPr>
        <w:spacing w:after="240"/>
        <w:rPr>
          <w:rFonts w:ascii="Arial" w:hAnsi="Arial" w:cs="Arial"/>
          <w:color w:val="000000" w:themeColor="text1"/>
        </w:rPr>
      </w:pPr>
      <w:r>
        <w:rPr>
          <w:rFonts w:ascii="Arial" w:eastAsia="Calibri" w:hAnsi="Arial" w:cs="Arial"/>
          <w:color w:val="000000" w:themeColor="text1"/>
          <w:kern w:val="0"/>
          <w:lang w:val="en-US" w:bidi="ar"/>
        </w:rPr>
        <w:t>OLIVEIRA, Alexsandro Narciso et al. Melhorando a saúde mental por meio da humanização: uma abordagem transformativa. 2024.</w:t>
      </w:r>
      <w:r>
        <w:rPr>
          <w:rFonts w:ascii="Arial" w:eastAsia="Calibri" w:hAnsi="Arial" w:cs="Arial"/>
          <w:color w:val="000000" w:themeColor="text1"/>
          <w:kern w:val="0"/>
          <w:lang w:bidi="ar"/>
        </w:rPr>
        <w:t xml:space="preserve"> </w:t>
      </w:r>
      <w:r>
        <w:rPr>
          <w:rFonts w:ascii="Arial" w:hAnsi="Arial" w:cs="Arial"/>
          <w:color w:val="000000" w:themeColor="text1"/>
        </w:rPr>
        <w:t>Disponível em: chrome-extension:/</w:t>
      </w:r>
      <w:r>
        <w:rPr>
          <w:rFonts w:ascii="Arial" w:hAnsi="Arial" w:cs="Arial"/>
          <w:color w:val="000000" w:themeColor="text1"/>
        </w:rPr>
        <w:t>/kdpelmjpfafjppnhbloffcjpeomlnpah/https://revistatopicos.com.br/generate/pdf_zenodo/pub_10990068.pdf. Acesso em: 20 setembro 2025.</w:t>
      </w:r>
    </w:p>
    <w:p w14:paraId="5F0128AF" w14:textId="77777777" w:rsidR="000B30C8" w:rsidRDefault="001523ED" w:rsidP="0086550C">
      <w:pPr>
        <w:spacing w:after="240"/>
        <w:rPr>
          <w:rFonts w:ascii="Arial" w:hAnsi="Arial" w:cs="Arial"/>
          <w:color w:val="000000" w:themeColor="text1"/>
        </w:rPr>
      </w:pPr>
      <w:r>
        <w:rPr>
          <w:rFonts w:ascii="Arial" w:eastAsia="SimSun" w:hAnsi="Arial" w:cs="Arial"/>
          <w:color w:val="000000" w:themeColor="text1"/>
          <w:kern w:val="0"/>
          <w:lang w:val="en-US" w:bidi="ar"/>
        </w:rPr>
        <w:t xml:space="preserve">RESENDE, Ana Paula Santos et al. Políticas de Gestão do Trabalho em Saúde Mental: Avanços, Contradições e Perspectivas. </w:t>
      </w:r>
      <w:r>
        <w:rPr>
          <w:rFonts w:ascii="Arial" w:eastAsia="SimSun" w:hAnsi="Arial" w:cs="Arial"/>
          <w:b/>
          <w:bCs/>
          <w:color w:val="000000" w:themeColor="text1"/>
          <w:kern w:val="0"/>
          <w:lang w:val="en-US" w:bidi="ar"/>
        </w:rPr>
        <w:t>Nursi</w:t>
      </w:r>
      <w:r>
        <w:rPr>
          <w:rFonts w:ascii="Arial" w:eastAsia="SimSun" w:hAnsi="Arial" w:cs="Arial"/>
          <w:b/>
          <w:bCs/>
          <w:color w:val="000000" w:themeColor="text1"/>
          <w:kern w:val="0"/>
          <w:lang w:val="en-US" w:bidi="ar"/>
        </w:rPr>
        <w:t>ng Edição Brasileira</w:t>
      </w:r>
      <w:r>
        <w:rPr>
          <w:rFonts w:ascii="Arial" w:eastAsia="SimSun" w:hAnsi="Arial" w:cs="Arial"/>
          <w:color w:val="000000" w:themeColor="text1"/>
          <w:kern w:val="0"/>
          <w:lang w:val="en-US" w:bidi="ar"/>
        </w:rPr>
        <w:t>, v. 30, n. 326, p. 11172-11183, 2025.</w:t>
      </w:r>
      <w:r>
        <w:rPr>
          <w:rFonts w:ascii="Arial" w:eastAsia="SimSun" w:hAnsi="Arial" w:cs="Arial"/>
          <w:color w:val="000000" w:themeColor="text1"/>
          <w:kern w:val="0"/>
          <w:lang w:bidi="ar"/>
        </w:rPr>
        <w:t xml:space="preserve"> </w:t>
      </w:r>
      <w:r>
        <w:rPr>
          <w:rFonts w:ascii="Arial" w:hAnsi="Arial" w:cs="Arial"/>
          <w:color w:val="000000" w:themeColor="text1"/>
        </w:rPr>
        <w:t>Disponível em: https://revistanursing.com.br/index.php/revistanursing/article/view/3382. Acesso em: 20 setembro 2025</w:t>
      </w:r>
      <w:r w:rsidR="000B30C8">
        <w:rPr>
          <w:rFonts w:ascii="Arial" w:hAnsi="Arial" w:cs="Arial"/>
          <w:color w:val="000000" w:themeColor="text1"/>
        </w:rPr>
        <w:t>.</w:t>
      </w:r>
    </w:p>
    <w:p w14:paraId="7E6DE359" w14:textId="280EE8AE" w:rsidR="00275293" w:rsidRPr="000B30C8" w:rsidRDefault="00275293" w:rsidP="0086550C">
      <w:pPr>
        <w:spacing w:after="240"/>
        <w:rPr>
          <w:rFonts w:ascii="Arial" w:hAnsi="Arial" w:cs="Arial"/>
          <w:color w:val="000000" w:themeColor="text1"/>
        </w:rPr>
      </w:pPr>
      <w:r w:rsidRPr="00275293">
        <w:rPr>
          <w:rFonts w:ascii="Arial" w:hAnsi="Arial" w:cs="Arial"/>
          <w:bCs/>
          <w:color w:val="000000" w:themeColor="text1"/>
        </w:rPr>
        <w:t xml:space="preserve">ROTHER, E. T. Revisão sistemática X revisão narrativa. </w:t>
      </w:r>
      <w:r w:rsidRPr="00275293">
        <w:rPr>
          <w:rFonts w:ascii="Arial" w:hAnsi="Arial" w:cs="Arial"/>
          <w:b/>
          <w:bCs/>
          <w:color w:val="000000" w:themeColor="text1"/>
        </w:rPr>
        <w:t>Acta Paulista de Enfermagem</w:t>
      </w:r>
      <w:r w:rsidRPr="00275293">
        <w:rPr>
          <w:rFonts w:ascii="Arial" w:hAnsi="Arial" w:cs="Arial"/>
          <w:bCs/>
          <w:color w:val="000000" w:themeColor="text1"/>
        </w:rPr>
        <w:t>, São Paulo, v. 20, n. 2, p. v–vi, 2007</w:t>
      </w:r>
      <w:r>
        <w:rPr>
          <w:rFonts w:ascii="Arial" w:hAnsi="Arial" w:cs="Arial"/>
          <w:bCs/>
          <w:color w:val="000000" w:themeColor="text1"/>
        </w:rPr>
        <w:t>.</w:t>
      </w:r>
    </w:p>
    <w:p w14:paraId="5BD16C4C" w14:textId="4BBD5BDD" w:rsidR="00866A3E" w:rsidRPr="0086550C" w:rsidRDefault="001523ED" w:rsidP="0086550C">
      <w:pPr>
        <w:spacing w:after="240"/>
        <w:rPr>
          <w:rFonts w:ascii="Arial" w:hAnsi="Arial" w:cs="Arial"/>
          <w:color w:val="000000" w:themeColor="text1"/>
        </w:rPr>
      </w:pPr>
      <w:r>
        <w:rPr>
          <w:rFonts w:ascii="Arial" w:eastAsia="Calibri" w:hAnsi="Arial" w:cs="Arial"/>
          <w:color w:val="000000" w:themeColor="text1"/>
          <w:kern w:val="0"/>
          <w:lang w:val="en-US"/>
        </w:rPr>
        <w:t>SILVA, Alexciane Priscila et al. Os desafios da organização em rede na atenção psicossocial especializada: o caso do Recife. Saúde em</w:t>
      </w:r>
      <w:r>
        <w:rPr>
          <w:rFonts w:ascii="Arial" w:eastAsia="Calibri" w:hAnsi="Arial" w:cs="Arial"/>
          <w:color w:val="000000" w:themeColor="text1"/>
          <w:kern w:val="0"/>
          <w:lang w:val="en-US"/>
        </w:rPr>
        <w:t xml:space="preserve"> Debate, v. 45, p. 66-80, 2021.</w:t>
      </w:r>
      <w:r>
        <w:rPr>
          <w:rFonts w:ascii="Arial" w:eastAsia="Calibri" w:hAnsi="Arial" w:cs="Arial"/>
          <w:color w:val="000000" w:themeColor="text1"/>
          <w:kern w:val="0"/>
        </w:rPr>
        <w:t xml:space="preserve"> </w:t>
      </w:r>
      <w:r>
        <w:rPr>
          <w:rFonts w:ascii="Arial" w:hAnsi="Arial" w:cs="Arial"/>
          <w:color w:val="000000" w:themeColor="text1"/>
        </w:rPr>
        <w:t>Disponível em: https://www.scielosp.org/article/sdeb/2021.v45n128/66-80/. Acesso em: 20 setembro 2025.</w:t>
      </w:r>
    </w:p>
    <w:p w14:paraId="333C36AA" w14:textId="17307C24" w:rsidR="00866A3E" w:rsidRPr="00275293" w:rsidRDefault="001523ED" w:rsidP="00275293">
      <w:pPr>
        <w:spacing w:after="240"/>
        <w:rPr>
          <w:rFonts w:ascii="Arial" w:hAnsi="Arial" w:cs="Arial"/>
          <w:color w:val="000000" w:themeColor="text1"/>
        </w:rPr>
      </w:pPr>
      <w:r>
        <w:rPr>
          <w:rFonts w:ascii="Arial" w:eastAsia="Calibri" w:hAnsi="Arial" w:cs="Arial"/>
          <w:color w:val="000000" w:themeColor="text1"/>
          <w:kern w:val="0"/>
          <w:lang w:val="en-US" w:bidi="ar"/>
        </w:rPr>
        <w:t xml:space="preserve">SILVA, Ingredy Nayara Chiacchio et al. Modelos de gestão em enfermagem na saúde </w:t>
      </w:r>
      <w:r>
        <w:rPr>
          <w:rFonts w:ascii="Arial" w:eastAsia="Calibri" w:hAnsi="Arial" w:cs="Arial"/>
          <w:color w:val="000000" w:themeColor="text1"/>
          <w:kern w:val="0"/>
          <w:lang w:val="en-US" w:bidi="ar"/>
        </w:rPr>
        <w:lastRenderedPageBreak/>
        <w:t xml:space="preserve">mental: scopping review. </w:t>
      </w:r>
      <w:r>
        <w:rPr>
          <w:rFonts w:ascii="Arial" w:eastAsia="Calibri" w:hAnsi="Arial" w:cs="Arial"/>
          <w:b/>
          <w:bCs/>
          <w:color w:val="000000" w:themeColor="text1"/>
          <w:kern w:val="0"/>
          <w:lang w:val="en-US" w:bidi="ar"/>
        </w:rPr>
        <w:t>REME-Revista Mineira de Enfermagem</w:t>
      </w:r>
      <w:r>
        <w:rPr>
          <w:rFonts w:ascii="Arial" w:eastAsia="Calibri" w:hAnsi="Arial" w:cs="Arial"/>
          <w:color w:val="000000" w:themeColor="text1"/>
          <w:kern w:val="0"/>
          <w:lang w:val="en-US" w:bidi="ar"/>
        </w:rPr>
        <w:t>, v. 25, 2021.</w:t>
      </w:r>
      <w:r>
        <w:rPr>
          <w:rFonts w:ascii="Arial" w:eastAsia="Calibri" w:hAnsi="Arial" w:cs="Arial"/>
          <w:color w:val="000000" w:themeColor="text1"/>
          <w:kern w:val="0"/>
          <w:lang w:bidi="ar"/>
        </w:rPr>
        <w:t xml:space="preserve"> </w:t>
      </w:r>
      <w:r>
        <w:rPr>
          <w:rFonts w:ascii="Arial" w:hAnsi="Arial" w:cs="Arial"/>
          <w:color w:val="000000" w:themeColor="text1"/>
        </w:rPr>
        <w:t>Disponível em: https://periodicos.ufmg.br/index.php/reme/article/view/55039. Acesso em: 20 setembro 2025.</w:t>
      </w:r>
    </w:p>
    <w:p w14:paraId="1D337289" w14:textId="6B9F9794" w:rsidR="00866A3E" w:rsidRDefault="001523ED" w:rsidP="0086550C">
      <w:pPr>
        <w:spacing w:after="240"/>
        <w:rPr>
          <w:rFonts w:ascii="Arial" w:hAnsi="Arial" w:cs="Arial"/>
          <w:color w:val="000000" w:themeColor="text1"/>
        </w:rPr>
      </w:pPr>
      <w:r>
        <w:rPr>
          <w:rFonts w:ascii="Arial" w:eastAsia="SimSun" w:hAnsi="Arial" w:cs="Arial"/>
          <w:color w:val="000000" w:themeColor="text1"/>
          <w:kern w:val="0"/>
          <w:lang w:val="en-US" w:bidi="ar"/>
        </w:rPr>
        <w:t xml:space="preserve">SILVA, Maria Kelviane Freitas; LIBERATO, Mariana Tavares Cavalcanti. GESTÃO DA SAÚDE MENTAL NA ATENÇÃO PRIMÁRIA À SAÚDE: UMA REVISÃO INTEGRATIVA: Mental health management in Primary Health Care: an integrative review. </w:t>
      </w:r>
      <w:r>
        <w:rPr>
          <w:rFonts w:ascii="Arial" w:eastAsia="SimSun" w:hAnsi="Arial" w:cs="Arial"/>
          <w:b/>
          <w:bCs/>
          <w:color w:val="000000" w:themeColor="text1"/>
          <w:kern w:val="0"/>
          <w:lang w:val="en-US" w:bidi="ar"/>
        </w:rPr>
        <w:t>Cadernos Brasileiros de Saúde Mental/B</w:t>
      </w:r>
      <w:r>
        <w:rPr>
          <w:rFonts w:ascii="Arial" w:eastAsia="SimSun" w:hAnsi="Arial" w:cs="Arial"/>
          <w:b/>
          <w:bCs/>
          <w:color w:val="000000" w:themeColor="text1"/>
          <w:kern w:val="0"/>
          <w:lang w:val="en-US" w:bidi="ar"/>
        </w:rPr>
        <w:t>razilian Journal of Mental Health</w:t>
      </w:r>
      <w:r>
        <w:rPr>
          <w:rFonts w:ascii="Arial" w:eastAsia="SimSun" w:hAnsi="Arial" w:cs="Arial"/>
          <w:color w:val="000000" w:themeColor="text1"/>
          <w:kern w:val="0"/>
          <w:lang w:val="en-US" w:bidi="ar"/>
        </w:rPr>
        <w:t>, v. 16, n. 50, p. 44-68, 2024.</w:t>
      </w:r>
      <w:r>
        <w:rPr>
          <w:rFonts w:ascii="Arial" w:eastAsia="SimSun" w:hAnsi="Arial" w:cs="Arial"/>
          <w:color w:val="000000" w:themeColor="text1"/>
          <w:kern w:val="0"/>
          <w:lang w:bidi="ar"/>
        </w:rPr>
        <w:t xml:space="preserve"> </w:t>
      </w:r>
      <w:r>
        <w:rPr>
          <w:rFonts w:ascii="Arial" w:hAnsi="Arial" w:cs="Arial"/>
          <w:color w:val="000000" w:themeColor="text1"/>
        </w:rPr>
        <w:t>Disponível em: https://periodicos.ufsc.br/index.php/cbsm/article/view/93016. Acesso em: 20 setembro 2025.</w:t>
      </w:r>
      <w:r w:rsidR="00275293">
        <w:rPr>
          <w:rFonts w:ascii="Arial" w:hAnsi="Arial" w:cs="Arial"/>
          <w:color w:val="000000" w:themeColor="text1"/>
        </w:rPr>
        <w:t xml:space="preserve"> </w:t>
      </w:r>
    </w:p>
    <w:p w14:paraId="275F52A9" w14:textId="149728F0" w:rsidR="00275293" w:rsidRPr="00275293" w:rsidRDefault="00275293" w:rsidP="0086550C">
      <w:pPr>
        <w:spacing w:after="240"/>
        <w:rPr>
          <w:rFonts w:ascii="Arial" w:hAnsi="Arial" w:cs="Arial"/>
          <w:bCs/>
          <w:color w:val="000000" w:themeColor="text1"/>
        </w:rPr>
      </w:pPr>
      <w:r w:rsidRPr="00275293">
        <w:rPr>
          <w:rFonts w:ascii="Arial" w:hAnsi="Arial" w:cs="Arial"/>
          <w:bCs/>
          <w:color w:val="000000" w:themeColor="text1"/>
        </w:rPr>
        <w:t xml:space="preserve">SILVA, E. T. A.; MENEZES, E. W. Revisão narrativa: considerações gerais. </w:t>
      </w:r>
      <w:r w:rsidRPr="00275293">
        <w:rPr>
          <w:rFonts w:ascii="Arial" w:hAnsi="Arial" w:cs="Arial"/>
          <w:b/>
          <w:bCs/>
          <w:color w:val="000000" w:themeColor="text1"/>
        </w:rPr>
        <w:t>Revista Nutrição em Pauta</w:t>
      </w:r>
      <w:r w:rsidRPr="00275293">
        <w:rPr>
          <w:rFonts w:ascii="Arial" w:hAnsi="Arial" w:cs="Arial"/>
          <w:bCs/>
          <w:color w:val="000000" w:themeColor="text1"/>
        </w:rPr>
        <w:t>, São Paulo, v. 13, n. 73, p. 20–25, 2005.</w:t>
      </w:r>
    </w:p>
    <w:p w14:paraId="5FFCBF91" w14:textId="73448239" w:rsidR="00866A3E" w:rsidRDefault="001523ED" w:rsidP="0086550C">
      <w:pPr>
        <w:spacing w:after="240"/>
        <w:rPr>
          <w:rFonts w:ascii="Arial" w:hAnsi="Arial" w:cs="Arial"/>
          <w:color w:val="000000" w:themeColor="text1"/>
        </w:rPr>
      </w:pPr>
      <w:r>
        <w:rPr>
          <w:rFonts w:ascii="Arial" w:eastAsia="SimSun" w:hAnsi="Arial" w:cs="Arial"/>
          <w:color w:val="000000" w:themeColor="text1"/>
          <w:kern w:val="0"/>
          <w:lang w:val="en-US" w:bidi="ar"/>
        </w:rPr>
        <w:t xml:space="preserve">SOUSA, Jhully Luiza Silva et al. HOJE EU TÔ DO JEITO QUE O CAPS NÃO GOSTA: CULTURA, ESTIGMA E OS DESAFIOS DA DESINSTITUCIONALIZAÇÃO DA SAÚDE MENTAL. </w:t>
      </w:r>
      <w:r>
        <w:rPr>
          <w:rFonts w:ascii="Arial" w:eastAsia="SimSun" w:hAnsi="Arial" w:cs="Arial"/>
          <w:b/>
          <w:bCs/>
          <w:color w:val="000000" w:themeColor="text1"/>
          <w:kern w:val="0"/>
          <w:lang w:val="en-US" w:bidi="ar"/>
        </w:rPr>
        <w:t>PRÁXIS EM SAÚDE</w:t>
      </w:r>
      <w:r>
        <w:rPr>
          <w:rFonts w:ascii="Arial" w:eastAsia="SimSun" w:hAnsi="Arial" w:cs="Arial"/>
          <w:color w:val="000000" w:themeColor="text1"/>
          <w:kern w:val="0"/>
          <w:lang w:val="en-US" w:bidi="ar"/>
        </w:rPr>
        <w:t>, v. 2, n. 1, p. 01-17, 2024.</w:t>
      </w:r>
      <w:r>
        <w:rPr>
          <w:rFonts w:ascii="Arial" w:eastAsia="SimSun" w:hAnsi="Arial" w:cs="Arial"/>
          <w:color w:val="000000" w:themeColor="text1"/>
          <w:kern w:val="0"/>
          <w:lang w:bidi="ar"/>
        </w:rPr>
        <w:t xml:space="preserve"> </w:t>
      </w:r>
      <w:r>
        <w:rPr>
          <w:rFonts w:ascii="Arial" w:hAnsi="Arial" w:cs="Arial"/>
          <w:color w:val="000000" w:themeColor="text1"/>
        </w:rPr>
        <w:t>Disponível em: https://revistas.ceeinter.com.br/praxisemsaude/</w:t>
      </w:r>
      <w:r>
        <w:rPr>
          <w:rFonts w:ascii="Arial" w:hAnsi="Arial" w:cs="Arial"/>
          <w:color w:val="000000" w:themeColor="text1"/>
        </w:rPr>
        <w:t>article/view/1808. Acesso em: 20 setembro 2025.</w:t>
      </w:r>
    </w:p>
    <w:p w14:paraId="4996C29E" w14:textId="6BC4AD98" w:rsidR="00866A3E" w:rsidRDefault="001523ED" w:rsidP="0086550C">
      <w:pPr>
        <w:spacing w:after="240"/>
        <w:rPr>
          <w:rFonts w:ascii="Arial" w:eastAsia="Calibri" w:hAnsi="Arial" w:cs="Arial"/>
          <w:color w:val="000000" w:themeColor="text1"/>
        </w:rPr>
      </w:pPr>
      <w:r>
        <w:rPr>
          <w:rFonts w:ascii="Arial" w:eastAsia="Calibri" w:hAnsi="Arial" w:cs="Arial"/>
          <w:color w:val="000000" w:themeColor="text1"/>
          <w:kern w:val="0"/>
          <w:lang w:val="en-US" w:bidi="ar"/>
        </w:rPr>
        <w:t xml:space="preserve">SOUZA, Débora Brenda Carneiro; SILVA, Dina Mara Formiga; JORGE, Maria Salete Bessa. Cogestão e saúde mental: revisão integrativa sobre os saberes e práticas compartilhadas na rede de saúde. </w:t>
      </w:r>
      <w:r>
        <w:rPr>
          <w:rFonts w:ascii="Arial" w:eastAsia="Calibri" w:hAnsi="Arial" w:cs="Arial"/>
          <w:b/>
          <w:bCs/>
          <w:color w:val="000000" w:themeColor="text1"/>
          <w:kern w:val="0"/>
          <w:lang w:val="en-US" w:bidi="ar"/>
        </w:rPr>
        <w:t xml:space="preserve">Research, Society </w:t>
      </w:r>
      <w:r>
        <w:rPr>
          <w:rFonts w:ascii="Arial" w:eastAsia="Calibri" w:hAnsi="Arial" w:cs="Arial"/>
          <w:b/>
          <w:bCs/>
          <w:color w:val="000000" w:themeColor="text1"/>
          <w:kern w:val="0"/>
          <w:lang w:val="en-US" w:bidi="ar"/>
        </w:rPr>
        <w:t>and Development</w:t>
      </w:r>
      <w:r>
        <w:rPr>
          <w:rFonts w:ascii="Arial" w:eastAsia="Calibri" w:hAnsi="Arial" w:cs="Arial"/>
          <w:color w:val="000000" w:themeColor="text1"/>
          <w:kern w:val="0"/>
          <w:lang w:val="en-US" w:bidi="ar"/>
        </w:rPr>
        <w:t>, v. 10, n. 13, p. e187101321280-e187101321280, 2021.</w:t>
      </w:r>
      <w:r>
        <w:rPr>
          <w:rFonts w:ascii="Arial" w:eastAsia="Calibri" w:hAnsi="Arial" w:cs="Arial"/>
          <w:color w:val="000000" w:themeColor="text1"/>
          <w:kern w:val="0"/>
          <w:lang w:bidi="ar"/>
        </w:rPr>
        <w:t xml:space="preserve"> </w:t>
      </w:r>
      <w:r>
        <w:rPr>
          <w:rFonts w:ascii="Arial" w:hAnsi="Arial" w:cs="Arial"/>
          <w:color w:val="000000" w:themeColor="text1"/>
        </w:rPr>
        <w:t>Disponível em: https://rsdjournal.org/index.php/rsd/article/view/21280. Acesso em: 30 setembro 2025.</w:t>
      </w:r>
    </w:p>
    <w:p w14:paraId="3678ED46" w14:textId="3E02F8E6" w:rsidR="00866A3E" w:rsidRPr="0086550C" w:rsidRDefault="001523ED" w:rsidP="0086550C">
      <w:pPr>
        <w:spacing w:after="240"/>
        <w:rPr>
          <w:rFonts w:ascii="Arial" w:hAnsi="Arial" w:cs="Arial"/>
          <w:color w:val="000000" w:themeColor="text1"/>
        </w:rPr>
      </w:pPr>
      <w:r>
        <w:rPr>
          <w:rFonts w:ascii="Arial" w:eastAsia="Calibri" w:hAnsi="Arial" w:cs="Arial"/>
          <w:color w:val="000000" w:themeColor="text1"/>
          <w:kern w:val="0"/>
          <w:lang w:val="en-US" w:bidi="ar"/>
        </w:rPr>
        <w:t>SOUZA, Fabiana Érica. Avaliação dos leitos de saúde mental em hospitais gerais a parti</w:t>
      </w:r>
      <w:r>
        <w:rPr>
          <w:rFonts w:ascii="Arial" w:eastAsia="Calibri" w:hAnsi="Arial" w:cs="Arial"/>
          <w:color w:val="000000" w:themeColor="text1"/>
          <w:kern w:val="0"/>
          <w:lang w:val="en-US" w:bidi="ar"/>
        </w:rPr>
        <w:t xml:space="preserve">r de informações em saúde. </w:t>
      </w:r>
      <w:r>
        <w:rPr>
          <w:rFonts w:ascii="Arial" w:eastAsia="Calibri" w:hAnsi="Arial" w:cs="Arial"/>
          <w:b/>
          <w:bCs/>
          <w:color w:val="000000" w:themeColor="text1"/>
          <w:kern w:val="0"/>
          <w:lang w:val="en-US" w:bidi="ar"/>
        </w:rPr>
        <w:t>Cadernos Brasileiros de Saúde Mental/Brazilian Journal of Mental Health</w:t>
      </w:r>
      <w:r>
        <w:rPr>
          <w:rFonts w:ascii="Arial" w:eastAsia="Calibri" w:hAnsi="Arial" w:cs="Arial"/>
          <w:color w:val="000000" w:themeColor="text1"/>
          <w:kern w:val="0"/>
          <w:lang w:val="en-US" w:bidi="ar"/>
        </w:rPr>
        <w:t>, v. 15, n. 44, p. 1-21, 2023.</w:t>
      </w:r>
      <w:r>
        <w:rPr>
          <w:rFonts w:ascii="Arial" w:eastAsia="Calibri" w:hAnsi="Arial" w:cs="Arial"/>
          <w:color w:val="000000" w:themeColor="text1"/>
          <w:kern w:val="0"/>
          <w:lang w:bidi="ar"/>
        </w:rPr>
        <w:t xml:space="preserve"> </w:t>
      </w:r>
      <w:r>
        <w:rPr>
          <w:rFonts w:ascii="Arial" w:hAnsi="Arial" w:cs="Arial"/>
          <w:color w:val="000000" w:themeColor="text1"/>
        </w:rPr>
        <w:t xml:space="preserve">Disponível em: </w:t>
      </w:r>
      <w:r>
        <w:rPr>
          <w:rFonts w:ascii="Arial" w:hAnsi="Arial" w:cs="Arial"/>
          <w:color w:val="000000" w:themeColor="text1"/>
        </w:rPr>
        <w:t>https://periodicos.ufsc.br/index.php/cbsm/article/view/70975. Acesso em: 30 setembro 2025.</w:t>
      </w:r>
    </w:p>
    <w:p w14:paraId="09BE095E" w14:textId="104EE710" w:rsidR="00866A3E" w:rsidRPr="0086550C" w:rsidRDefault="001523ED" w:rsidP="0086550C">
      <w:pPr>
        <w:spacing w:after="240"/>
        <w:rPr>
          <w:rFonts w:ascii="Arial" w:hAnsi="Arial" w:cs="Arial"/>
          <w:color w:val="000000" w:themeColor="text1"/>
        </w:rPr>
      </w:pPr>
      <w:r>
        <w:rPr>
          <w:rFonts w:ascii="Arial" w:eastAsia="Calibri" w:hAnsi="Arial" w:cs="Arial"/>
          <w:color w:val="000000" w:themeColor="text1"/>
          <w:kern w:val="0"/>
          <w:lang w:val="en-US" w:bidi="ar"/>
        </w:rPr>
        <w:t xml:space="preserve">SOUZA, Nayra Lurian Nascimento et al. DESAFIOS PSICOSSOCIAIS NO ATENDIMENTO DE SAÚDE MENTAL NO CAPS III. </w:t>
      </w:r>
      <w:r>
        <w:rPr>
          <w:rFonts w:ascii="Arial" w:eastAsia="Calibri" w:hAnsi="Arial" w:cs="Arial"/>
          <w:b/>
          <w:bCs/>
          <w:color w:val="000000" w:themeColor="text1"/>
          <w:kern w:val="0"/>
          <w:lang w:val="en-US" w:bidi="ar"/>
        </w:rPr>
        <w:t>Revista Ibero-Americana de Humanidades, Ciências e Educação</w:t>
      </w:r>
      <w:r>
        <w:rPr>
          <w:rFonts w:ascii="Arial" w:eastAsia="Calibri" w:hAnsi="Arial" w:cs="Arial"/>
          <w:color w:val="000000" w:themeColor="text1"/>
          <w:kern w:val="0"/>
          <w:lang w:val="en-US" w:bidi="ar"/>
        </w:rPr>
        <w:t>,</w:t>
      </w:r>
      <w:r>
        <w:rPr>
          <w:rFonts w:ascii="Arial" w:eastAsia="Calibri" w:hAnsi="Arial" w:cs="Arial"/>
          <w:color w:val="000000" w:themeColor="text1"/>
          <w:kern w:val="0"/>
          <w:lang w:val="en-US" w:bidi="ar"/>
        </w:rPr>
        <w:t xml:space="preserve"> v. 11, n. 1, p. 851-862, 2025.</w:t>
      </w:r>
      <w:r>
        <w:rPr>
          <w:rFonts w:ascii="Arial" w:eastAsia="Calibri" w:hAnsi="Arial" w:cs="Arial"/>
          <w:color w:val="000000" w:themeColor="text1"/>
          <w:kern w:val="0"/>
          <w:lang w:bidi="ar"/>
        </w:rPr>
        <w:t xml:space="preserve">  </w:t>
      </w:r>
      <w:r>
        <w:rPr>
          <w:rFonts w:ascii="Arial" w:hAnsi="Arial" w:cs="Arial"/>
          <w:color w:val="000000" w:themeColor="text1"/>
        </w:rPr>
        <w:t>Disponível em: https://periodicorease.pro.br/rease/article/view/17758. Acesso em: 30 setembro 2025.</w:t>
      </w:r>
    </w:p>
    <w:p w14:paraId="3BA962CB" w14:textId="2996B778" w:rsidR="00866A3E" w:rsidRDefault="001523ED" w:rsidP="00275293">
      <w:pPr>
        <w:spacing w:after="240"/>
        <w:rPr>
          <w:rFonts w:ascii="Arial" w:hAnsi="Arial" w:cs="Arial"/>
          <w:color w:val="000000" w:themeColor="text1"/>
        </w:rPr>
      </w:pPr>
      <w:r>
        <w:rPr>
          <w:rFonts w:ascii="Arial" w:eastAsia="Calibri" w:hAnsi="Arial" w:cs="Arial"/>
          <w:color w:val="000000" w:themeColor="text1"/>
          <w:kern w:val="0"/>
          <w:lang w:val="en-US" w:bidi="ar"/>
        </w:rPr>
        <w:t xml:space="preserve">TELES, Milla Pauline da Silva Ferreira et al. Evolução da Rede de Atenção Psicossocial no Brasil, 2012-2018. </w:t>
      </w:r>
      <w:r>
        <w:rPr>
          <w:rFonts w:ascii="Arial" w:eastAsia="Calibri" w:hAnsi="Arial" w:cs="Arial"/>
          <w:b/>
          <w:bCs/>
          <w:color w:val="000000" w:themeColor="text1"/>
          <w:kern w:val="0"/>
          <w:lang w:val="en-US" w:bidi="ar"/>
        </w:rPr>
        <w:t>Cadernos Saúde</w:t>
      </w:r>
      <w:r>
        <w:rPr>
          <w:rFonts w:ascii="Arial" w:eastAsia="Calibri" w:hAnsi="Arial" w:cs="Arial"/>
          <w:b/>
          <w:bCs/>
          <w:color w:val="000000" w:themeColor="text1"/>
          <w:kern w:val="0"/>
          <w:lang w:val="en-US" w:bidi="ar"/>
        </w:rPr>
        <w:t xml:space="preserve"> Coletiva</w:t>
      </w:r>
      <w:r>
        <w:rPr>
          <w:rFonts w:ascii="Arial" w:eastAsia="Calibri" w:hAnsi="Arial" w:cs="Arial"/>
          <w:color w:val="000000" w:themeColor="text1"/>
          <w:kern w:val="0"/>
          <w:lang w:val="en-US" w:bidi="ar"/>
        </w:rPr>
        <w:t>, v. 32, n. 3, p. e32030437, 2024.</w:t>
      </w:r>
      <w:r>
        <w:rPr>
          <w:rFonts w:ascii="Arial" w:eastAsia="Calibri" w:hAnsi="Arial" w:cs="Arial"/>
          <w:color w:val="000000" w:themeColor="text1"/>
          <w:kern w:val="0"/>
          <w:lang w:bidi="ar"/>
        </w:rPr>
        <w:t xml:space="preserve"> </w:t>
      </w:r>
      <w:r>
        <w:rPr>
          <w:rFonts w:ascii="Arial" w:hAnsi="Arial" w:cs="Arial"/>
          <w:color w:val="000000" w:themeColor="text1"/>
        </w:rPr>
        <w:t>Disponível em: https://repositorio.ifrj.edu.br/xmlui/handle/20.500.12083/1252. Acesso em: 30 setembro 2025</w:t>
      </w:r>
      <w:r w:rsidR="00275293">
        <w:rPr>
          <w:rFonts w:ascii="Arial" w:hAnsi="Arial" w:cs="Arial"/>
          <w:color w:val="000000" w:themeColor="text1"/>
        </w:rPr>
        <w:t>.</w:t>
      </w:r>
    </w:p>
    <w:p w14:paraId="1DF60452" w14:textId="27434D4F" w:rsidR="003E48BB" w:rsidRPr="00275293" w:rsidRDefault="003E48BB" w:rsidP="00275293">
      <w:pPr>
        <w:spacing w:after="240"/>
        <w:rPr>
          <w:rFonts w:ascii="Arial" w:hAnsi="Arial" w:cs="Arial"/>
          <w:color w:val="000000" w:themeColor="text1"/>
        </w:rPr>
      </w:pPr>
      <w:r>
        <w:rPr>
          <w:rFonts w:ascii="Arial" w:hAnsi="Arial" w:cs="Arial"/>
          <w:color w:val="000000" w:themeColor="text1"/>
        </w:rPr>
        <w:t>T</w:t>
      </w:r>
      <w:r w:rsidRPr="003E48BB">
        <w:rPr>
          <w:rFonts w:ascii="Arial" w:hAnsi="Arial" w:cs="Arial"/>
          <w:color w:val="000000" w:themeColor="text1"/>
        </w:rPr>
        <w:t xml:space="preserve">ESTA, Mario. </w:t>
      </w:r>
      <w:r w:rsidRPr="003E48BB">
        <w:rPr>
          <w:rFonts w:ascii="Arial" w:hAnsi="Arial" w:cs="Arial"/>
          <w:b/>
          <w:bCs/>
          <w:color w:val="000000" w:themeColor="text1"/>
        </w:rPr>
        <w:t>Pensamento estratégico e lógica da programação: o caso da saúde</w:t>
      </w:r>
      <w:r w:rsidRPr="003E48BB">
        <w:rPr>
          <w:rFonts w:ascii="Arial" w:hAnsi="Arial" w:cs="Arial"/>
          <w:color w:val="000000" w:themeColor="text1"/>
        </w:rPr>
        <w:t>. São Paulo: Hucitec, 199</w:t>
      </w:r>
      <w:r>
        <w:rPr>
          <w:rFonts w:ascii="Arial" w:hAnsi="Arial" w:cs="Arial"/>
          <w:color w:val="000000" w:themeColor="text1"/>
        </w:rPr>
        <w:t>5.</w:t>
      </w:r>
    </w:p>
    <w:sectPr w:rsidR="003E48BB" w:rsidRPr="00275293">
      <w:headerReference w:type="default" r:id="rId14"/>
      <w:pgSz w:w="11906" w:h="16838"/>
      <w:pgMar w:top="1647" w:right="1134" w:bottom="1134" w:left="1134" w:header="1134" w:footer="0" w:gutter="0"/>
      <w:pgNumType w:start="12"/>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E04081" w14:textId="77777777" w:rsidR="001523ED" w:rsidRDefault="001523ED">
      <w:r>
        <w:separator/>
      </w:r>
    </w:p>
  </w:endnote>
  <w:endnote w:type="continuationSeparator" w:id="0">
    <w:p w14:paraId="2363B38F" w14:textId="77777777" w:rsidR="001523ED" w:rsidRDefault="001523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Droid Sans Fallback">
    <w:altName w:val="SimSun"/>
    <w:charset w:val="86"/>
    <w:family w:val="roman"/>
    <w:pitch w:val="default"/>
  </w:font>
  <w:font w:name="Lohit Hindi">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DejaVu Sans">
    <w:altName w:val="Segoe Print"/>
    <w:charset w:val="00"/>
    <w:family w:val="swiss"/>
    <w:pitch w:val="default"/>
    <w:sig w:usb0="00000000" w:usb1="00000000" w:usb2="0A24602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CABC18" w14:textId="77777777" w:rsidR="001523ED" w:rsidRDefault="001523ED">
      <w:r>
        <w:separator/>
      </w:r>
    </w:p>
  </w:footnote>
  <w:footnote w:type="continuationSeparator" w:id="0">
    <w:p w14:paraId="4524F4A4" w14:textId="77777777" w:rsidR="001523ED" w:rsidRDefault="001523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B958C" w14:textId="77777777" w:rsidR="00866A3E" w:rsidRDefault="00866A3E">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50D72" w14:textId="77777777" w:rsidR="00866A3E" w:rsidRDefault="00866A3E">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2082B" w14:textId="77777777" w:rsidR="00866A3E" w:rsidRDefault="00866A3E">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CF73B" w14:textId="77777777" w:rsidR="00866A3E" w:rsidRDefault="00866A3E">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4A6FC" w14:textId="77777777" w:rsidR="00866A3E" w:rsidRDefault="00866A3E">
    <w:pPr>
      <w:pStyle w:val="Cabealh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BFB16" w14:textId="77777777" w:rsidR="00866A3E" w:rsidRDefault="001523ED">
    <w:pPr>
      <w:pStyle w:val="Cabealho"/>
      <w:jc w:val="right"/>
    </w:pPr>
    <w:r>
      <w:fldChar w:fldCharType="begin"/>
    </w:r>
    <w:r>
      <w:instrText>PAGE</w:instrText>
    </w:r>
    <w:r>
      <w:fldChar w:fldCharType="separate"/>
    </w:r>
    <w:r>
      <w:t>22</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39163B"/>
    <w:multiLevelType w:val="hybridMultilevel"/>
    <w:tmpl w:val="F5B6D06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236B0522"/>
    <w:multiLevelType w:val="multilevel"/>
    <w:tmpl w:val="236B0522"/>
    <w:lvl w:ilvl="0">
      <w:start w:val="1"/>
      <w:numFmt w:val="none"/>
      <w:pStyle w:val="Ttulo1"/>
      <w:suff w:val="nothing"/>
      <w:lvlText w:val=""/>
      <w:lvlJc w:val="left"/>
      <w:pPr>
        <w:tabs>
          <w:tab w:val="left" w:pos="432"/>
        </w:tabs>
        <w:ind w:left="432" w:hanging="432"/>
      </w:pPr>
    </w:lvl>
    <w:lvl w:ilvl="1">
      <w:start w:val="1"/>
      <w:numFmt w:val="none"/>
      <w:pStyle w:val="Ttulo2"/>
      <w:suff w:val="nothing"/>
      <w:lvlText w:val=""/>
      <w:lvlJc w:val="left"/>
      <w:pPr>
        <w:tabs>
          <w:tab w:val="left" w:pos="576"/>
        </w:tabs>
        <w:ind w:left="576" w:hanging="576"/>
      </w:pPr>
    </w:lvl>
    <w:lvl w:ilvl="2">
      <w:start w:val="1"/>
      <w:numFmt w:val="none"/>
      <w:pStyle w:val="Ttulo3"/>
      <w:suff w:val="nothing"/>
      <w:lvlText w:val=""/>
      <w:lvlJc w:val="left"/>
      <w:pPr>
        <w:tabs>
          <w:tab w:val="left" w:pos="720"/>
        </w:tabs>
        <w:ind w:left="720" w:hanging="720"/>
      </w:pPr>
    </w:lvl>
    <w:lvl w:ilvl="3">
      <w:start w:val="1"/>
      <w:numFmt w:val="none"/>
      <w:pStyle w:val="Ttulo4"/>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2" w15:restartNumberingAfterBreak="0">
    <w:nsid w:val="64AF5C96"/>
    <w:multiLevelType w:val="multilevel"/>
    <w:tmpl w:val="7DEAF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2EDC"/>
    <w:rsid w:val="000403C7"/>
    <w:rsid w:val="000A022D"/>
    <w:rsid w:val="000A7BC2"/>
    <w:rsid w:val="000B30C8"/>
    <w:rsid w:val="000F443E"/>
    <w:rsid w:val="001276DD"/>
    <w:rsid w:val="0015146C"/>
    <w:rsid w:val="001523ED"/>
    <w:rsid w:val="00156BFA"/>
    <w:rsid w:val="001A2CCE"/>
    <w:rsid w:val="001A7DDC"/>
    <w:rsid w:val="001C68A5"/>
    <w:rsid w:val="001D0678"/>
    <w:rsid w:val="001D0F52"/>
    <w:rsid w:val="001D787B"/>
    <w:rsid w:val="001F0BA4"/>
    <w:rsid w:val="00205C1B"/>
    <w:rsid w:val="00215146"/>
    <w:rsid w:val="00244850"/>
    <w:rsid w:val="00275293"/>
    <w:rsid w:val="002E175C"/>
    <w:rsid w:val="002F6414"/>
    <w:rsid w:val="002F785E"/>
    <w:rsid w:val="00322CEF"/>
    <w:rsid w:val="00333B86"/>
    <w:rsid w:val="00340952"/>
    <w:rsid w:val="00352883"/>
    <w:rsid w:val="0039713F"/>
    <w:rsid w:val="003A5339"/>
    <w:rsid w:val="003B20FD"/>
    <w:rsid w:val="003E48BB"/>
    <w:rsid w:val="003F7460"/>
    <w:rsid w:val="00426036"/>
    <w:rsid w:val="004363E6"/>
    <w:rsid w:val="0045003B"/>
    <w:rsid w:val="004753FA"/>
    <w:rsid w:val="00496476"/>
    <w:rsid w:val="004B7076"/>
    <w:rsid w:val="004C02EB"/>
    <w:rsid w:val="0050273D"/>
    <w:rsid w:val="00510391"/>
    <w:rsid w:val="0051288D"/>
    <w:rsid w:val="00530F8E"/>
    <w:rsid w:val="00535E29"/>
    <w:rsid w:val="0055509A"/>
    <w:rsid w:val="00624162"/>
    <w:rsid w:val="0064564C"/>
    <w:rsid w:val="006A41A8"/>
    <w:rsid w:val="006B066C"/>
    <w:rsid w:val="006C30C2"/>
    <w:rsid w:val="006C7AF4"/>
    <w:rsid w:val="006F2D24"/>
    <w:rsid w:val="00724EF4"/>
    <w:rsid w:val="00733D5A"/>
    <w:rsid w:val="007645F2"/>
    <w:rsid w:val="00863BB9"/>
    <w:rsid w:val="0086550C"/>
    <w:rsid w:val="00866A3E"/>
    <w:rsid w:val="009045B2"/>
    <w:rsid w:val="00914BDC"/>
    <w:rsid w:val="009251BA"/>
    <w:rsid w:val="00934CEA"/>
    <w:rsid w:val="00942EDC"/>
    <w:rsid w:val="00946202"/>
    <w:rsid w:val="00951BFB"/>
    <w:rsid w:val="00962C42"/>
    <w:rsid w:val="009A25E1"/>
    <w:rsid w:val="009A28C3"/>
    <w:rsid w:val="009B7262"/>
    <w:rsid w:val="00A00E4B"/>
    <w:rsid w:val="00A36554"/>
    <w:rsid w:val="00A471A4"/>
    <w:rsid w:val="00A6168C"/>
    <w:rsid w:val="00AA69D5"/>
    <w:rsid w:val="00AB2DF2"/>
    <w:rsid w:val="00AD232E"/>
    <w:rsid w:val="00AD7385"/>
    <w:rsid w:val="00B42748"/>
    <w:rsid w:val="00B53876"/>
    <w:rsid w:val="00B85D14"/>
    <w:rsid w:val="00BA2F32"/>
    <w:rsid w:val="00BB4A7E"/>
    <w:rsid w:val="00BC0D11"/>
    <w:rsid w:val="00BE5B38"/>
    <w:rsid w:val="00C05F7F"/>
    <w:rsid w:val="00C41B44"/>
    <w:rsid w:val="00C437CB"/>
    <w:rsid w:val="00C61075"/>
    <w:rsid w:val="00CD3673"/>
    <w:rsid w:val="00D33E2F"/>
    <w:rsid w:val="00D33F19"/>
    <w:rsid w:val="00D4503E"/>
    <w:rsid w:val="00D67F9D"/>
    <w:rsid w:val="00DA22F4"/>
    <w:rsid w:val="00DE5F32"/>
    <w:rsid w:val="00E021A3"/>
    <w:rsid w:val="00E02264"/>
    <w:rsid w:val="00E31F2B"/>
    <w:rsid w:val="00ED2A7D"/>
    <w:rsid w:val="00ED5631"/>
    <w:rsid w:val="00F17581"/>
    <w:rsid w:val="00F30848"/>
    <w:rsid w:val="00F331EA"/>
    <w:rsid w:val="00F54B1D"/>
    <w:rsid w:val="00F65CB9"/>
    <w:rsid w:val="00F954FF"/>
    <w:rsid w:val="00F9739A"/>
    <w:rsid w:val="00FC26FC"/>
    <w:rsid w:val="00FD1E9E"/>
    <w:rsid w:val="01C979FE"/>
    <w:rsid w:val="023747AF"/>
    <w:rsid w:val="04C75D62"/>
    <w:rsid w:val="050C0A55"/>
    <w:rsid w:val="06567772"/>
    <w:rsid w:val="07204C3C"/>
    <w:rsid w:val="076269AA"/>
    <w:rsid w:val="07701543"/>
    <w:rsid w:val="078017DE"/>
    <w:rsid w:val="0857273B"/>
    <w:rsid w:val="09012BD3"/>
    <w:rsid w:val="09EF4DDA"/>
    <w:rsid w:val="0A4941EF"/>
    <w:rsid w:val="0AED0F72"/>
    <w:rsid w:val="0AFD1714"/>
    <w:rsid w:val="0C476233"/>
    <w:rsid w:val="0CC100FC"/>
    <w:rsid w:val="0D66668B"/>
    <w:rsid w:val="0D6B4FAA"/>
    <w:rsid w:val="0DD124B7"/>
    <w:rsid w:val="0E2B76CE"/>
    <w:rsid w:val="10185BF4"/>
    <w:rsid w:val="10200A82"/>
    <w:rsid w:val="10C33B0F"/>
    <w:rsid w:val="10C54CCA"/>
    <w:rsid w:val="10D208A6"/>
    <w:rsid w:val="10EA17D0"/>
    <w:rsid w:val="10F469DD"/>
    <w:rsid w:val="11AD4D91"/>
    <w:rsid w:val="11E36164"/>
    <w:rsid w:val="12A82A2A"/>
    <w:rsid w:val="12BB3C49"/>
    <w:rsid w:val="13A65B2F"/>
    <w:rsid w:val="13BF5A76"/>
    <w:rsid w:val="13F910D3"/>
    <w:rsid w:val="140B4870"/>
    <w:rsid w:val="14DD044C"/>
    <w:rsid w:val="14E16E52"/>
    <w:rsid w:val="15034E08"/>
    <w:rsid w:val="15763AC2"/>
    <w:rsid w:val="158B0B40"/>
    <w:rsid w:val="15ED6EB7"/>
    <w:rsid w:val="16414490"/>
    <w:rsid w:val="17C15C05"/>
    <w:rsid w:val="18985C69"/>
    <w:rsid w:val="18F32AFF"/>
    <w:rsid w:val="19892FF3"/>
    <w:rsid w:val="19D133E7"/>
    <w:rsid w:val="1A0503BE"/>
    <w:rsid w:val="1B1C3409"/>
    <w:rsid w:val="1BB83287"/>
    <w:rsid w:val="1C1C2FAC"/>
    <w:rsid w:val="1C3D34E0"/>
    <w:rsid w:val="1C8D7DE8"/>
    <w:rsid w:val="1D7644E2"/>
    <w:rsid w:val="1D795467"/>
    <w:rsid w:val="1DC16EE0"/>
    <w:rsid w:val="1EB76173"/>
    <w:rsid w:val="1EC71B40"/>
    <w:rsid w:val="1F6D241E"/>
    <w:rsid w:val="1FE3205D"/>
    <w:rsid w:val="207C6D58"/>
    <w:rsid w:val="20E76408"/>
    <w:rsid w:val="21360DC6"/>
    <w:rsid w:val="21583244"/>
    <w:rsid w:val="2171056A"/>
    <w:rsid w:val="21A4203E"/>
    <w:rsid w:val="229252F4"/>
    <w:rsid w:val="24215C55"/>
    <w:rsid w:val="248655F9"/>
    <w:rsid w:val="251F57E3"/>
    <w:rsid w:val="25795E86"/>
    <w:rsid w:val="2585551C"/>
    <w:rsid w:val="25D87525"/>
    <w:rsid w:val="264542D6"/>
    <w:rsid w:val="26BF3F9F"/>
    <w:rsid w:val="26CC32B5"/>
    <w:rsid w:val="27C82253"/>
    <w:rsid w:val="28323E81"/>
    <w:rsid w:val="284E7F2E"/>
    <w:rsid w:val="28BC0562"/>
    <w:rsid w:val="29703508"/>
    <w:rsid w:val="2B1206B6"/>
    <w:rsid w:val="2C2475FA"/>
    <w:rsid w:val="2D6F3D99"/>
    <w:rsid w:val="2DDA5646"/>
    <w:rsid w:val="2EED7A8D"/>
    <w:rsid w:val="2F02092C"/>
    <w:rsid w:val="2F7047E3"/>
    <w:rsid w:val="300A115E"/>
    <w:rsid w:val="30B22105"/>
    <w:rsid w:val="30B97FFD"/>
    <w:rsid w:val="30F92FE5"/>
    <w:rsid w:val="315A7B86"/>
    <w:rsid w:val="32D260EE"/>
    <w:rsid w:val="32FD49B4"/>
    <w:rsid w:val="341D4E0B"/>
    <w:rsid w:val="342A4121"/>
    <w:rsid w:val="346E1392"/>
    <w:rsid w:val="34F160E8"/>
    <w:rsid w:val="3507028C"/>
    <w:rsid w:val="353436DA"/>
    <w:rsid w:val="358E3D56"/>
    <w:rsid w:val="367A016E"/>
    <w:rsid w:val="36D21E81"/>
    <w:rsid w:val="36FE0747"/>
    <w:rsid w:val="3888244C"/>
    <w:rsid w:val="39463B04"/>
    <w:rsid w:val="397A0ADB"/>
    <w:rsid w:val="39E11784"/>
    <w:rsid w:val="3A620DD9"/>
    <w:rsid w:val="3AAE7BD3"/>
    <w:rsid w:val="3AF52546"/>
    <w:rsid w:val="3B0E082D"/>
    <w:rsid w:val="3BC80320"/>
    <w:rsid w:val="3C8E4865"/>
    <w:rsid w:val="3CAB1C17"/>
    <w:rsid w:val="3D7106DB"/>
    <w:rsid w:val="3DBC1A54"/>
    <w:rsid w:val="3DE14212"/>
    <w:rsid w:val="3E1014DE"/>
    <w:rsid w:val="3E71027E"/>
    <w:rsid w:val="3F0F6E83"/>
    <w:rsid w:val="3F277DAD"/>
    <w:rsid w:val="409A440B"/>
    <w:rsid w:val="41597CC1"/>
    <w:rsid w:val="421B2FF9"/>
    <w:rsid w:val="45373301"/>
    <w:rsid w:val="45A5284F"/>
    <w:rsid w:val="461C3792"/>
    <w:rsid w:val="467E5DB6"/>
    <w:rsid w:val="46E879E3"/>
    <w:rsid w:val="471F593F"/>
    <w:rsid w:val="472B71D3"/>
    <w:rsid w:val="47706643"/>
    <w:rsid w:val="47C86CBC"/>
    <w:rsid w:val="483A3B0D"/>
    <w:rsid w:val="495A6762"/>
    <w:rsid w:val="49A21DA1"/>
    <w:rsid w:val="4A7E04C4"/>
    <w:rsid w:val="4ACE7349"/>
    <w:rsid w:val="4C7044F7"/>
    <w:rsid w:val="4CCF7D94"/>
    <w:rsid w:val="4CE71BB7"/>
    <w:rsid w:val="4D655D09"/>
    <w:rsid w:val="4D69470F"/>
    <w:rsid w:val="4EDC45F1"/>
    <w:rsid w:val="50396AAB"/>
    <w:rsid w:val="50890FCA"/>
    <w:rsid w:val="50C92B17"/>
    <w:rsid w:val="512457AF"/>
    <w:rsid w:val="513E2AD6"/>
    <w:rsid w:val="51802646"/>
    <w:rsid w:val="51F15DFD"/>
    <w:rsid w:val="52C97A4D"/>
    <w:rsid w:val="545C6276"/>
    <w:rsid w:val="54B05D00"/>
    <w:rsid w:val="55496DF8"/>
    <w:rsid w:val="55897BE2"/>
    <w:rsid w:val="55DE0971"/>
    <w:rsid w:val="560E36BE"/>
    <w:rsid w:val="568F6618"/>
    <w:rsid w:val="56B1674B"/>
    <w:rsid w:val="57F05DD2"/>
    <w:rsid w:val="591945BB"/>
    <w:rsid w:val="598E457A"/>
    <w:rsid w:val="59A5419F"/>
    <w:rsid w:val="5AB16C5B"/>
    <w:rsid w:val="5C13779B"/>
    <w:rsid w:val="5C5D4718"/>
    <w:rsid w:val="5CE45005"/>
    <w:rsid w:val="5D8750FF"/>
    <w:rsid w:val="5E1A20EF"/>
    <w:rsid w:val="5FB51E90"/>
    <w:rsid w:val="610B0243"/>
    <w:rsid w:val="63097D09"/>
    <w:rsid w:val="63102F17"/>
    <w:rsid w:val="638A735E"/>
    <w:rsid w:val="63FA61A4"/>
    <w:rsid w:val="64FB3632"/>
    <w:rsid w:val="659B67B6"/>
    <w:rsid w:val="659C2241"/>
    <w:rsid w:val="65BC0577"/>
    <w:rsid w:val="65D60872"/>
    <w:rsid w:val="6794237B"/>
    <w:rsid w:val="68AE634B"/>
    <w:rsid w:val="6910096E"/>
    <w:rsid w:val="69185D7B"/>
    <w:rsid w:val="691A347C"/>
    <w:rsid w:val="691F3187"/>
    <w:rsid w:val="6971770E"/>
    <w:rsid w:val="6B113937"/>
    <w:rsid w:val="6B5F36B6"/>
    <w:rsid w:val="6B6B2D4C"/>
    <w:rsid w:val="6BDF5E13"/>
    <w:rsid w:val="6E334459"/>
    <w:rsid w:val="6EFF612B"/>
    <w:rsid w:val="70273C3A"/>
    <w:rsid w:val="708B5A6B"/>
    <w:rsid w:val="7232276A"/>
    <w:rsid w:val="729B6917"/>
    <w:rsid w:val="72B53C3D"/>
    <w:rsid w:val="72BF7DD0"/>
    <w:rsid w:val="730258AB"/>
    <w:rsid w:val="73711DF2"/>
    <w:rsid w:val="73E111AC"/>
    <w:rsid w:val="74003C5F"/>
    <w:rsid w:val="74481E55"/>
    <w:rsid w:val="74B31505"/>
    <w:rsid w:val="75155D26"/>
    <w:rsid w:val="757260C0"/>
    <w:rsid w:val="7583635A"/>
    <w:rsid w:val="75C116C2"/>
    <w:rsid w:val="765E7A97"/>
    <w:rsid w:val="7714326D"/>
    <w:rsid w:val="784A6593"/>
    <w:rsid w:val="78B35266"/>
    <w:rsid w:val="79574721"/>
    <w:rsid w:val="79CE7BE3"/>
    <w:rsid w:val="7A851910"/>
    <w:rsid w:val="7ACD5587"/>
    <w:rsid w:val="7AFD3B58"/>
    <w:rsid w:val="7B00726C"/>
    <w:rsid w:val="7B5A6470"/>
    <w:rsid w:val="7BF839F0"/>
    <w:rsid w:val="7C137E1D"/>
    <w:rsid w:val="7D7776E4"/>
    <w:rsid w:val="7EF127D4"/>
    <w:rsid w:val="7FC5602F"/>
    <w:rsid w:val="7FCA46B5"/>
    <w:rsid w:val="7FF47A78"/>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F24C99F"/>
  <w15:docId w15:val="{BE4B4D02-5B6B-42EB-906F-FCD5F05C1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lsdException w:name="toc 4" w:uiPriority="39" w:qFormat="1"/>
    <w:lsdException w:name="toc 5" w:uiPriority="39" w:unhideWhenUsed="1" w:qFormat="1"/>
    <w:lsdException w:name="toc 6"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uiPriority="0"/>
    <w:lsdException w:name="List" w:uiPriority="0"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textAlignment w:val="baseline"/>
    </w:pPr>
    <w:rPr>
      <w:rFonts w:eastAsia="Droid Sans Fallback" w:cs="Lohit Hindi"/>
      <w:kern w:val="2"/>
      <w:sz w:val="24"/>
      <w:szCs w:val="24"/>
      <w:lang w:eastAsia="zh-CN" w:bidi="hi-IN"/>
    </w:rPr>
  </w:style>
  <w:style w:type="paragraph" w:styleId="Ttulo1">
    <w:name w:val="heading 1"/>
    <w:basedOn w:val="Normal"/>
    <w:next w:val="Pargrafo"/>
    <w:uiPriority w:val="9"/>
    <w:qFormat/>
    <w:pPr>
      <w:keepNext/>
      <w:pageBreakBefore/>
      <w:numPr>
        <w:numId w:val="1"/>
      </w:numPr>
      <w:tabs>
        <w:tab w:val="left" w:pos="227"/>
      </w:tabs>
      <w:spacing w:after="480" w:line="360" w:lineRule="auto"/>
      <w:ind w:left="0" w:firstLine="0"/>
      <w:outlineLvl w:val="0"/>
    </w:pPr>
    <w:rPr>
      <w:rFonts w:ascii="Arial" w:hAnsi="Arial" w:cs="Arial"/>
      <w:b/>
      <w:caps/>
      <w:color w:val="000000"/>
      <w:szCs w:val="20"/>
    </w:rPr>
  </w:style>
  <w:style w:type="paragraph" w:styleId="Ttulo2">
    <w:name w:val="heading 2"/>
    <w:basedOn w:val="Ttulo"/>
    <w:next w:val="Corpodetexto"/>
    <w:uiPriority w:val="9"/>
    <w:unhideWhenUsed/>
    <w:qFormat/>
    <w:pPr>
      <w:numPr>
        <w:ilvl w:val="1"/>
        <w:numId w:val="1"/>
      </w:numPr>
      <w:ind w:left="0" w:firstLine="0"/>
      <w:outlineLvl w:val="1"/>
    </w:pPr>
    <w:rPr>
      <w:bCs/>
      <w:iCs/>
      <w:caps/>
      <w:color w:val="000000"/>
      <w:sz w:val="24"/>
    </w:rPr>
  </w:style>
  <w:style w:type="paragraph" w:styleId="Ttulo3">
    <w:name w:val="heading 3"/>
    <w:basedOn w:val="Ttulo"/>
    <w:next w:val="Corpodetexto"/>
    <w:uiPriority w:val="9"/>
    <w:unhideWhenUsed/>
    <w:qFormat/>
    <w:pPr>
      <w:numPr>
        <w:ilvl w:val="2"/>
        <w:numId w:val="1"/>
      </w:numPr>
      <w:ind w:left="0" w:firstLine="0"/>
      <w:outlineLvl w:val="2"/>
    </w:pPr>
    <w:rPr>
      <w:bCs/>
      <w:color w:val="000000"/>
      <w:sz w:val="24"/>
    </w:rPr>
  </w:style>
  <w:style w:type="paragraph" w:styleId="Ttulo4">
    <w:name w:val="heading 4"/>
    <w:basedOn w:val="Ttulo"/>
    <w:next w:val="Corpodetexto"/>
    <w:uiPriority w:val="9"/>
    <w:unhideWhenUsed/>
    <w:qFormat/>
    <w:pPr>
      <w:numPr>
        <w:ilvl w:val="3"/>
        <w:numId w:val="1"/>
      </w:numPr>
      <w:ind w:left="0" w:firstLine="0"/>
      <w:outlineLvl w:val="3"/>
    </w:pPr>
    <w:rPr>
      <w:bCs/>
      <w:i/>
      <w:iCs/>
      <w:color w:val="000000"/>
      <w:sz w:val="24"/>
      <w:szCs w:val="24"/>
    </w:rPr>
  </w:style>
  <w:style w:type="paragraph" w:styleId="Ttulo5">
    <w:name w:val="heading 5"/>
    <w:basedOn w:val="Normal"/>
    <w:next w:val="Normal"/>
    <w:uiPriority w:val="9"/>
    <w:unhideWhenUsed/>
    <w:qFormat/>
    <w:pPr>
      <w:keepNext/>
      <w:jc w:val="center"/>
      <w:outlineLvl w:val="4"/>
    </w:pPr>
    <w:rPr>
      <w:rFonts w:ascii="Arial" w:hAnsi="Arial" w:cs="Arial"/>
      <w:b/>
      <w:caps/>
      <w:color w:val="000000"/>
    </w:rPr>
  </w:style>
  <w:style w:type="paragraph" w:styleId="Ttulo6">
    <w:name w:val="heading 6"/>
    <w:basedOn w:val="Normal"/>
    <w:next w:val="Pargrafo"/>
    <w:uiPriority w:val="9"/>
    <w:unhideWhenUsed/>
    <w:qFormat/>
    <w:pPr>
      <w:spacing w:after="480" w:line="360" w:lineRule="auto"/>
      <w:jc w:val="center"/>
      <w:outlineLvl w:val="5"/>
    </w:pPr>
    <w:rPr>
      <w:rFonts w:ascii="Arial" w:hAnsi="Arial" w:cs="Arial"/>
      <w:caps/>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Pargrafo">
    <w:name w:val="Parágrafo"/>
    <w:basedOn w:val="Normal"/>
    <w:qFormat/>
    <w:pPr>
      <w:tabs>
        <w:tab w:val="left" w:pos="1701"/>
      </w:tabs>
      <w:spacing w:line="480" w:lineRule="auto"/>
      <w:ind w:firstLine="1701"/>
      <w:jc w:val="both"/>
    </w:pPr>
    <w:rPr>
      <w:rFonts w:ascii="Arial" w:hAnsi="Arial" w:cs="Arial"/>
      <w:szCs w:val="20"/>
    </w:rPr>
  </w:style>
  <w:style w:type="paragraph" w:styleId="Ttulo">
    <w:name w:val="Title"/>
    <w:basedOn w:val="Normal"/>
    <w:next w:val="Corpodetexto"/>
    <w:uiPriority w:val="10"/>
    <w:qFormat/>
    <w:pPr>
      <w:keepNext/>
      <w:spacing w:before="240" w:after="120"/>
    </w:pPr>
    <w:rPr>
      <w:rFonts w:ascii="Arial" w:hAnsi="Arial"/>
      <w:sz w:val="28"/>
      <w:szCs w:val="28"/>
    </w:rPr>
  </w:style>
  <w:style w:type="paragraph" w:styleId="Corpodetexto">
    <w:name w:val="Body Text"/>
    <w:basedOn w:val="Normal"/>
    <w:qFormat/>
    <w:pPr>
      <w:spacing w:after="57" w:line="360" w:lineRule="auto"/>
      <w:ind w:firstLine="709"/>
      <w:jc w:val="both"/>
    </w:pPr>
    <w:rPr>
      <w:rFonts w:ascii="Arial" w:hAnsi="Arial"/>
      <w:color w:val="000000"/>
    </w:rPr>
  </w:style>
  <w:style w:type="character" w:styleId="Hyperlink">
    <w:name w:val="Hyperlink"/>
    <w:basedOn w:val="Fontepargpadro"/>
    <w:uiPriority w:val="99"/>
    <w:unhideWhenUsed/>
    <w:qFormat/>
    <w:rPr>
      <w:color w:val="0563C1" w:themeColor="hyperlink"/>
      <w:u w:val="single"/>
    </w:rPr>
  </w:style>
  <w:style w:type="character" w:styleId="Nmerodepgina">
    <w:name w:val="page number"/>
    <w:basedOn w:val="Fontepargpadro"/>
    <w:qFormat/>
  </w:style>
  <w:style w:type="paragraph" w:styleId="Sumrio2">
    <w:name w:val="toc 2"/>
    <w:basedOn w:val="ndice"/>
    <w:uiPriority w:val="39"/>
    <w:qFormat/>
    <w:pPr>
      <w:tabs>
        <w:tab w:val="right" w:leader="dot" w:pos="8788"/>
      </w:tabs>
    </w:pPr>
    <w:rPr>
      <w:rFonts w:ascii="Arial" w:hAnsi="Arial"/>
      <w:caps/>
      <w:color w:val="000000"/>
    </w:rPr>
  </w:style>
  <w:style w:type="paragraph" w:customStyle="1" w:styleId="ndice">
    <w:name w:val="Índice"/>
    <w:basedOn w:val="Normal"/>
    <w:qFormat/>
    <w:pPr>
      <w:suppressLineNumbers/>
    </w:pPr>
  </w:style>
  <w:style w:type="paragraph" w:styleId="Lista">
    <w:name w:val="List"/>
    <w:basedOn w:val="Corpodetexto"/>
    <w:qFormat/>
  </w:style>
  <w:style w:type="paragraph" w:styleId="Sumrio6">
    <w:name w:val="toc 6"/>
    <w:basedOn w:val="Normal"/>
    <w:next w:val="Normal"/>
    <w:autoRedefine/>
    <w:uiPriority w:val="39"/>
    <w:unhideWhenUsed/>
    <w:pPr>
      <w:spacing w:after="100"/>
      <w:ind w:left="1200"/>
    </w:pPr>
    <w:rPr>
      <w:rFonts w:cs="Mangal"/>
      <w:szCs w:val="21"/>
    </w:rPr>
  </w:style>
  <w:style w:type="paragraph" w:styleId="Sumrio5">
    <w:name w:val="toc 5"/>
    <w:basedOn w:val="Normal"/>
    <w:next w:val="Normal"/>
    <w:autoRedefine/>
    <w:uiPriority w:val="39"/>
    <w:unhideWhenUsed/>
    <w:qFormat/>
    <w:pPr>
      <w:spacing w:after="100"/>
      <w:ind w:left="960"/>
    </w:pPr>
    <w:rPr>
      <w:rFonts w:cs="Mangal"/>
      <w:szCs w:val="21"/>
    </w:rPr>
  </w:style>
  <w:style w:type="paragraph" w:styleId="Recuodecorpodetexto2">
    <w:name w:val="Body Text Indent 2"/>
    <w:basedOn w:val="Normal"/>
    <w:qFormat/>
    <w:pPr>
      <w:tabs>
        <w:tab w:val="left" w:pos="284"/>
        <w:tab w:val="left" w:pos="720"/>
        <w:tab w:val="left" w:pos="1985"/>
      </w:tabs>
      <w:spacing w:line="360" w:lineRule="auto"/>
      <w:ind w:firstLine="1701"/>
    </w:pPr>
    <w:rPr>
      <w:rFonts w:ascii="Arial" w:hAnsi="Arial" w:cs="Arial"/>
    </w:rPr>
  </w:style>
  <w:style w:type="paragraph" w:styleId="Sumrio4">
    <w:name w:val="toc 4"/>
    <w:basedOn w:val="ndice"/>
    <w:uiPriority w:val="39"/>
    <w:qFormat/>
    <w:pPr>
      <w:tabs>
        <w:tab w:val="right" w:leader="dot" w:pos="8222"/>
      </w:tabs>
      <w:spacing w:before="113" w:after="113"/>
    </w:pPr>
    <w:rPr>
      <w:rFonts w:ascii="Arial" w:hAnsi="Arial"/>
      <w:i/>
      <w:color w:val="000000"/>
    </w:rPr>
  </w:style>
  <w:style w:type="paragraph" w:styleId="Pr-formataoHTML">
    <w:name w:val="HTML Preformatted"/>
    <w:basedOn w:val="Normal"/>
    <w:link w:val="Pr-formataoHTMLChar"/>
    <w:uiPriority w:val="99"/>
    <w:semiHidden/>
    <w:unhideWhenUse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textAlignment w:val="auto"/>
    </w:pPr>
    <w:rPr>
      <w:rFonts w:ascii="Courier New" w:eastAsia="Times New Roman" w:hAnsi="Courier New" w:cs="Courier New"/>
      <w:kern w:val="0"/>
      <w:sz w:val="20"/>
      <w:szCs w:val="20"/>
      <w:lang w:eastAsia="pt-BR" w:bidi="ar-SA"/>
    </w:rPr>
  </w:style>
  <w:style w:type="paragraph" w:styleId="Cabealho">
    <w:name w:val="header"/>
    <w:basedOn w:val="Normal"/>
    <w:qFormat/>
    <w:pPr>
      <w:tabs>
        <w:tab w:val="center" w:pos="4419"/>
        <w:tab w:val="right" w:pos="8838"/>
      </w:tabs>
    </w:pPr>
    <w:rPr>
      <w:rFonts w:ascii="Arial" w:hAnsi="Arial"/>
      <w:sz w:val="20"/>
      <w:szCs w:val="20"/>
    </w:rPr>
  </w:style>
  <w:style w:type="paragraph" w:styleId="Rodap">
    <w:name w:val="footer"/>
    <w:basedOn w:val="Normal"/>
    <w:qFormat/>
    <w:pPr>
      <w:tabs>
        <w:tab w:val="center" w:pos="4419"/>
        <w:tab w:val="right" w:pos="8838"/>
      </w:tabs>
    </w:pPr>
  </w:style>
  <w:style w:type="paragraph" w:styleId="Legenda">
    <w:name w:val="caption"/>
    <w:basedOn w:val="Normal"/>
    <w:qFormat/>
    <w:pPr>
      <w:suppressLineNumbers/>
      <w:spacing w:before="120" w:after="120"/>
    </w:pPr>
    <w:rPr>
      <w:i/>
      <w:iCs/>
    </w:rPr>
  </w:style>
  <w:style w:type="paragraph" w:styleId="Ttulodendicedeautoridades">
    <w:name w:val="toa heading"/>
    <w:basedOn w:val="Ttulo"/>
    <w:pPr>
      <w:suppressLineNumbers/>
      <w:spacing w:before="238" w:after="340"/>
      <w:jc w:val="center"/>
    </w:pPr>
    <w:rPr>
      <w:b/>
      <w:bCs/>
      <w:caps/>
      <w:color w:val="000000"/>
      <w:sz w:val="24"/>
      <w:szCs w:val="32"/>
    </w:rPr>
  </w:style>
  <w:style w:type="paragraph" w:styleId="Sumrio3">
    <w:name w:val="toc 3"/>
    <w:basedOn w:val="ndice"/>
    <w:uiPriority w:val="39"/>
    <w:pPr>
      <w:tabs>
        <w:tab w:val="right" w:leader="dot" w:pos="8505"/>
      </w:tabs>
      <w:spacing w:before="113" w:after="113"/>
    </w:pPr>
    <w:rPr>
      <w:rFonts w:ascii="Arial" w:hAnsi="Arial"/>
      <w:color w:val="000000"/>
    </w:rPr>
  </w:style>
  <w:style w:type="paragraph" w:styleId="Textodebalo">
    <w:name w:val="Balloon Text"/>
    <w:basedOn w:val="Normal"/>
    <w:qFormat/>
    <w:rPr>
      <w:rFonts w:ascii="Tahoma" w:hAnsi="Tahoma" w:cs="Tahoma"/>
      <w:sz w:val="16"/>
      <w:szCs w:val="16"/>
    </w:rPr>
  </w:style>
  <w:style w:type="paragraph" w:styleId="Sumrio1">
    <w:name w:val="toc 1"/>
    <w:basedOn w:val="Normal"/>
    <w:next w:val="Normal"/>
    <w:uiPriority w:val="39"/>
    <w:qFormat/>
    <w:pPr>
      <w:tabs>
        <w:tab w:val="left" w:pos="720"/>
        <w:tab w:val="right" w:leader="dot" w:pos="9062"/>
      </w:tabs>
      <w:spacing w:before="340" w:line="360" w:lineRule="auto"/>
      <w:jc w:val="both"/>
    </w:pPr>
    <w:rPr>
      <w:rFonts w:ascii="Arial" w:hAnsi="Arial" w:cs="Arial"/>
      <w:b/>
      <w:iCs/>
      <w:caps/>
      <w:color w:val="000000"/>
      <w:szCs w:val="20"/>
    </w:rPr>
  </w:style>
  <w:style w:type="character" w:customStyle="1" w:styleId="TextodebaloChar">
    <w:name w:val="Texto de balão Char"/>
    <w:basedOn w:val="Fontepargpadro"/>
    <w:qFormat/>
    <w:rPr>
      <w:rFonts w:ascii="Tahoma" w:hAnsi="Tahoma" w:cs="Tahoma"/>
      <w:sz w:val="16"/>
      <w:szCs w:val="16"/>
    </w:rPr>
  </w:style>
  <w:style w:type="character" w:customStyle="1" w:styleId="LinkdaInternet">
    <w:name w:val="Link da Internet"/>
    <w:qFormat/>
    <w:rPr>
      <w:color w:val="000080"/>
      <w:u w:val="single"/>
    </w:rPr>
  </w:style>
  <w:style w:type="character" w:customStyle="1" w:styleId="Vnculodendice">
    <w:name w:val="Vínculo de índice"/>
    <w:qFormat/>
  </w:style>
  <w:style w:type="paragraph" w:customStyle="1" w:styleId="NomedoAutoreCurso">
    <w:name w:val="Nome do Autor e Curso"/>
    <w:basedOn w:val="Normal"/>
    <w:qFormat/>
    <w:pPr>
      <w:jc w:val="center"/>
    </w:pPr>
    <w:rPr>
      <w:rFonts w:ascii="Arial" w:hAnsi="Arial" w:cs="Arial"/>
      <w:caps/>
      <w:sz w:val="28"/>
      <w:szCs w:val="20"/>
    </w:rPr>
  </w:style>
  <w:style w:type="paragraph" w:customStyle="1" w:styleId="LocaleAnodeEntrega">
    <w:name w:val="Local e Ano de Entrega"/>
    <w:basedOn w:val="Normal"/>
    <w:qFormat/>
    <w:pPr>
      <w:jc w:val="center"/>
    </w:pPr>
    <w:rPr>
      <w:rFonts w:ascii="Arial" w:hAnsi="Arial" w:cs="Arial"/>
      <w:szCs w:val="20"/>
    </w:rPr>
  </w:style>
  <w:style w:type="paragraph" w:customStyle="1" w:styleId="SubttulodoTrabalho">
    <w:name w:val="Subtítulo do Trabalho"/>
    <w:basedOn w:val="Normal"/>
    <w:next w:val="Normal"/>
    <w:qFormat/>
    <w:pPr>
      <w:jc w:val="center"/>
    </w:pPr>
    <w:rPr>
      <w:rFonts w:ascii="Arial" w:hAnsi="Arial" w:cs="Arial"/>
      <w:b/>
      <w:smallCaps/>
      <w:sz w:val="28"/>
      <w:szCs w:val="20"/>
    </w:rPr>
  </w:style>
  <w:style w:type="paragraph" w:customStyle="1" w:styleId="TtulodoTrabalho">
    <w:name w:val="Título do Trabalho"/>
    <w:basedOn w:val="Normal"/>
    <w:next w:val="SubttulodoTrabalho"/>
    <w:qFormat/>
    <w:pPr>
      <w:jc w:val="center"/>
    </w:pPr>
    <w:rPr>
      <w:rFonts w:ascii="Arial" w:hAnsi="Arial" w:cs="Arial"/>
      <w:b/>
      <w:caps/>
      <w:sz w:val="32"/>
      <w:szCs w:val="20"/>
    </w:rPr>
  </w:style>
  <w:style w:type="paragraph" w:customStyle="1" w:styleId="NaturezadoTrabalho">
    <w:name w:val="Natureza do Trabalho"/>
    <w:basedOn w:val="Normal"/>
    <w:qFormat/>
    <w:pPr>
      <w:ind w:left="3969"/>
      <w:jc w:val="both"/>
    </w:pPr>
    <w:rPr>
      <w:rFonts w:ascii="Arial" w:hAnsi="Arial" w:cs="Arial"/>
      <w:sz w:val="20"/>
      <w:szCs w:val="20"/>
    </w:rPr>
  </w:style>
  <w:style w:type="paragraph" w:customStyle="1" w:styleId="Orientador">
    <w:name w:val="Orientador"/>
    <w:basedOn w:val="Normal"/>
    <w:qFormat/>
    <w:pPr>
      <w:jc w:val="right"/>
    </w:pPr>
    <w:rPr>
      <w:rFonts w:ascii="Arial" w:hAnsi="Arial" w:cs="Arial"/>
      <w:szCs w:val="20"/>
    </w:rPr>
  </w:style>
  <w:style w:type="paragraph" w:customStyle="1" w:styleId="Dedicatria">
    <w:name w:val="Dedicatória"/>
    <w:basedOn w:val="Normal"/>
    <w:qFormat/>
    <w:pPr>
      <w:spacing w:line="360" w:lineRule="auto"/>
      <w:ind w:left="3969"/>
      <w:jc w:val="right"/>
    </w:pPr>
    <w:rPr>
      <w:rFonts w:ascii="Comic Sans MS" w:hAnsi="Comic Sans MS" w:cs="Comic Sans MS"/>
      <w:szCs w:val="20"/>
    </w:rPr>
  </w:style>
  <w:style w:type="paragraph" w:customStyle="1" w:styleId="Agradecimentos">
    <w:name w:val="Agradecimentos"/>
    <w:basedOn w:val="Normal"/>
    <w:qFormat/>
    <w:pPr>
      <w:spacing w:after="120" w:line="360" w:lineRule="auto"/>
      <w:ind w:firstLine="1701"/>
      <w:jc w:val="both"/>
    </w:pPr>
    <w:rPr>
      <w:rFonts w:ascii="Arial" w:hAnsi="Arial" w:cs="Arial"/>
      <w:szCs w:val="20"/>
    </w:rPr>
  </w:style>
  <w:style w:type="paragraph" w:customStyle="1" w:styleId="Epgrafe">
    <w:name w:val="Epígrafe"/>
    <w:basedOn w:val="Normal"/>
    <w:qFormat/>
    <w:pPr>
      <w:ind w:left="3969"/>
      <w:jc w:val="both"/>
    </w:pPr>
    <w:rPr>
      <w:rFonts w:ascii="Arial" w:hAnsi="Arial" w:cs="Arial"/>
      <w:szCs w:val="20"/>
    </w:rPr>
  </w:style>
  <w:style w:type="paragraph" w:customStyle="1" w:styleId="Texto-Resumo">
    <w:name w:val="Texto - Resumo"/>
    <w:basedOn w:val="Normal"/>
    <w:qFormat/>
    <w:pPr>
      <w:spacing w:after="480"/>
      <w:jc w:val="both"/>
    </w:pPr>
    <w:rPr>
      <w:rFonts w:ascii="Arial" w:hAnsi="Arial" w:cs="Arial"/>
      <w:szCs w:val="20"/>
    </w:rPr>
  </w:style>
  <w:style w:type="paragraph" w:customStyle="1" w:styleId="Ttulo-Resumo">
    <w:name w:val="Título - Resumo"/>
    <w:basedOn w:val="Normal"/>
    <w:next w:val="Texto-Resumo"/>
    <w:qFormat/>
    <w:pPr>
      <w:spacing w:before="360" w:after="960"/>
      <w:jc w:val="center"/>
    </w:pPr>
    <w:rPr>
      <w:rFonts w:ascii="Arial" w:hAnsi="Arial" w:cs="Arial"/>
      <w:b/>
      <w:szCs w:val="20"/>
    </w:rPr>
  </w:style>
  <w:style w:type="paragraph" w:customStyle="1" w:styleId="Resumo-Texto">
    <w:name w:val="Resumo - Texto"/>
    <w:basedOn w:val="Agradecimentos"/>
    <w:qFormat/>
    <w:pPr>
      <w:spacing w:after="480" w:line="240" w:lineRule="auto"/>
      <w:ind w:firstLine="0"/>
    </w:pPr>
  </w:style>
  <w:style w:type="paragraph" w:customStyle="1" w:styleId="Resumo-Ttulo">
    <w:name w:val="Resumo - Título"/>
    <w:basedOn w:val="Normal"/>
    <w:qFormat/>
    <w:pPr>
      <w:spacing w:before="360" w:after="960"/>
      <w:jc w:val="center"/>
    </w:pPr>
    <w:rPr>
      <w:rFonts w:ascii="Arial" w:hAnsi="Arial" w:cs="Arial"/>
      <w:b/>
      <w:caps/>
    </w:rPr>
  </w:style>
  <w:style w:type="paragraph" w:customStyle="1" w:styleId="Sumrio">
    <w:name w:val="Sumário"/>
    <w:basedOn w:val="Normal"/>
    <w:qFormat/>
    <w:pPr>
      <w:tabs>
        <w:tab w:val="left" w:leader="dot" w:pos="8732"/>
      </w:tabs>
      <w:spacing w:line="360" w:lineRule="auto"/>
      <w:jc w:val="both"/>
    </w:pPr>
    <w:rPr>
      <w:rFonts w:ascii="Arial" w:hAnsi="Arial" w:cs="Arial"/>
      <w:szCs w:val="20"/>
    </w:rPr>
  </w:style>
  <w:style w:type="paragraph" w:customStyle="1" w:styleId="Contedodatabela">
    <w:name w:val="Conteúdo da tabela"/>
    <w:basedOn w:val="Normal"/>
    <w:qFormat/>
    <w:pPr>
      <w:suppressLineNumbers/>
    </w:pPr>
  </w:style>
  <w:style w:type="paragraph" w:customStyle="1" w:styleId="Referncias">
    <w:name w:val="Referências"/>
    <w:basedOn w:val="Normal"/>
    <w:qFormat/>
    <w:pPr>
      <w:spacing w:after="480"/>
      <w:jc w:val="both"/>
    </w:pPr>
    <w:rPr>
      <w:rFonts w:ascii="Arial" w:hAnsi="Arial" w:cs="Arial"/>
    </w:rPr>
  </w:style>
  <w:style w:type="paragraph" w:customStyle="1" w:styleId="TituloApndiceeAnexo">
    <w:name w:val="Titulo Apêndice e Anexo"/>
    <w:basedOn w:val="Normal"/>
    <w:next w:val="Pargrafo"/>
    <w:qFormat/>
    <w:pPr>
      <w:spacing w:after="480" w:line="480" w:lineRule="auto"/>
      <w:jc w:val="center"/>
    </w:pPr>
    <w:rPr>
      <w:rFonts w:ascii="Arial" w:hAnsi="Arial" w:cs="Arial"/>
      <w:szCs w:val="20"/>
    </w:rPr>
  </w:style>
  <w:style w:type="paragraph" w:customStyle="1" w:styleId="Contedodoquadro">
    <w:name w:val="Conteúdo do quadro"/>
    <w:basedOn w:val="Corpodetexto"/>
    <w:qFormat/>
  </w:style>
  <w:style w:type="paragraph" w:customStyle="1" w:styleId="Cabealhoesquerda">
    <w:name w:val="Cabeçalho à esquerda"/>
    <w:basedOn w:val="Normal"/>
    <w:qFormat/>
    <w:pPr>
      <w:suppressLineNumbers/>
      <w:tabs>
        <w:tab w:val="center" w:pos="4535"/>
        <w:tab w:val="right" w:pos="9071"/>
      </w:tabs>
    </w:pPr>
  </w:style>
  <w:style w:type="paragraph" w:customStyle="1" w:styleId="LO-Normal">
    <w:name w:val="LO-Normal"/>
    <w:qFormat/>
    <w:pPr>
      <w:widowControl w:val="0"/>
      <w:suppressAutoHyphens/>
      <w:spacing w:after="200" w:line="276" w:lineRule="auto"/>
    </w:pPr>
    <w:rPr>
      <w:rFonts w:ascii="Calibri" w:eastAsia="DejaVu Sans" w:hAnsi="Calibri" w:cs="Lohit Hindi"/>
      <w:kern w:val="2"/>
      <w:sz w:val="24"/>
      <w:szCs w:val="24"/>
      <w:lang w:eastAsia="zh-CN" w:bidi="hi-IN"/>
    </w:rPr>
  </w:style>
  <w:style w:type="character" w:customStyle="1" w:styleId="Pr-formataoHTMLChar">
    <w:name w:val="Pré-formatação HTML Char"/>
    <w:basedOn w:val="Fontepargpadro"/>
    <w:link w:val="Pr-formataoHTML"/>
    <w:uiPriority w:val="99"/>
    <w:semiHidden/>
    <w:qFormat/>
    <w:rPr>
      <w:rFonts w:ascii="Courier New" w:eastAsia="Times New Roman" w:hAnsi="Courier New" w:cs="Courier New"/>
      <w:kern w:val="0"/>
      <w:sz w:val="20"/>
      <w:szCs w:val="20"/>
      <w:lang w:eastAsia="pt-BR"/>
    </w:rPr>
  </w:style>
  <w:style w:type="character" w:customStyle="1" w:styleId="y2iqfc">
    <w:name w:val="y2iqfc"/>
    <w:basedOn w:val="Fontepargpadro"/>
  </w:style>
  <w:style w:type="paragraph" w:styleId="NormalWeb">
    <w:name w:val="Normal (Web)"/>
    <w:basedOn w:val="Normal"/>
    <w:uiPriority w:val="99"/>
    <w:semiHidden/>
    <w:unhideWhenUsed/>
    <w:rsid w:val="000B30C8"/>
    <w:pPr>
      <w:widowControl/>
      <w:suppressAutoHyphens w:val="0"/>
      <w:spacing w:before="100" w:beforeAutospacing="1" w:after="100" w:afterAutospacing="1"/>
      <w:textAlignment w:val="auto"/>
    </w:pPr>
    <w:rPr>
      <w:rFonts w:eastAsia="Times New Roman" w:cs="Times New Roman"/>
      <w:kern w:val="0"/>
      <w:lang w:eastAsia="pt-B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8998813">
      <w:bodyDiv w:val="1"/>
      <w:marLeft w:val="0"/>
      <w:marRight w:val="0"/>
      <w:marTop w:val="0"/>
      <w:marBottom w:val="0"/>
      <w:divBdr>
        <w:top w:val="none" w:sz="0" w:space="0" w:color="auto"/>
        <w:left w:val="none" w:sz="0" w:space="0" w:color="auto"/>
        <w:bottom w:val="none" w:sz="0" w:space="0" w:color="auto"/>
        <w:right w:val="none" w:sz="0" w:space="0" w:color="auto"/>
      </w:divBdr>
    </w:div>
    <w:div w:id="1152255318">
      <w:bodyDiv w:val="1"/>
      <w:marLeft w:val="0"/>
      <w:marRight w:val="0"/>
      <w:marTop w:val="0"/>
      <w:marBottom w:val="0"/>
      <w:divBdr>
        <w:top w:val="none" w:sz="0" w:space="0" w:color="auto"/>
        <w:left w:val="none" w:sz="0" w:space="0" w:color="auto"/>
        <w:bottom w:val="none" w:sz="0" w:space="0" w:color="auto"/>
        <w:right w:val="none" w:sz="0" w:space="0" w:color="auto"/>
      </w:divBdr>
    </w:div>
    <w:div w:id="21191808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A9C2A5-0CA8-402F-8718-3DEF7B901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768</TotalTime>
  <Pages>48</Pages>
  <Words>16682</Words>
  <Characters>90085</Characters>
  <Application>Microsoft Office Word</Application>
  <DocSecurity>0</DocSecurity>
  <Lines>750</Lines>
  <Paragraphs>213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Fannipucci</dc:creator>
  <cp:lastModifiedBy>Lucas De Almeida Modesto</cp:lastModifiedBy>
  <cp:revision>37</cp:revision>
  <cp:lastPrinted>2014-10-13T13:22:00Z</cp:lastPrinted>
  <dcterms:created xsi:type="dcterms:W3CDTF">2021-06-15T17:53:00Z</dcterms:created>
  <dcterms:modified xsi:type="dcterms:W3CDTF">2025-12-01T12:31:00Z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KSOProductBuildVer">
    <vt:lpwstr>1046-12.2.0.22549</vt:lpwstr>
  </property>
  <property fmtid="{D5CDD505-2E9C-101B-9397-08002B2CF9AE}" pid="9" name="ICV">
    <vt:lpwstr>54D5275AB6DC477AAE5134820E14221D_12</vt:lpwstr>
  </property>
</Properties>
</file>