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header+xml" PartName="/word/header4.xml"/>
  <Override ContentType="application/vnd.openxmlformats-officedocument.wordprocessingml.header+xml" PartName="/word/header7.xml"/>
  <Override ContentType="application/vnd.openxmlformats-officedocument.wordprocessingml.header+xml" PartName="/word/header6.xml"/>
  <Override ContentType="application/vnd.openxmlformats-officedocument.wordprocessingml.header+xml" PartName="/word/header5.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left="0" w:firstLine="0"/>
        <w:jc w:val="left"/>
        <w:rPr>
          <w:rFonts w:ascii="Arial" w:cs="Arial" w:eastAsia="Arial" w:hAnsi="Arial"/>
          <w:b w:val="1"/>
          <w:bCs w:val="1"/>
          <w:color w:val="000000"/>
          <w:sz w:val="20"/>
          <w:szCs w:val="20"/>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-360173</wp:posOffset>
            </wp:positionH>
            <wp:positionV relativeFrom="paragraph">
              <wp:posOffset>-629281</wp:posOffset>
            </wp:positionV>
            <wp:extent cx="2266950" cy="1426845"/>
            <wp:effectExtent b="0" l="0" r="0" t="0"/>
            <wp:wrapNone/>
            <wp:docPr id="5" name="image5.png"/>
            <a:graphic>
              <a:graphicData uri="http://schemas.openxmlformats.org/drawingml/2006/picture">
                <pic:pic>
                  <pic:nvPicPr>
                    <pic:cNvPr id="0" name="image5.png"/>
                    <pic:cNvPicPr preferRelativeResize="0"/>
                  </pic:nvPicPr>
                  <pic:blipFill>
                    <a:blip r:embed="rId6"/>
                    <a:srcRect b="0" l="0" r="0" t="0"/>
                    <a:stretch>
                      <a:fillRect/>
                    </a:stretch>
                  </pic:blipFill>
                  <pic:spPr>
                    <a:xfrm>
                      <a:off x="0" y="0"/>
                      <a:ext cx="2266950" cy="1426845"/>
                    </a:xfrm>
                    <a:prstGeom prst="rect"/>
                    <a:ln/>
                  </pic:spPr>
                </pic:pic>
              </a:graphicData>
            </a:graphic>
          </wp:anchor>
        </w:drawing>
      </w:r>
    </w:p>
    <w:p w:rsidR="00000000" w:rsidDel="00000000" w:rsidP="00000000" w:rsidRDefault="00000000" w:rsidRPr="00000000" w14:paraId="00000002">
      <w:pPr>
        <w:ind w:left="4536"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03">
      <w:pPr>
        <w:ind w:left="4536" w:firstLine="0"/>
        <w:jc w:val="right"/>
        <w:rPr>
          <w:rFonts w:ascii="Arial" w:cs="Arial" w:eastAsia="Arial" w:hAnsi="Arial"/>
          <w:b w:val="1"/>
          <w:bCs w:val="1"/>
          <w:color w:val="000000"/>
          <w:sz w:val="20"/>
          <w:szCs w:val="20"/>
        </w:rPr>
      </w:pPr>
      <w:r w:rsidDel="00000000" w:rsidR="00000000" w:rsidRPr="00000000">
        <w:rPr>
          <w:rFonts w:ascii="Arial" w:cs="Arial" w:eastAsia="Arial" w:hAnsi="Arial"/>
          <w:b w:val="1"/>
          <w:bCs w:val="1"/>
          <w:color w:val="000000"/>
          <w:sz w:val="20"/>
          <w:szCs w:val="20"/>
          <w:rtl w:val="0"/>
        </w:rPr>
        <w:t xml:space="preserve">PROGRAMA DE PÓS-GRADUAÇÃO EM </w:t>
      </w:r>
      <w:r w:rsidDel="00000000" w:rsidR="00000000" w:rsidRPr="00000000">
        <w:rPr>
          <w:rFonts w:ascii="Arial" w:cs="Arial" w:eastAsia="Arial" w:hAnsi="Arial"/>
          <w:b w:val="1"/>
          <w:bCs w:val="1"/>
          <w:sz w:val="20"/>
          <w:szCs w:val="20"/>
          <w:rtl w:val="0"/>
        </w:rPr>
        <w:t xml:space="preserve">GESTÃO EM SAÚDE - DEPARTAMENTO DE EDUCAÇÃO A DISTÂNCIA (UNILA-UAB)</w:t>
      </w:r>
      <w:r w:rsidDel="00000000" w:rsidR="00000000" w:rsidRPr="00000000">
        <w:rPr>
          <w:rtl w:val="0"/>
        </w:rPr>
      </w:r>
    </w:p>
    <w:p w:rsidR="00000000" w:rsidDel="00000000" w:rsidP="00000000" w:rsidRDefault="00000000" w:rsidRPr="00000000" w14:paraId="00000004">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05">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06">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07">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08">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09">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0A">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0B">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0C">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0D">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0E">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0F">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10">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11">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12">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13">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14">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15">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16">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17">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18">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19">
      <w:pPr>
        <w:jc w:val="center"/>
        <w:rPr>
          <w:rFonts w:ascii="Arial" w:cs="Arial" w:eastAsia="Arial" w:hAnsi="Arial"/>
          <w:b w:val="1"/>
          <w:bCs w:val="1"/>
          <w:color w:val="000000"/>
        </w:rPr>
      </w:pPr>
      <w:r w:rsidDel="00000000" w:rsidR="00000000" w:rsidRPr="00000000">
        <w:rPr>
          <w:rFonts w:ascii="Arial" w:cs="Arial" w:eastAsia="Arial" w:hAnsi="Arial"/>
          <w:b w:val="1"/>
          <w:bCs w:val="1"/>
          <w:rtl w:val="0"/>
        </w:rPr>
        <w:t xml:space="preserve">NECROPOLÍTICA E SAÚDE:</w:t>
      </w:r>
      <w:r w:rsidDel="00000000" w:rsidR="00000000" w:rsidRPr="00000000">
        <w:rPr>
          <w:rtl w:val="0"/>
        </w:rPr>
      </w:r>
    </w:p>
    <w:p w:rsidR="00000000" w:rsidDel="00000000" w:rsidP="00000000" w:rsidRDefault="00000000" w:rsidRPr="00000000" w14:paraId="0000001A">
      <w:pPr>
        <w:jc w:val="center"/>
        <w:rPr>
          <w:rFonts w:ascii="Arial" w:cs="Arial" w:eastAsia="Arial" w:hAnsi="Arial"/>
        </w:rPr>
      </w:pPr>
      <w:r w:rsidDel="00000000" w:rsidR="00000000" w:rsidRPr="00000000">
        <w:rPr>
          <w:rFonts w:ascii="Arial" w:cs="Arial" w:eastAsia="Arial" w:hAnsi="Arial"/>
          <w:rtl w:val="0"/>
        </w:rPr>
        <w:t xml:space="preserve">DETERMINANTES SOCIAIS, VULNERABILIDADES E PRÁTICAS HUMANIZADORAS INSPIRADAS POR NISE DA SILVEIRA (1905-1999)</w:t>
      </w:r>
    </w:p>
    <w:p w:rsidR="00000000" w:rsidDel="00000000" w:rsidP="00000000" w:rsidRDefault="00000000" w:rsidRPr="00000000" w14:paraId="0000001B">
      <w:pPr>
        <w:jc w:val="center"/>
        <w:rPr>
          <w:rFonts w:ascii="Arial" w:cs="Arial" w:eastAsia="Arial" w:hAnsi="Arial"/>
        </w:rPr>
      </w:pPr>
      <w:r w:rsidDel="00000000" w:rsidR="00000000" w:rsidRPr="00000000">
        <w:rPr>
          <w:rtl w:val="0"/>
        </w:rPr>
      </w:r>
    </w:p>
    <w:p w:rsidR="00000000" w:rsidDel="00000000" w:rsidP="00000000" w:rsidRDefault="00000000" w:rsidRPr="00000000" w14:paraId="0000001C">
      <w:pPr>
        <w:jc w:val="center"/>
        <w:rPr>
          <w:rFonts w:ascii="Arial" w:cs="Arial" w:eastAsia="Arial" w:hAnsi="Arial"/>
          <w:b w:val="1"/>
          <w:bCs w:val="1"/>
          <w:color w:val="000000"/>
          <w:sz w:val="28"/>
          <w:szCs w:val="28"/>
        </w:rPr>
      </w:pPr>
      <w:r w:rsidDel="00000000" w:rsidR="00000000" w:rsidRPr="00000000">
        <w:rPr>
          <w:rtl w:val="0"/>
        </w:rPr>
      </w:r>
    </w:p>
    <w:p w:rsidR="00000000" w:rsidDel="00000000" w:rsidP="00000000" w:rsidRDefault="00000000" w:rsidRPr="00000000" w14:paraId="0000001D">
      <w:pPr>
        <w:jc w:val="center"/>
        <w:rPr>
          <w:rFonts w:ascii="Arial" w:cs="Arial" w:eastAsia="Arial" w:hAnsi="Arial"/>
          <w:b w:val="1"/>
          <w:bCs w:val="1"/>
          <w:color w:val="000000"/>
          <w:sz w:val="28"/>
          <w:szCs w:val="28"/>
        </w:rPr>
      </w:pPr>
      <w:r w:rsidDel="00000000" w:rsidR="00000000" w:rsidRPr="00000000">
        <w:rPr>
          <w:rtl w:val="0"/>
        </w:rPr>
      </w:r>
    </w:p>
    <w:p w:rsidR="00000000" w:rsidDel="00000000" w:rsidP="00000000" w:rsidRDefault="00000000" w:rsidRPr="00000000" w14:paraId="0000001E">
      <w:pPr>
        <w:ind w:left="3969" w:firstLine="0"/>
        <w:jc w:val="right"/>
        <w:rPr>
          <w:color w:val="000000"/>
        </w:rPr>
      </w:pPr>
      <w:r w:rsidDel="00000000" w:rsidR="00000000" w:rsidRPr="00000000">
        <w:rPr>
          <w:rFonts w:ascii="Arial" w:cs="Arial" w:eastAsia="Arial" w:hAnsi="Arial"/>
          <w:b w:val="1"/>
          <w:bCs w:val="1"/>
          <w:rtl w:val="0"/>
        </w:rPr>
        <w:t xml:space="preserve">MORGANA NAIARA BARBOSA MORAES</w:t>
        <w:br w:type="textWrapping"/>
        <w:t xml:space="preserve">VICTOR BRUNO DA SILVA DE CASTRO</w:t>
      </w:r>
      <w:r w:rsidDel="00000000" w:rsidR="00000000" w:rsidRPr="00000000">
        <w:rPr>
          <w:rtl w:val="0"/>
        </w:rPr>
      </w:r>
    </w:p>
    <w:p w:rsidR="00000000" w:rsidDel="00000000" w:rsidP="00000000" w:rsidRDefault="00000000" w:rsidRPr="00000000" w14:paraId="0000001F">
      <w:pPr>
        <w:ind w:left="5103"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20">
      <w:pPr>
        <w:ind w:left="5103"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21">
      <w:pPr>
        <w:ind w:left="5103"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22">
      <w:pPr>
        <w:ind w:left="5103"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23">
      <w:pPr>
        <w:ind w:left="5103"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24">
      <w:pPr>
        <w:ind w:left="5103"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25">
      <w:pPr>
        <w:ind w:left="0" w:firstLine="0"/>
        <w:jc w:val="lef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26">
      <w:pPr>
        <w:ind w:left="5103"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27">
      <w:pPr>
        <w:ind w:left="5103"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28">
      <w:pPr>
        <w:ind w:left="5103"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29">
      <w:pPr>
        <w:ind w:left="5103"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2A">
      <w:pPr>
        <w:ind w:left="5103"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2B">
      <w:pPr>
        <w:ind w:left="5103"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2C">
      <w:pPr>
        <w:ind w:left="5103"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2D">
      <w:pPr>
        <w:ind w:left="5103"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2E">
      <w:pPr>
        <w:ind w:left="5103"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2F">
      <w:pPr>
        <w:ind w:left="5103"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30">
      <w:pPr>
        <w:ind w:left="5103"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31">
      <w:pPr>
        <w:ind w:left="5103"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32">
      <w:pPr>
        <w:ind w:left="5103"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33">
      <w:pPr>
        <w:ind w:left="5103"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34">
      <w:pPr>
        <w:jc w:val="left"/>
        <w:rPr>
          <w:rFonts w:ascii="Arial" w:cs="Arial" w:eastAsia="Arial" w:hAnsi="Arial"/>
          <w:color w:val="000000"/>
        </w:rPr>
      </w:pPr>
      <w:r w:rsidDel="00000000" w:rsidR="00000000" w:rsidRPr="00000000">
        <w:rPr>
          <w:rtl w:val="0"/>
        </w:rPr>
      </w:r>
    </w:p>
    <w:p w:rsidR="00000000" w:rsidDel="00000000" w:rsidP="00000000" w:rsidRDefault="00000000" w:rsidRPr="00000000" w14:paraId="00000035">
      <w:pPr>
        <w:jc w:val="center"/>
        <w:rPr>
          <w:rFonts w:ascii="Arial" w:cs="Arial" w:eastAsia="Arial" w:hAnsi="Arial"/>
          <w:color w:val="000000"/>
        </w:rPr>
      </w:pPr>
      <w:r w:rsidDel="00000000" w:rsidR="00000000" w:rsidRPr="00000000">
        <w:rPr>
          <w:rFonts w:ascii="Arial" w:cs="Arial" w:eastAsia="Arial" w:hAnsi="Arial"/>
          <w:rtl w:val="0"/>
        </w:rPr>
        <w:t xml:space="preserve">Umuarama</w:t>
      </w:r>
      <w:r w:rsidDel="00000000" w:rsidR="00000000" w:rsidRPr="00000000">
        <w:rPr>
          <w:rtl w:val="0"/>
        </w:rPr>
      </w:r>
    </w:p>
    <w:p w:rsidR="00000000" w:rsidDel="00000000" w:rsidP="00000000" w:rsidRDefault="00000000" w:rsidRPr="00000000" w14:paraId="00000036">
      <w:pPr>
        <w:jc w:val="center"/>
        <w:rPr>
          <w:rFonts w:ascii="Arial" w:cs="Arial" w:eastAsia="Arial" w:hAnsi="Arial"/>
          <w:color w:val="000000"/>
        </w:rPr>
        <w:sectPr>
          <w:footerReference r:id="rId7" w:type="default"/>
          <w:pgSz w:h="16838" w:w="11906" w:orient="portrait"/>
          <w:pgMar w:bottom="1134" w:top="1701" w:left="1701" w:right="1134" w:header="0" w:footer="0"/>
          <w:pgNumType w:start="1"/>
        </w:sectPr>
      </w:pPr>
      <w:r w:rsidDel="00000000" w:rsidR="00000000" w:rsidRPr="00000000">
        <w:rPr>
          <w:rFonts w:ascii="Arial" w:cs="Arial" w:eastAsia="Arial" w:hAnsi="Arial"/>
          <w:rtl w:val="0"/>
        </w:rPr>
        <w:t xml:space="preserve">2025</w:t>
      </w:r>
      <w:r w:rsidDel="00000000" w:rsidR="00000000" w:rsidRPr="00000000">
        <w:rPr>
          <w:rtl w:val="0"/>
        </w:rPr>
      </w:r>
    </w:p>
    <w:p w:rsidR="00000000" w:rsidDel="00000000" w:rsidP="00000000" w:rsidRDefault="00000000" w:rsidRPr="00000000" w14:paraId="00000037">
      <w:pPr>
        <w:ind w:left="0" w:firstLine="0"/>
        <w:jc w:val="left"/>
        <w:rPr>
          <w:rFonts w:ascii="Arial" w:cs="Arial" w:eastAsia="Arial" w:hAnsi="Arial"/>
          <w:b w:val="1"/>
          <w:bCs w:val="1"/>
          <w:color w:val="000000"/>
          <w:sz w:val="20"/>
          <w:szCs w:val="20"/>
        </w:rPr>
      </w:pPr>
      <w:r w:rsidDel="00000000" w:rsidR="00000000" w:rsidRPr="00000000">
        <w:rPr/>
        <w:drawing>
          <wp:anchor allowOverlap="1" behindDoc="0" distB="0" distT="0" distL="114300" distR="114300" hidden="0" layoutInCell="1" locked="0" relativeHeight="0" simplePos="0">
            <wp:simplePos x="0" y="0"/>
            <wp:positionH relativeFrom="page">
              <wp:posOffset>605325</wp:posOffset>
            </wp:positionH>
            <wp:positionV relativeFrom="page">
              <wp:posOffset>408940</wp:posOffset>
            </wp:positionV>
            <wp:extent cx="2266950" cy="1426845"/>
            <wp:effectExtent b="0" l="0" r="0" t="0"/>
            <wp:wrapNone/>
            <wp:docPr id="6" name="image5.png"/>
            <a:graphic>
              <a:graphicData uri="http://schemas.openxmlformats.org/drawingml/2006/picture">
                <pic:pic>
                  <pic:nvPicPr>
                    <pic:cNvPr id="0" name="image5.png"/>
                    <pic:cNvPicPr preferRelativeResize="0"/>
                  </pic:nvPicPr>
                  <pic:blipFill>
                    <a:blip r:embed="rId6"/>
                    <a:srcRect b="0" l="0" r="0" t="0"/>
                    <a:stretch>
                      <a:fillRect/>
                    </a:stretch>
                  </pic:blipFill>
                  <pic:spPr>
                    <a:xfrm>
                      <a:off x="0" y="0"/>
                      <a:ext cx="2266950" cy="1426845"/>
                    </a:xfrm>
                    <a:prstGeom prst="rect"/>
                    <a:ln/>
                  </pic:spPr>
                </pic:pic>
              </a:graphicData>
            </a:graphic>
          </wp:anchor>
        </w:drawing>
      </w:r>
      <w:r w:rsidDel="00000000" w:rsidR="00000000" w:rsidRPr="00000000">
        <w:rPr>
          <w:rFonts w:ascii="Arial" w:cs="Arial" w:eastAsia="Arial" w:hAnsi="Arial"/>
          <w:b w:val="1"/>
          <w:bCs w:val="1"/>
          <w:color w:val="000000"/>
          <w:sz w:val="20"/>
          <w:szCs w:val="20"/>
          <w:rtl w:val="0"/>
        </w:rPr>
        <w:t xml:space="preserve"> </w:t>
      </w:r>
    </w:p>
    <w:p w:rsidR="00000000" w:rsidDel="00000000" w:rsidP="00000000" w:rsidRDefault="00000000" w:rsidRPr="00000000" w14:paraId="00000038">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39">
      <w:pPr>
        <w:ind w:left="4536" w:firstLine="0"/>
        <w:jc w:val="right"/>
        <w:rPr>
          <w:rFonts w:ascii="Arial" w:cs="Arial" w:eastAsia="Arial" w:hAnsi="Arial"/>
          <w:b w:val="1"/>
          <w:bCs w:val="1"/>
          <w:sz w:val="20"/>
          <w:szCs w:val="20"/>
        </w:rPr>
      </w:pPr>
      <w:r w:rsidDel="00000000" w:rsidR="00000000" w:rsidRPr="00000000">
        <w:rPr>
          <w:rFonts w:ascii="Arial" w:cs="Arial" w:eastAsia="Arial" w:hAnsi="Arial"/>
          <w:b w:val="1"/>
          <w:bCs w:val="1"/>
          <w:sz w:val="20"/>
          <w:szCs w:val="20"/>
          <w:rtl w:val="0"/>
        </w:rPr>
        <w:t xml:space="preserve">PROGRAMA DE PÓS-GRADUAÇÃO EM GESTÃO EM SAÚDE - DEPARTAMENTO DE EDUCAÇÃO A DISTÂNCIA (UNILA-UAB)</w:t>
      </w:r>
    </w:p>
    <w:p w:rsidR="00000000" w:rsidDel="00000000" w:rsidP="00000000" w:rsidRDefault="00000000" w:rsidRPr="00000000" w14:paraId="0000003A">
      <w:pPr>
        <w:ind w:left="4820" w:firstLine="0"/>
        <w:jc w:val="right"/>
        <w:rPr>
          <w:rFonts w:ascii="Arial" w:cs="Arial" w:eastAsia="Arial" w:hAnsi="Arial"/>
          <w:b w:val="1"/>
          <w:bCs w:val="1"/>
          <w:sz w:val="20"/>
          <w:szCs w:val="20"/>
        </w:rPr>
      </w:pPr>
      <w:r w:rsidDel="00000000" w:rsidR="00000000" w:rsidRPr="00000000">
        <w:rPr>
          <w:rtl w:val="0"/>
        </w:rPr>
      </w:r>
    </w:p>
    <w:p w:rsidR="00000000" w:rsidDel="00000000" w:rsidP="00000000" w:rsidRDefault="00000000" w:rsidRPr="00000000" w14:paraId="0000003B">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3C">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3D">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3E">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3F">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40">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41">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42">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43">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44">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45">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46">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47">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48">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49">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4A">
      <w:pPr>
        <w:ind w:left="0" w:firstLine="0"/>
        <w:jc w:val="lef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4B">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4C">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4D">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4E">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4F">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50">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51">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52">
      <w:pPr>
        <w:ind w:left="4820"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53">
      <w:pPr>
        <w:spacing w:line="240" w:lineRule="auto"/>
        <w:jc w:val="center"/>
        <w:rPr>
          <w:rFonts w:ascii="Arial" w:cs="Arial" w:eastAsia="Arial" w:hAnsi="Arial"/>
          <w:b w:val="1"/>
          <w:bCs w:val="1"/>
          <w:color w:val="000000"/>
        </w:rPr>
      </w:pPr>
      <w:r w:rsidDel="00000000" w:rsidR="00000000" w:rsidRPr="00000000">
        <w:rPr>
          <w:rFonts w:ascii="Arial" w:cs="Arial" w:eastAsia="Arial" w:hAnsi="Arial"/>
          <w:b w:val="1"/>
          <w:bCs w:val="1"/>
          <w:rtl w:val="0"/>
        </w:rPr>
        <w:t xml:space="preserve">NECROPOLÍTICA E SAÚDE:</w:t>
      </w:r>
      <w:r w:rsidDel="00000000" w:rsidR="00000000" w:rsidRPr="00000000">
        <w:rPr>
          <w:rtl w:val="0"/>
        </w:rPr>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rPr>
      </w:pPr>
      <w:r w:rsidDel="00000000" w:rsidR="00000000" w:rsidRPr="00000000">
        <w:rPr>
          <w:rFonts w:ascii="Arial" w:cs="Arial" w:eastAsia="Arial" w:hAnsi="Arial"/>
          <w:rtl w:val="0"/>
        </w:rPr>
        <w:t xml:space="preserve">DETERMINANTES SOCIAIS, VULNERABILIDADES E PRÁTICAS HUMANIZADORAS INSPIRADAS POR NISE DA SILVEIRA (1905-1999)</w:t>
      </w:r>
    </w:p>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rPr>
      </w:pPr>
      <w:r w:rsidDel="00000000" w:rsidR="00000000" w:rsidRPr="00000000">
        <w:rPr>
          <w:rtl w:val="0"/>
        </w:rPr>
      </w:r>
    </w:p>
    <w:p w:rsidR="00000000" w:rsidDel="00000000" w:rsidP="00000000" w:rsidRDefault="00000000" w:rsidRPr="00000000" w14:paraId="00000056">
      <w:pPr>
        <w:jc w:val="center"/>
        <w:rPr>
          <w:rFonts w:ascii="Arial" w:cs="Arial" w:eastAsia="Arial" w:hAnsi="Arial"/>
          <w:b w:val="1"/>
          <w:bCs w:val="1"/>
          <w:color w:val="000000"/>
          <w:sz w:val="28"/>
          <w:szCs w:val="28"/>
        </w:rPr>
      </w:pPr>
      <w:r w:rsidDel="00000000" w:rsidR="00000000" w:rsidRPr="00000000">
        <w:rPr>
          <w:rtl w:val="0"/>
        </w:rPr>
      </w:r>
    </w:p>
    <w:p w:rsidR="00000000" w:rsidDel="00000000" w:rsidP="00000000" w:rsidRDefault="00000000" w:rsidRPr="00000000" w14:paraId="00000057">
      <w:pPr>
        <w:jc w:val="center"/>
        <w:rPr>
          <w:rFonts w:ascii="Arial" w:cs="Arial" w:eastAsia="Arial" w:hAnsi="Arial"/>
          <w:b w:val="1"/>
          <w:bCs w:val="1"/>
          <w:color w:val="000000"/>
          <w:sz w:val="28"/>
          <w:szCs w:val="28"/>
        </w:rPr>
      </w:pPr>
      <w:r w:rsidDel="00000000" w:rsidR="00000000" w:rsidRPr="00000000">
        <w:rPr>
          <w:rtl w:val="0"/>
        </w:rPr>
      </w:r>
    </w:p>
    <w:p w:rsidR="00000000" w:rsidDel="00000000" w:rsidP="00000000" w:rsidRDefault="00000000" w:rsidRPr="00000000" w14:paraId="00000058">
      <w:pPr>
        <w:ind w:left="3969" w:firstLine="0"/>
        <w:jc w:val="right"/>
        <w:rPr>
          <w:color w:val="000000"/>
        </w:rPr>
      </w:pPr>
      <w:r w:rsidDel="00000000" w:rsidR="00000000" w:rsidRPr="00000000">
        <w:rPr>
          <w:rFonts w:ascii="Arial" w:cs="Arial" w:eastAsia="Arial" w:hAnsi="Arial"/>
          <w:b w:val="1"/>
          <w:bCs w:val="1"/>
          <w:rtl w:val="0"/>
        </w:rPr>
        <w:t xml:space="preserve">MORGANA NAIARA BARBOSA MORAES</w:t>
        <w:br w:type="textWrapping"/>
        <w:t xml:space="preserve">VICTOR BRUNO DA SILVA DE CASTRO</w:t>
      </w:r>
      <w:r w:rsidDel="00000000" w:rsidR="00000000" w:rsidRPr="00000000">
        <w:rPr>
          <w:rtl w:val="0"/>
        </w:rPr>
      </w:r>
    </w:p>
    <w:p w:rsidR="00000000" w:rsidDel="00000000" w:rsidP="00000000" w:rsidRDefault="00000000" w:rsidRPr="00000000" w14:paraId="00000059">
      <w:pPr>
        <w:ind w:left="5103" w:firstLine="0"/>
        <w:jc w:val="right"/>
        <w:rPr>
          <w:rFonts w:ascii="Arial" w:cs="Arial" w:eastAsia="Arial" w:hAnsi="Arial"/>
          <w:b w:val="1"/>
          <w:bCs w:val="1"/>
          <w:color w:val="000000"/>
          <w:sz w:val="20"/>
          <w:szCs w:val="20"/>
        </w:rPr>
      </w:pPr>
      <w:r w:rsidDel="00000000" w:rsidR="00000000" w:rsidRPr="00000000">
        <w:rPr>
          <w:rtl w:val="0"/>
        </w:rPr>
      </w:r>
    </w:p>
    <w:p w:rsidR="00000000" w:rsidDel="00000000" w:rsidP="00000000" w:rsidRDefault="00000000" w:rsidRPr="00000000" w14:paraId="0000005A">
      <w:pPr>
        <w:ind w:left="5103" w:firstLine="0"/>
        <w:jc w:val="right"/>
        <w:rPr>
          <w:rFonts w:ascii="Arial" w:cs="Arial" w:eastAsia="Arial" w:hAnsi="Arial"/>
          <w:color w:val="000000"/>
        </w:rPr>
      </w:pPr>
      <w:r w:rsidDel="00000000" w:rsidR="00000000" w:rsidRPr="00000000">
        <w:rPr>
          <w:rtl w:val="0"/>
        </w:rPr>
      </w:r>
    </w:p>
    <w:p w:rsidR="00000000" w:rsidDel="00000000" w:rsidP="00000000" w:rsidRDefault="00000000" w:rsidRPr="00000000" w14:paraId="0000005B">
      <w:pPr>
        <w:rPr>
          <w:rFonts w:ascii="Arial" w:cs="Arial" w:eastAsia="Arial" w:hAnsi="Arial"/>
          <w:color w:val="000000"/>
        </w:rPr>
      </w:pPr>
      <w:r w:rsidDel="00000000" w:rsidR="00000000" w:rsidRPr="00000000">
        <w:rPr>
          <w:rtl w:val="0"/>
        </w:rPr>
      </w:r>
    </w:p>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253" w:right="0"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rtl w:val="0"/>
        </w:rPr>
        <w:t xml:space="preserve">Trabalho de Conclusão de Curso</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apresentada ao Programa de Pós-Graduação em Es</w:t>
      </w:r>
      <w:r w:rsidDel="00000000" w:rsidR="00000000" w:rsidRPr="00000000">
        <w:rPr>
          <w:rFonts w:ascii="Arial" w:cs="Arial" w:eastAsia="Arial" w:hAnsi="Arial"/>
          <w:rtl w:val="0"/>
        </w:rPr>
        <w:t xml:space="preserve">pecialização em Gestão em Saúde</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da Universidade Federal da Integração Latino-Americana e Universidade Aberta do Brasil, como requisito parcial à obtenção do título de</w:t>
      </w:r>
      <w:r w:rsidDel="00000000" w:rsidR="00000000" w:rsidRPr="00000000">
        <w:rPr>
          <w:rFonts w:ascii="Arial" w:cs="Arial" w:eastAsia="Arial" w:hAnsi="Arial"/>
          <w:rtl w:val="0"/>
        </w:rPr>
        <w:t xml:space="preserve"> Especialista em Gestão em Saúde</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253" w:right="0"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253" w:right="0"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Orientador</w:t>
      </w:r>
      <w:r w:rsidDel="00000000" w:rsidR="00000000" w:rsidRPr="00000000">
        <w:rPr>
          <w:rFonts w:ascii="Arial" w:cs="Arial" w:eastAsia="Arial" w:hAnsi="Arial"/>
          <w:rtl w:val="0"/>
        </w:rPr>
        <w:t xml:space="preserve">a</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Prof. </w:t>
      </w:r>
      <w:r w:rsidDel="00000000" w:rsidR="00000000" w:rsidRPr="00000000">
        <w:rPr>
          <w:rFonts w:ascii="Arial" w:cs="Arial" w:eastAsia="Arial" w:hAnsi="Arial"/>
          <w:rtl w:val="0"/>
        </w:rPr>
        <w:t xml:space="preserve">Drª. Silvia Lilian Ferro.</w:t>
      </w:r>
      <w:r w:rsidDel="00000000" w:rsidR="00000000" w:rsidRPr="00000000">
        <w:rPr>
          <w:rtl w:val="0"/>
        </w:rPr>
      </w:r>
    </w:p>
    <w:p w:rsidR="00000000" w:rsidDel="00000000" w:rsidP="00000000" w:rsidRDefault="00000000" w:rsidRPr="00000000" w14:paraId="0000005F">
      <w:pPr>
        <w:ind w:left="0" w:firstLine="0"/>
        <w:jc w:val="left"/>
        <w:rPr>
          <w:rFonts w:ascii="Arial" w:cs="Arial" w:eastAsia="Arial" w:hAnsi="Arial"/>
          <w:color w:val="000000"/>
        </w:rPr>
      </w:pPr>
      <w:r w:rsidDel="00000000" w:rsidR="00000000" w:rsidRPr="00000000">
        <w:rPr>
          <w:rtl w:val="0"/>
        </w:rPr>
      </w:r>
    </w:p>
    <w:p w:rsidR="00000000" w:rsidDel="00000000" w:rsidP="00000000" w:rsidRDefault="00000000" w:rsidRPr="00000000" w14:paraId="00000060">
      <w:pPr>
        <w:ind w:left="5103" w:firstLine="0"/>
        <w:jc w:val="right"/>
        <w:rPr>
          <w:rFonts w:ascii="Arial" w:cs="Arial" w:eastAsia="Arial" w:hAnsi="Arial"/>
          <w:color w:val="000000"/>
        </w:rPr>
      </w:pPr>
      <w:r w:rsidDel="00000000" w:rsidR="00000000" w:rsidRPr="00000000">
        <w:rPr>
          <w:rtl w:val="0"/>
        </w:rPr>
      </w:r>
    </w:p>
    <w:p w:rsidR="00000000" w:rsidDel="00000000" w:rsidP="00000000" w:rsidRDefault="00000000" w:rsidRPr="00000000" w14:paraId="00000061">
      <w:pPr>
        <w:ind w:left="0" w:firstLine="0"/>
        <w:jc w:val="left"/>
        <w:rPr>
          <w:rFonts w:ascii="Arial" w:cs="Arial" w:eastAsia="Arial" w:hAnsi="Arial"/>
          <w:color w:val="000000"/>
        </w:rPr>
      </w:pPr>
      <w:r w:rsidDel="00000000" w:rsidR="00000000" w:rsidRPr="00000000">
        <w:rPr>
          <w:rtl w:val="0"/>
        </w:rPr>
      </w:r>
    </w:p>
    <w:p w:rsidR="00000000" w:rsidDel="00000000" w:rsidP="00000000" w:rsidRDefault="00000000" w:rsidRPr="00000000" w14:paraId="00000062">
      <w:pPr>
        <w:jc w:val="center"/>
        <w:rPr>
          <w:rFonts w:ascii="Arial" w:cs="Arial" w:eastAsia="Arial" w:hAnsi="Arial"/>
          <w:color w:val="000000"/>
        </w:rPr>
      </w:pPr>
      <w:r w:rsidDel="00000000" w:rsidR="00000000" w:rsidRPr="00000000">
        <w:rPr>
          <w:rFonts w:ascii="Arial" w:cs="Arial" w:eastAsia="Arial" w:hAnsi="Arial"/>
          <w:rtl w:val="0"/>
        </w:rPr>
        <w:t xml:space="preserve">Umuarama</w:t>
      </w:r>
      <w:r w:rsidDel="00000000" w:rsidR="00000000" w:rsidRPr="00000000">
        <w:rPr>
          <w:rtl w:val="0"/>
        </w:rPr>
      </w:r>
    </w:p>
    <w:p w:rsidR="00000000" w:rsidDel="00000000" w:rsidP="00000000" w:rsidRDefault="00000000" w:rsidRPr="00000000" w14:paraId="00000063">
      <w:pPr>
        <w:jc w:val="center"/>
        <w:rPr>
          <w:rFonts w:ascii="Arial" w:cs="Arial" w:eastAsia="Arial" w:hAnsi="Arial"/>
          <w:color w:val="000000"/>
        </w:rPr>
        <w:sectPr>
          <w:headerReference r:id="rId8" w:type="default"/>
          <w:type w:val="nextPage"/>
          <w:pgSz w:h="16838" w:w="11906" w:orient="portrait"/>
          <w:pgMar w:bottom="1134" w:top="1647" w:left="1134" w:right="1134" w:header="1134" w:footer="0"/>
        </w:sectPr>
      </w:pPr>
      <w:r w:rsidDel="00000000" w:rsidR="00000000" w:rsidRPr="00000000">
        <w:rPr>
          <w:rFonts w:ascii="Arial" w:cs="Arial" w:eastAsia="Arial" w:hAnsi="Arial"/>
          <w:rtl w:val="0"/>
        </w:rPr>
        <w:t xml:space="preserve">2025</w:t>
      </w:r>
      <w:r w:rsidDel="00000000" w:rsidR="00000000" w:rsidRPr="00000000">
        <w:rPr>
          <w:rtl w:val="0"/>
        </w:rPr>
      </w:r>
    </w:p>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1"/>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1"/>
          <w:strike w:val="0"/>
          <w:color w:val="000000"/>
          <w:sz w:val="24"/>
          <w:szCs w:val="24"/>
          <w:u w:val="none"/>
          <w:shd w:fill="auto" w:val="clear"/>
          <w:vertAlign w:val="baseline"/>
          <w:rtl w:val="0"/>
        </w:rPr>
        <w:t xml:space="preserve">MORGANA NAIARA BARBOSA MORAES</w:t>
      </w:r>
    </w:p>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smallCaps w:val="1"/>
        </w:rPr>
      </w:pPr>
      <w:r w:rsidDel="00000000" w:rsidR="00000000" w:rsidRPr="00000000">
        <w:rPr>
          <w:rFonts w:ascii="Arial" w:cs="Arial" w:eastAsia="Arial" w:hAnsi="Arial"/>
          <w:b w:val="0"/>
          <w:bCs w:val="0"/>
          <w:i w:val="0"/>
          <w:iCs w:val="0"/>
          <w:smallCaps w:val="1"/>
          <w:strike w:val="0"/>
          <w:color w:val="000000"/>
          <w:sz w:val="24"/>
          <w:szCs w:val="24"/>
          <w:u w:val="none"/>
          <w:shd w:fill="auto" w:val="clear"/>
          <w:vertAlign w:val="baseline"/>
          <w:rtl w:val="0"/>
        </w:rPr>
        <w:t xml:space="preserve">VICTOR BRUNO DA SILVA DE CASTRO</w:t>
      </w:r>
      <w:r w:rsidDel="00000000" w:rsidR="00000000" w:rsidRPr="00000000">
        <w:rPr>
          <w:rtl w:val="0"/>
        </w:rPr>
      </w:r>
    </w:p>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1"/>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1"/>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1"/>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1"/>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Arial" w:cs="Arial" w:eastAsia="Arial" w:hAnsi="Arial"/>
          <w:b w:val="0"/>
          <w:bCs w:val="0"/>
          <w:i w:val="0"/>
          <w:iCs w:val="0"/>
          <w:smallCaps w:val="1"/>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Arial" w:cs="Arial" w:eastAsia="Arial" w:hAnsi="Arial"/>
          <w:b w:val="1"/>
          <w:bCs w:val="1"/>
          <w:i w:val="0"/>
          <w:iCs w:val="0"/>
          <w:smallCaps w:val="1"/>
          <w:strike w:val="0"/>
          <w:color w:val="000000"/>
          <w:sz w:val="24"/>
          <w:szCs w:val="24"/>
          <w:u w:val="none"/>
          <w:shd w:fill="auto" w:val="clear"/>
          <w:vertAlign w:val="baseline"/>
        </w:rPr>
      </w:pPr>
      <w:r w:rsidDel="00000000" w:rsidR="00000000" w:rsidRPr="00000000">
        <w:rPr>
          <w:rFonts w:ascii="Arial" w:cs="Arial" w:eastAsia="Arial" w:hAnsi="Arial"/>
          <w:b w:val="1"/>
          <w:bCs w:val="1"/>
          <w:smallCaps w:val="1"/>
          <w:rtl w:val="0"/>
        </w:rPr>
        <w:t xml:space="preserve">NECROPOLÍTICA E SAÚDE</w:t>
      </w:r>
      <w:r w:rsidDel="00000000" w:rsidR="00000000" w:rsidRPr="00000000">
        <w:rPr>
          <w:rFonts w:ascii="Arial" w:cs="Arial" w:eastAsia="Arial" w:hAnsi="Arial"/>
          <w:b w:val="1"/>
          <w:bCs w:val="1"/>
          <w:i w:val="0"/>
          <w:iCs w:val="0"/>
          <w:smallCaps w:val="1"/>
          <w:strike w:val="0"/>
          <w:color w:val="000000"/>
          <w:sz w:val="24"/>
          <w:szCs w:val="24"/>
          <w:u w:val="none"/>
          <w:shd w:fill="auto" w:val="clear"/>
          <w:vertAlign w:val="baseline"/>
          <w:rtl w:val="0"/>
        </w:rPr>
        <w:t xml:space="preserve">:</w:t>
      </w:r>
    </w:p>
    <w:p w:rsidR="00000000" w:rsidDel="00000000" w:rsidP="00000000" w:rsidRDefault="00000000" w:rsidRPr="00000000" w14:paraId="0000006C">
      <w:pPr>
        <w:jc w:val="center"/>
        <w:rPr>
          <w:rFonts w:ascii="Arial" w:cs="Arial" w:eastAsia="Arial" w:hAnsi="Arial"/>
        </w:rPr>
      </w:pPr>
      <w:r w:rsidDel="00000000" w:rsidR="00000000" w:rsidRPr="00000000">
        <w:rPr>
          <w:rFonts w:ascii="Arial" w:cs="Arial" w:eastAsia="Arial" w:hAnsi="Arial"/>
          <w:rtl w:val="0"/>
        </w:rPr>
        <w:t xml:space="preserve">DETERMINANTES SOCIAIS, VULNERABILIDADES E PRÁTICAS HUMANIZADORAS INSPIRADAS POR NISE DA SILVEIRA (1905-1999)</w:t>
      </w:r>
    </w:p>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Arial" w:cs="Arial" w:eastAsia="Arial" w:hAnsi="Arial"/>
          <w:b w:val="0"/>
          <w:bCs w:val="0"/>
          <w:i w:val="0"/>
          <w:iCs w:val="0"/>
          <w:smallCaps w:val="1"/>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1"/>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4253" w:right="0"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rtl w:val="0"/>
        </w:rPr>
        <w:t xml:space="preserve">Trabalho de Conclusão de Curso para a conclusão da pós-graduação em Especialização em Gestão em Saúde</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da Universidade Federal da Integração Latino-Americana e Universidade Aberta do Brasil, como requisito parcial à obtenção do título de </w:t>
      </w:r>
      <w:r w:rsidDel="00000000" w:rsidR="00000000" w:rsidRPr="00000000">
        <w:rPr>
          <w:rFonts w:ascii="Arial" w:cs="Arial" w:eastAsia="Arial" w:hAnsi="Arial"/>
          <w:rtl w:val="0"/>
        </w:rPr>
        <w:t xml:space="preserve">Especialista em Gestão de Saúde</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70">
      <w:pPr>
        <w:jc w:val="center"/>
        <w:rPr>
          <w:rFonts w:ascii="Arial" w:cs="Arial" w:eastAsia="Arial" w:hAnsi="Arial"/>
          <w:color w:val="000000"/>
        </w:rPr>
      </w:pPr>
      <w:r w:rsidDel="00000000" w:rsidR="00000000" w:rsidRPr="00000000">
        <w:rPr>
          <w:rtl w:val="0"/>
        </w:rPr>
      </w:r>
    </w:p>
    <w:p w:rsidR="00000000" w:rsidDel="00000000" w:rsidP="00000000" w:rsidRDefault="00000000" w:rsidRPr="00000000" w14:paraId="00000071">
      <w:pPr>
        <w:jc w:val="center"/>
        <w:rPr>
          <w:rFonts w:ascii="Arial" w:cs="Arial" w:eastAsia="Arial" w:hAnsi="Arial"/>
          <w:color w:val="000000"/>
        </w:rPr>
      </w:pPr>
      <w:r w:rsidDel="00000000" w:rsidR="00000000" w:rsidRPr="00000000">
        <w:rPr>
          <w:rtl w:val="0"/>
        </w:rPr>
      </w:r>
    </w:p>
    <w:p w:rsidR="00000000" w:rsidDel="00000000" w:rsidP="00000000" w:rsidRDefault="00000000" w:rsidRPr="00000000" w14:paraId="00000072">
      <w:pPr>
        <w:pStyle w:val="Heading5"/>
        <w:rPr/>
      </w:pPr>
      <w:r w:rsidDel="00000000" w:rsidR="00000000" w:rsidRPr="00000000">
        <w:rPr>
          <w:rtl w:val="0"/>
        </w:rPr>
        <w:t xml:space="preserve">BANCA EXAMINADORA</w:t>
      </w:r>
    </w:p>
    <w:p w:rsidR="00000000" w:rsidDel="00000000" w:rsidP="00000000" w:rsidRDefault="00000000" w:rsidRPr="00000000" w14:paraId="00000073">
      <w:pPr>
        <w:jc w:val="center"/>
        <w:rPr>
          <w:rFonts w:ascii="Arial" w:cs="Arial" w:eastAsia="Arial" w:hAnsi="Arial"/>
          <w:color w:val="000000"/>
        </w:rPr>
      </w:pPr>
      <w:r w:rsidDel="00000000" w:rsidR="00000000" w:rsidRPr="00000000">
        <w:rPr>
          <w:rtl w:val="0"/>
        </w:rPr>
      </w:r>
    </w:p>
    <w:p w:rsidR="00000000" w:rsidDel="00000000" w:rsidP="00000000" w:rsidRDefault="00000000" w:rsidRPr="00000000" w14:paraId="00000074">
      <w:pPr>
        <w:jc w:val="center"/>
        <w:rPr>
          <w:rFonts w:ascii="Arial" w:cs="Arial" w:eastAsia="Arial" w:hAnsi="Arial"/>
          <w:color w:val="000000"/>
        </w:rPr>
      </w:pPr>
      <w:r w:rsidDel="00000000" w:rsidR="00000000" w:rsidRPr="00000000">
        <w:rPr>
          <w:rtl w:val="0"/>
        </w:rPr>
      </w:r>
    </w:p>
    <w:p w:rsidR="00000000" w:rsidDel="00000000" w:rsidP="00000000" w:rsidRDefault="00000000" w:rsidRPr="00000000" w14:paraId="00000075">
      <w:pPr>
        <w:jc w:val="center"/>
        <w:rPr>
          <w:rFonts w:ascii="Arial" w:cs="Arial" w:eastAsia="Arial" w:hAnsi="Arial"/>
          <w:color w:val="000000"/>
        </w:rPr>
      </w:pPr>
      <w:r w:rsidDel="00000000" w:rsidR="00000000" w:rsidRPr="00000000">
        <w:rPr>
          <w:rtl w:val="0"/>
        </w:rPr>
      </w:r>
    </w:p>
    <w:p w:rsidR="00000000" w:rsidDel="00000000" w:rsidP="00000000" w:rsidRDefault="00000000" w:rsidRPr="00000000" w14:paraId="00000076">
      <w:pPr>
        <w:jc w:val="center"/>
        <w:rPr>
          <w:rFonts w:ascii="Arial" w:cs="Arial" w:eastAsia="Arial" w:hAnsi="Arial"/>
          <w:color w:val="000000"/>
        </w:rPr>
      </w:pPr>
      <w:r w:rsidDel="00000000" w:rsidR="00000000" w:rsidRPr="00000000">
        <w:rPr>
          <w:rtl w:val="0"/>
        </w:rPr>
      </w:r>
    </w:p>
    <w:p w:rsidR="00000000" w:rsidDel="00000000" w:rsidP="00000000" w:rsidRDefault="00000000" w:rsidRPr="00000000" w14:paraId="00000077">
      <w:pPr>
        <w:jc w:val="center"/>
        <w:rPr>
          <w:rFonts w:ascii="Arial" w:cs="Arial" w:eastAsia="Arial" w:hAnsi="Arial"/>
          <w:color w:val="000000"/>
        </w:rPr>
      </w:pPr>
      <w:r w:rsidDel="00000000" w:rsidR="00000000" w:rsidRPr="00000000">
        <w:rPr>
          <w:rtl w:val="0"/>
        </w:rPr>
      </w:r>
    </w:p>
    <w:p w:rsidR="00000000" w:rsidDel="00000000" w:rsidP="00000000" w:rsidRDefault="00000000" w:rsidRPr="00000000" w14:paraId="00000078">
      <w:pPr>
        <w:jc w:val="center"/>
        <w:rPr>
          <w:rFonts w:ascii="Arial" w:cs="Arial" w:eastAsia="Arial" w:hAnsi="Arial"/>
          <w:color w:val="000000"/>
        </w:rPr>
      </w:pPr>
      <w:r w:rsidDel="00000000" w:rsidR="00000000" w:rsidRPr="00000000">
        <w:rPr>
          <w:rFonts w:ascii="Arial" w:cs="Arial" w:eastAsia="Arial" w:hAnsi="Arial"/>
          <w:color w:val="000000"/>
          <w:rtl w:val="0"/>
        </w:rPr>
        <w:t xml:space="preserve">________________________________________</w:t>
      </w:r>
    </w:p>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Orientadora: Prof. </w:t>
      </w:r>
      <w:r w:rsidDel="00000000" w:rsidR="00000000" w:rsidRPr="00000000">
        <w:rPr>
          <w:rFonts w:ascii="Arial" w:cs="Arial" w:eastAsia="Arial" w:hAnsi="Arial"/>
          <w:rtl w:val="0"/>
        </w:rPr>
        <w:t xml:space="preserve">Dra. Silvia Lilian Ferro</w:t>
      </w:r>
      <w:r w:rsidDel="00000000" w:rsidR="00000000" w:rsidRPr="00000000">
        <w:rPr>
          <w:rtl w:val="0"/>
        </w:rPr>
      </w:r>
    </w:p>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UNILA</w:t>
      </w:r>
    </w:p>
    <w:p w:rsidR="00000000" w:rsidDel="00000000" w:rsidP="00000000" w:rsidRDefault="00000000" w:rsidRPr="00000000" w14:paraId="0000007B">
      <w:pPr>
        <w:jc w:val="center"/>
        <w:rPr>
          <w:rFonts w:ascii="Arial" w:cs="Arial" w:eastAsia="Arial" w:hAnsi="Arial"/>
          <w:color w:val="000000"/>
        </w:rPr>
      </w:pPr>
      <w:r w:rsidDel="00000000" w:rsidR="00000000" w:rsidRPr="00000000">
        <w:rPr>
          <w:rtl w:val="0"/>
        </w:rPr>
      </w:r>
    </w:p>
    <w:p w:rsidR="00000000" w:rsidDel="00000000" w:rsidP="00000000" w:rsidRDefault="00000000" w:rsidRPr="00000000" w14:paraId="0000007C">
      <w:pPr>
        <w:jc w:val="center"/>
        <w:rPr>
          <w:rFonts w:ascii="Arial" w:cs="Arial" w:eastAsia="Arial" w:hAnsi="Arial"/>
          <w:color w:val="000000"/>
        </w:rPr>
      </w:pPr>
      <w:r w:rsidDel="00000000" w:rsidR="00000000" w:rsidRPr="00000000">
        <w:rPr>
          <w:rtl w:val="0"/>
        </w:rPr>
      </w:r>
    </w:p>
    <w:p w:rsidR="00000000" w:rsidDel="00000000" w:rsidP="00000000" w:rsidRDefault="00000000" w:rsidRPr="00000000" w14:paraId="0000007D">
      <w:pPr>
        <w:jc w:val="center"/>
        <w:rPr>
          <w:rFonts w:ascii="Arial" w:cs="Arial" w:eastAsia="Arial" w:hAnsi="Arial"/>
          <w:color w:val="000000"/>
        </w:rPr>
      </w:pPr>
      <w:r w:rsidDel="00000000" w:rsidR="00000000" w:rsidRPr="00000000">
        <w:rPr>
          <w:rtl w:val="0"/>
        </w:rPr>
      </w:r>
    </w:p>
    <w:p w:rsidR="00000000" w:rsidDel="00000000" w:rsidP="00000000" w:rsidRDefault="00000000" w:rsidRPr="00000000" w14:paraId="0000007E">
      <w:pPr>
        <w:jc w:val="center"/>
        <w:rPr>
          <w:rFonts w:ascii="Arial" w:cs="Arial" w:eastAsia="Arial" w:hAnsi="Arial"/>
          <w:color w:val="000000"/>
        </w:rPr>
      </w:pPr>
      <w:r w:rsidDel="00000000" w:rsidR="00000000" w:rsidRPr="00000000">
        <w:rPr>
          <w:rtl w:val="0"/>
        </w:rPr>
      </w:r>
    </w:p>
    <w:p w:rsidR="00000000" w:rsidDel="00000000" w:rsidP="00000000" w:rsidRDefault="00000000" w:rsidRPr="00000000" w14:paraId="0000007F">
      <w:pPr>
        <w:jc w:val="center"/>
        <w:rPr>
          <w:rFonts w:ascii="Arial" w:cs="Arial" w:eastAsia="Arial" w:hAnsi="Arial"/>
          <w:color w:val="000000"/>
        </w:rPr>
      </w:pPr>
      <w:r w:rsidDel="00000000" w:rsidR="00000000" w:rsidRPr="00000000">
        <w:rPr>
          <w:rFonts w:ascii="Arial" w:cs="Arial" w:eastAsia="Arial" w:hAnsi="Arial"/>
          <w:color w:val="000000"/>
          <w:rtl w:val="0"/>
        </w:rPr>
        <w:t xml:space="preserve">________________________________________</w:t>
      </w:r>
    </w:p>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Prof. </w:t>
      </w:r>
      <w:r w:rsidDel="00000000" w:rsidR="00000000" w:rsidRPr="00000000">
        <w:rPr>
          <w:rFonts w:ascii="Arial" w:cs="Arial" w:eastAsia="Arial" w:hAnsi="Arial"/>
          <w:rtl w:val="0"/>
        </w:rPr>
        <w:t xml:space="preserve">Dr. Luís Antonio Bitante Fernandes</w:t>
      </w:r>
      <w:r w:rsidDel="00000000" w:rsidR="00000000" w:rsidRPr="00000000">
        <w:rPr>
          <w:rtl w:val="0"/>
        </w:rPr>
      </w:r>
    </w:p>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rtl w:val="0"/>
        </w:rPr>
        <w:t xml:space="preserve">UFMT</w:t>
      </w:r>
      <w:r w:rsidDel="00000000" w:rsidR="00000000" w:rsidRPr="00000000">
        <w:rPr>
          <w:rtl w:val="0"/>
        </w:rPr>
      </w:r>
    </w:p>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83">
      <w:pPr>
        <w:jc w:val="center"/>
        <w:rPr>
          <w:rFonts w:ascii="Arial" w:cs="Arial" w:eastAsia="Arial" w:hAnsi="Arial"/>
          <w:color w:val="000000"/>
        </w:rPr>
      </w:pPr>
      <w:r w:rsidDel="00000000" w:rsidR="00000000" w:rsidRPr="00000000">
        <w:rPr>
          <w:rtl w:val="0"/>
        </w:rPr>
      </w:r>
    </w:p>
    <w:p w:rsidR="00000000" w:rsidDel="00000000" w:rsidP="00000000" w:rsidRDefault="00000000" w:rsidRPr="00000000" w14:paraId="00000084">
      <w:pPr>
        <w:jc w:val="center"/>
        <w:rPr>
          <w:rFonts w:ascii="Arial" w:cs="Arial" w:eastAsia="Arial" w:hAnsi="Arial"/>
          <w:color w:val="000000"/>
        </w:rPr>
      </w:pPr>
      <w:r w:rsidDel="00000000" w:rsidR="00000000" w:rsidRPr="00000000">
        <w:rPr>
          <w:rtl w:val="0"/>
        </w:rPr>
      </w:r>
    </w:p>
    <w:p w:rsidR="00000000" w:rsidDel="00000000" w:rsidP="00000000" w:rsidRDefault="00000000" w:rsidRPr="00000000" w14:paraId="00000085">
      <w:pPr>
        <w:jc w:val="center"/>
        <w:rPr>
          <w:rFonts w:ascii="Arial" w:cs="Arial" w:eastAsia="Arial" w:hAnsi="Arial"/>
          <w:color w:val="000000"/>
        </w:rPr>
      </w:pPr>
      <w:r w:rsidDel="00000000" w:rsidR="00000000" w:rsidRPr="00000000">
        <w:rPr>
          <w:rFonts w:ascii="Arial" w:cs="Arial" w:eastAsia="Arial" w:hAnsi="Arial"/>
          <w:color w:val="000000"/>
          <w:rtl w:val="0"/>
        </w:rPr>
        <w:t xml:space="preserve">________________________________________</w:t>
      </w:r>
    </w:p>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Prof. </w:t>
      </w:r>
      <w:r w:rsidDel="00000000" w:rsidR="00000000" w:rsidRPr="00000000">
        <w:rPr>
          <w:rFonts w:ascii="Arial" w:cs="Arial" w:eastAsia="Arial" w:hAnsi="Arial"/>
          <w:rtl w:val="0"/>
        </w:rPr>
        <w:t xml:space="preserve">Dra.</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Arial" w:cs="Arial" w:eastAsia="Arial" w:hAnsi="Arial"/>
          <w:rtl w:val="0"/>
        </w:rPr>
        <w:t xml:space="preserve">Luciana Elisabete Savaris</w:t>
      </w:r>
      <w:r w:rsidDel="00000000" w:rsidR="00000000" w:rsidRPr="00000000">
        <w:rPr>
          <w:rtl w:val="0"/>
        </w:rPr>
      </w:r>
    </w:p>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rtl w:val="0"/>
        </w:rPr>
        <w:t xml:space="preserve">FPP</w:t>
      </w:r>
      <w:r w:rsidDel="00000000" w:rsidR="00000000" w:rsidRPr="00000000">
        <w:rPr>
          <w:rtl w:val="0"/>
        </w:rPr>
      </w:r>
    </w:p>
    <w:p w:rsidR="00000000" w:rsidDel="00000000" w:rsidP="00000000" w:rsidRDefault="00000000" w:rsidRPr="00000000" w14:paraId="00000088">
      <w:pPr>
        <w:jc w:val="center"/>
        <w:rPr>
          <w:rFonts w:ascii="Arial" w:cs="Arial" w:eastAsia="Arial" w:hAnsi="Arial"/>
          <w:color w:val="000000"/>
        </w:rPr>
      </w:pPr>
      <w:r w:rsidDel="00000000" w:rsidR="00000000" w:rsidRPr="00000000">
        <w:rPr>
          <w:rtl w:val="0"/>
        </w:rPr>
      </w:r>
    </w:p>
    <w:p w:rsidR="00000000" w:rsidDel="00000000" w:rsidP="00000000" w:rsidRDefault="00000000" w:rsidRPr="00000000" w14:paraId="00000089">
      <w:pPr>
        <w:jc w:val="center"/>
        <w:rPr>
          <w:rFonts w:ascii="Arial" w:cs="Arial" w:eastAsia="Arial" w:hAnsi="Arial"/>
          <w:color w:val="000000"/>
        </w:rPr>
      </w:pPr>
      <w:r w:rsidDel="00000000" w:rsidR="00000000" w:rsidRPr="00000000">
        <w:rPr>
          <w:rtl w:val="0"/>
        </w:rPr>
      </w:r>
    </w:p>
    <w:p w:rsidR="00000000" w:rsidDel="00000000" w:rsidP="00000000" w:rsidRDefault="00000000" w:rsidRPr="00000000" w14:paraId="0000008A">
      <w:pPr>
        <w:jc w:val="center"/>
        <w:rPr>
          <w:rFonts w:ascii="Arial" w:cs="Arial" w:eastAsia="Arial" w:hAnsi="Arial"/>
          <w:color w:val="000000"/>
        </w:rPr>
      </w:pPr>
      <w:r w:rsidDel="00000000" w:rsidR="00000000" w:rsidRPr="00000000">
        <w:rPr>
          <w:rtl w:val="0"/>
        </w:rPr>
      </w:r>
    </w:p>
    <w:p w:rsidR="00000000" w:rsidDel="00000000" w:rsidP="00000000" w:rsidRDefault="00000000" w:rsidRPr="00000000" w14:paraId="0000008B">
      <w:pPr>
        <w:jc w:val="center"/>
        <w:rPr>
          <w:rFonts w:ascii="Arial" w:cs="Arial" w:eastAsia="Arial" w:hAnsi="Arial"/>
          <w:color w:val="000000"/>
        </w:rPr>
      </w:pPr>
      <w:r w:rsidDel="00000000" w:rsidR="00000000" w:rsidRPr="00000000">
        <w:rPr>
          <w:rtl w:val="0"/>
        </w:rPr>
      </w:r>
    </w:p>
    <w:p w:rsidR="00000000" w:rsidDel="00000000" w:rsidP="00000000" w:rsidRDefault="00000000" w:rsidRPr="00000000" w14:paraId="0000008C">
      <w:pPr>
        <w:jc w:val="center"/>
        <w:rPr>
          <w:rFonts w:ascii="Arial" w:cs="Arial" w:eastAsia="Arial" w:hAnsi="Arial"/>
          <w:color w:val="000000"/>
        </w:rPr>
      </w:pPr>
      <w:r w:rsidDel="00000000" w:rsidR="00000000" w:rsidRPr="00000000">
        <w:rPr>
          <w:rtl w:val="0"/>
        </w:rPr>
      </w:r>
    </w:p>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Arial" w:cs="Arial" w:eastAsia="Arial" w:hAnsi="Arial"/>
          <w:b w:val="0"/>
          <w:bCs w:val="0"/>
          <w:i w:val="0"/>
          <w:iCs w:val="0"/>
          <w:smallCaps w:val="0"/>
          <w:strike w:val="0"/>
          <w:color w:val="000000"/>
          <w:sz w:val="24"/>
          <w:szCs w:val="24"/>
          <w:u w:val="none"/>
          <w:shd w:fill="auto" w:val="clear"/>
          <w:vertAlign w:val="baseline"/>
        </w:rPr>
        <w:sectPr>
          <w:headerReference r:id="rId9" w:type="default"/>
          <w:type w:val="nextPage"/>
          <w:pgSz w:h="16838" w:w="11906" w:orient="portrait"/>
          <w:pgMar w:bottom="1134" w:top="1647" w:left="1134" w:right="1134" w:header="1134" w:footer="0"/>
        </w:sectPr>
      </w:pPr>
      <w:r w:rsidDel="00000000" w:rsidR="00000000" w:rsidRPr="00000000">
        <w:rPr>
          <w:rFonts w:ascii="Arial" w:cs="Arial" w:eastAsia="Arial" w:hAnsi="Arial"/>
          <w:rtl w:val="0"/>
        </w:rPr>
        <w:t xml:space="preserve">Umuarama</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Arial" w:cs="Arial" w:eastAsia="Arial" w:hAnsi="Arial"/>
          <w:rtl w:val="0"/>
        </w:rPr>
        <w:t xml:space="preserve">8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de </w:t>
      </w:r>
      <w:r w:rsidDel="00000000" w:rsidR="00000000" w:rsidRPr="00000000">
        <w:rPr>
          <w:rFonts w:ascii="Arial" w:cs="Arial" w:eastAsia="Arial" w:hAnsi="Arial"/>
          <w:rtl w:val="0"/>
        </w:rPr>
        <w:t xml:space="preserve">novembro</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de </w:t>
      </w:r>
      <w:r w:rsidDel="00000000" w:rsidR="00000000" w:rsidRPr="00000000">
        <w:rPr>
          <w:rFonts w:ascii="Arial" w:cs="Arial" w:eastAsia="Arial" w:hAnsi="Arial"/>
          <w:rtl w:val="0"/>
        </w:rPr>
        <w:t xml:space="preserve">2025</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3969" w:right="0"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3969" w:right="0"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3969" w:right="0"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3969" w:right="0"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3969" w:right="0"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3969" w:right="0"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3969" w:right="0"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3969" w:right="0"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3969" w:right="0"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3969" w:right="0"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3969" w:right="0"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3969" w:right="0"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3969" w:right="0"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3969" w:right="0"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3969" w:right="0"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3969" w:right="0"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3969" w:right="0"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3969" w:right="0"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3969" w:righ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3969" w:righ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3969" w:righ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3969" w:righ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4860" w:right="0" w:firstLine="0"/>
        <w:jc w:val="both"/>
        <w:rPr>
          <w:rFonts w:ascii="Arial" w:cs="Arial" w:eastAsia="Arial" w:hAnsi="Arial"/>
        </w:rPr>
      </w:pPr>
      <w:r w:rsidDel="00000000" w:rsidR="00000000" w:rsidRPr="00000000">
        <w:rPr>
          <w:rFonts w:ascii="Arial" w:cs="Arial" w:eastAsia="Arial" w:hAnsi="Arial"/>
          <w:rtl w:val="0"/>
        </w:rPr>
        <w:t xml:space="preserve">Dedicamos este trabalho a todas as vidas que resistem, mesmo quando o mundo insiste em negar-lhes o direito de existir com dignidade.</w:t>
      </w:r>
    </w:p>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4860" w:right="0" w:firstLine="0"/>
        <w:jc w:val="both"/>
        <w:rPr>
          <w:rFonts w:ascii="Arial" w:cs="Arial" w:eastAsia="Arial" w:hAnsi="Arial"/>
        </w:rPr>
      </w:pPr>
      <w:r w:rsidDel="00000000" w:rsidR="00000000" w:rsidRPr="00000000">
        <w:rPr>
          <w:rFonts w:ascii="Arial" w:cs="Arial" w:eastAsia="Arial" w:hAnsi="Arial"/>
          <w:rtl w:val="0"/>
        </w:rPr>
        <w:t xml:space="preserve">Àquelxs que, nas margens da sociedade, transformam dor em potência e criam caminhos ao ressignificar o ato de ser.</w:t>
      </w:r>
    </w:p>
    <w:p w:rsidR="00000000" w:rsidDel="00000000" w:rsidP="00000000" w:rsidRDefault="00000000" w:rsidRPr="00000000" w14:paraId="000000AA">
      <w:pPr>
        <w:pStyle w:val="Heading6"/>
        <w:spacing w:after="0" w:lineRule="auto"/>
        <w:jc w:val="left"/>
        <w:rPr>
          <w:b w:val="1"/>
          <w:bCs w:val="1"/>
        </w:rPr>
      </w:pPr>
      <w:r w:rsidDel="00000000" w:rsidR="00000000" w:rsidRPr="00000000">
        <w:rPr>
          <w:rtl w:val="0"/>
        </w:rPr>
      </w:r>
    </w:p>
    <w:p w:rsidR="00000000" w:rsidDel="00000000" w:rsidP="00000000" w:rsidRDefault="00000000" w:rsidRPr="00000000" w14:paraId="000000AB">
      <w:pPr>
        <w:pStyle w:val="Heading6"/>
        <w:spacing w:after="0" w:lineRule="auto"/>
        <w:rPr/>
      </w:pPr>
      <w:r w:rsidDel="00000000" w:rsidR="00000000" w:rsidRPr="00000000">
        <w:rPr>
          <w:b w:val="1"/>
          <w:bCs w:val="1"/>
          <w:rtl w:val="0"/>
        </w:rPr>
        <w:t xml:space="preserve">AGRADECIMENTOS</w:t>
      </w:r>
      <w:r w:rsidDel="00000000" w:rsidR="00000000" w:rsidRPr="00000000">
        <w:rPr>
          <w:rtl w:val="0"/>
        </w:rPr>
      </w:r>
    </w:p>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01"/>
        </w:tabs>
        <w:spacing w:after="0" w:before="0" w:line="360" w:lineRule="auto"/>
        <w:ind w:left="0" w:right="0" w:firstLine="1701"/>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1701"/>
        <w:jc w:val="both"/>
        <w:rPr>
          <w:rFonts w:ascii="Arial" w:cs="Arial" w:eastAsia="Arial" w:hAnsi="Arial"/>
        </w:rPr>
      </w:pPr>
      <w:r w:rsidDel="00000000" w:rsidR="00000000" w:rsidRPr="00000000">
        <w:rPr>
          <w:rFonts w:ascii="Arial" w:cs="Arial" w:eastAsia="Arial" w:hAnsi="Arial"/>
          <w:rtl w:val="0"/>
        </w:rPr>
        <w:t xml:space="preserve">Em primeiro lugar, agradeçemos à Deus pela força, resiliência e coragem de enfrentar o desafio desta etapa. Às nossas famílias, base de tudo o que somos e construímos. Ao nosso relacionamento, que baseado no companheirismo pudemos oferecer amor, paciência e compreensão um ao outro mesmo nos momentos em que o cansaço e a dúvida pareciam maiores do que o entusiasmo. Este trabalho só foi possível por meio da força silenciosa do cuidado e a certeza de que nenhum esforço é em vão quando é sustentado pelo afeto.</w:t>
      </w:r>
    </w:p>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1701"/>
        <w:jc w:val="both"/>
        <w:rPr>
          <w:rFonts w:ascii="Arial" w:cs="Arial" w:eastAsia="Arial" w:hAnsi="Arial"/>
        </w:rPr>
      </w:pPr>
      <w:r w:rsidDel="00000000" w:rsidR="00000000" w:rsidRPr="00000000">
        <w:rPr>
          <w:rFonts w:ascii="Arial" w:cs="Arial" w:eastAsia="Arial" w:hAnsi="Arial"/>
          <w:rtl w:val="0"/>
        </w:rPr>
        <w:t xml:space="preserve">Expressamos nossa gratidão à professora Silvia Lilian Ferro, por suas reflexões, críticas e encorajamentos foram fundamentais para que pudéssemos enxergar cada vez mais a complexidade do tema e compreender que o conhecimento é também uma prática de responsabilidade e sensibilidade. A cada orientação e diálogo, aprendemos que pensar é, antes de tudo, um gesto ético.</w:t>
      </w:r>
    </w:p>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1701"/>
        <w:jc w:val="both"/>
        <w:rPr>
          <w:rFonts w:ascii="Arial" w:cs="Arial" w:eastAsia="Arial" w:hAnsi="Arial"/>
        </w:rPr>
      </w:pPr>
      <w:r w:rsidDel="00000000" w:rsidR="00000000" w:rsidRPr="00000000">
        <w:rPr>
          <w:rFonts w:ascii="Arial" w:cs="Arial" w:eastAsia="Arial" w:hAnsi="Arial"/>
          <w:rtl w:val="0"/>
        </w:rPr>
        <w:t xml:space="preserve">Aos colegas que compartilharam conosco o percurso desta especialização, agradeçemos pelo espaço para o encontro e aprendizado, ainda que de maneira remota.</w:t>
      </w:r>
    </w:p>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1701"/>
        <w:jc w:val="both"/>
        <w:rPr>
          <w:rFonts w:ascii="Arial" w:cs="Arial" w:eastAsia="Arial" w:hAnsi="Arial"/>
        </w:rPr>
      </w:pPr>
      <w:r w:rsidDel="00000000" w:rsidR="00000000" w:rsidRPr="00000000">
        <w:rPr>
          <w:rFonts w:ascii="Arial" w:cs="Arial" w:eastAsia="Arial" w:hAnsi="Arial"/>
          <w:rtl w:val="0"/>
        </w:rPr>
        <w:t xml:space="preserve">Agradeçemos também às pessoas que, direta ou indiretamente, inspiraram este trabalho: profissionais da saúde, pesquisadores e pesquisadoras que dedicam suas vidas a pensar o cuidado como expressão da dignidade humana. E, em especial, às vozes de resistência que encontramos nas leituras, nas histórias e nas práticas que nos atravessaram ao longo da pesquisa. Este estudo é também um tributo a todos que, com coragem e sensibilidade, insistem em cuidar mesmo em tempos de descuido.</w:t>
      </w:r>
    </w:p>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1701"/>
        <w:jc w:val="both"/>
        <w:rPr>
          <w:rFonts w:ascii="Arial" w:cs="Arial" w:eastAsia="Arial" w:hAnsi="Arial"/>
          <w:b w:val="0"/>
          <w:bCs w:val="0"/>
          <w:i w:val="0"/>
          <w:iCs w:val="0"/>
          <w:smallCaps w:val="0"/>
          <w:strike w:val="0"/>
          <w:color w:val="000000"/>
          <w:sz w:val="20"/>
          <w:szCs w:val="20"/>
          <w:u w:val="none"/>
          <w:shd w:fill="auto" w:val="clear"/>
          <w:vertAlign w:val="baseline"/>
        </w:rPr>
        <w:sectPr>
          <w:headerReference r:id="rId10" w:type="default"/>
          <w:type w:val="nextPage"/>
          <w:pgSz w:h="16838" w:w="11906" w:orient="portrait"/>
          <w:pgMar w:bottom="1134" w:top="1647" w:left="1134" w:right="1134" w:header="1134" w:footer="0"/>
        </w:sectPr>
      </w:pPr>
      <w:r w:rsidDel="00000000" w:rsidR="00000000" w:rsidRPr="00000000">
        <w:rPr>
          <w:rFonts w:ascii="Arial" w:cs="Arial" w:eastAsia="Arial" w:hAnsi="Arial"/>
          <w:rtl w:val="0"/>
        </w:rPr>
        <w:t xml:space="preserve">Por fim, agradeçemos à Nise da Silveira — não apenas como figura histórica, mas como presença viva que continua a ensinar o valor da liberdade, da arte e do afeto como caminhos de transformação. Que seu legado siga germinando em cada gesto de empatia, em cada olhar que reconhece o outro e em cada prática que escolhe a vida. A ela e a todos os que, de alguma forma, semearam cuidado em nossa jornada, dedicamos este trabalho com profundo respeito e gratidão.</w:t>
      </w:r>
      <w:r w:rsidDel="00000000" w:rsidR="00000000" w:rsidRPr="00000000">
        <w:rPr>
          <w:rtl w:val="0"/>
        </w:rPr>
      </w:r>
    </w:p>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color w:val="ff0000"/>
        </w:rPr>
      </w:pPr>
      <w:r w:rsidDel="00000000" w:rsidR="00000000" w:rsidRPr="00000000">
        <w:rPr>
          <w:rtl w:val="0"/>
        </w:rPr>
      </w:r>
    </w:p>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RESUMO</w:t>
      </w:r>
    </w:p>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rPr>
      </w:pPr>
      <w:r w:rsidDel="00000000" w:rsidR="00000000" w:rsidRPr="00000000">
        <w:rPr>
          <w:rFonts w:ascii="Arial" w:cs="Arial" w:eastAsia="Arial" w:hAnsi="Arial"/>
          <w:rtl w:val="0"/>
        </w:rPr>
        <w:t xml:space="preserve">O estudo teve como objetivo compreender as articulações entre poder, desigualdade e cuidado, evidenciando como as políticas e práticas em saúde podem tanto reproduzir estruturas necropolíticas quanto constituir formas de resistência e afirmação da vida. A metodologia adotada foi qualitativa, bibliográfica e documental, com base na revisão integrativa e na análise temática, articulando os referenciais de Achille Mbembe, Michel Foucault, Judith Butler e Nise da Silveira. Foram examinados textos teóricos, produções acadêmicas, documentos oficiais e registros institucionais, de modo a identificar como a gestão da vida e da morte se expressa nas políticas públicas, e como o cuidado humanizado se apresenta como contracorrente à lógica da exclusão. Os resultados evidenciaram que a necropolítica se manifesta na naturalização das desigualdades, na desassistência e na seletividade do acesso aos direitos, afetando principalmente grupos racializados, empobrecidos e marginalizados. Em contraponto, as práticas inspiradas em Nise da Silveira demonstram que o cuidado pode ser instrumento de resistência, promovendo reconhecimento, vínculo e liberdade por meio do afeto e da expressão simbólica. A análise revelou que o pensamento de Nise ultrapassa o campo clínico, tornando-se um referencial ético-político que inspira práticas e legislações em saúde mental para além do Brasil. Conclui-se que a integração entre crítica social e cuidado humanizador constitui caminho possível para enfrentar a necropolítica contemporânea, transformando o ato de cuidar em gesto de justiça, criação e defesa da vida.</w:t>
      </w:r>
    </w:p>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0"/>
          <w:bCs w:val="0"/>
          <w:i w:val="0"/>
          <w:iCs w:val="0"/>
          <w:smallCaps w:val="0"/>
          <w:strike w:val="0"/>
          <w:color w:val="000000"/>
          <w:sz w:val="24"/>
          <w:szCs w:val="24"/>
          <w:u w:val="none"/>
          <w:shd w:fill="auto" w:val="clear"/>
          <w:vertAlign w:val="baseline"/>
        </w:rPr>
        <w:sectPr>
          <w:headerReference r:id="rId11" w:type="default"/>
          <w:type w:val="nextPage"/>
          <w:pgSz w:h="16838" w:w="11906" w:orient="portrait"/>
          <w:pgMar w:bottom="1134" w:top="1647" w:left="1134" w:right="1134" w:header="1134" w:footer="0"/>
        </w:sectPr>
      </w:pPr>
      <w:r w:rsidDel="00000000" w:rsidR="00000000" w:rsidRPr="00000000">
        <w:rPr>
          <w:rFonts w:ascii="Arial" w:cs="Arial" w:eastAsia="Arial" w:hAnsi="Arial"/>
          <w:b w:val="1"/>
          <w:bCs w:val="1"/>
          <w:rtl w:val="0"/>
        </w:rPr>
        <w:t xml:space="preserve">Palavras-chave:</w:t>
      </w:r>
      <w:r w:rsidDel="00000000" w:rsidR="00000000" w:rsidRPr="00000000">
        <w:rPr>
          <w:rFonts w:ascii="Arial" w:cs="Arial" w:eastAsia="Arial" w:hAnsi="Arial"/>
          <w:rtl w:val="0"/>
        </w:rPr>
        <w:t xml:space="preserve"> necropolítica; determinantes sociais da saúde; vulnerabilidade; cuidado humanizado; Nise da Silveira.</w:t>
      </w:r>
      <w:r w:rsidDel="00000000" w:rsidR="00000000" w:rsidRPr="00000000">
        <w:rPr>
          <w:rtl w:val="0"/>
        </w:rPr>
      </w:r>
    </w:p>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RESUMEN</w:t>
      </w:r>
    </w:p>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1"/>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1"/>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C">
      <w:pPr>
        <w:spacing w:after="240" w:before="240" w:lineRule="auto"/>
        <w:jc w:val="both"/>
        <w:rPr>
          <w:rFonts w:ascii="Arial" w:cs="Arial" w:eastAsia="Arial" w:hAnsi="Arial"/>
        </w:rPr>
      </w:pPr>
      <w:r w:rsidDel="00000000" w:rsidR="00000000" w:rsidRPr="00000000">
        <w:rPr>
          <w:rFonts w:ascii="Arial" w:cs="Arial" w:eastAsia="Arial" w:hAnsi="Arial"/>
          <w:rtl w:val="0"/>
        </w:rPr>
        <w:t xml:space="preserve">El estudio tuvo como objetivo comprender las articulaciones entre poder, desigualdad y cuidado, evidenciando cómo las políticas y prácticas en salud pueden tanto reproducir estructuras necropolíticas como constituir formas de resistencia y afirmación de la vida. La metodología adoptada fue cualitativa, bibliográfica y documental, basada en la revisión integrativa y el análisis temático, articulando las referencias de Achille Mbembe, Michel Foucault, Judith Butler y Nise da Silveira. Se examinaron textos teóricos, producciones académicas, documentos oficiales y registros institucionales, con el fin de identificar cómo se expresa la gestión de la vida y la muerte en las políticas públicas y cómo el cuidado humanizado se presenta como una contracorriente a la lógica de la exclusión. Los resultados evidenciaron que la necropolítica se manifiesta en la naturalización de las desigualdades, la falta de asistencia y la selectividad en el acceso a los derechos, lo que afecta principalmente a los grupos racializados, empobrecidos y marginados. Por el contrario, las prácticas inspiradas en Nise da Silveira demuestran que el cuidado puede ser un instrumento de resistencia, que promueve el reconocimiento, el vínculo y la libertad a través del afecto y la expresión simbólica. El análisis reveló que el pensamiento de Nise trasciende el ámbito clínico, convirtiéndose en un referente ético-político que inspira prácticas y legislaciones en materia de salud mental más allá de Brasil. Se concluye que la integración entre la crítica social y el cuidado humanizador constituye un camino posible para enfrentar la necropolítica contemporánea, transformando el acto de cuidar en un gesto de justicia, creación y defensa de la vida.</w:t>
      </w:r>
    </w:p>
    <w:p w:rsidR="00000000" w:rsidDel="00000000" w:rsidP="00000000" w:rsidRDefault="00000000" w:rsidRPr="00000000" w14:paraId="000000BD">
      <w:pPr>
        <w:jc w:val="both"/>
        <w:rPr>
          <w:rFonts w:ascii="Arial" w:cs="Arial" w:eastAsia="Arial" w:hAnsi="Arial"/>
        </w:rPr>
      </w:pPr>
      <w:r w:rsidDel="00000000" w:rsidR="00000000" w:rsidRPr="00000000">
        <w:rPr>
          <w:rFonts w:ascii="Arial" w:cs="Arial" w:eastAsia="Arial" w:hAnsi="Arial"/>
          <w:b w:val="1"/>
          <w:bCs w:val="1"/>
          <w:color w:val="000000"/>
          <w:rtl w:val="0"/>
        </w:rPr>
        <w:t xml:space="preserve">Palabras clave: </w:t>
      </w:r>
      <w:r w:rsidDel="00000000" w:rsidR="00000000" w:rsidRPr="00000000">
        <w:rPr>
          <w:rFonts w:ascii="Arial" w:cs="Arial" w:eastAsia="Arial" w:hAnsi="Arial"/>
          <w:rtl w:val="0"/>
        </w:rPr>
        <w:t xml:space="preserve">necropolítica; determinantes sociales de la salud; vulnerabilidad; atención humanizada; Nise da Silveira.</w:t>
      </w:r>
    </w:p>
    <w:p w:rsidR="00000000" w:rsidDel="00000000" w:rsidP="00000000" w:rsidRDefault="00000000" w:rsidRPr="00000000" w14:paraId="000000BE">
      <w:pPr>
        <w:rPr>
          <w:rFonts w:ascii="Arial" w:cs="Arial" w:eastAsia="Arial" w:hAnsi="Arial"/>
        </w:rPr>
      </w:pPr>
      <w:r w:rsidDel="00000000" w:rsidR="00000000" w:rsidRPr="00000000">
        <w:rPr>
          <w:rtl w:val="0"/>
        </w:rPr>
      </w:r>
    </w:p>
    <w:p w:rsidR="00000000" w:rsidDel="00000000" w:rsidP="00000000" w:rsidRDefault="00000000" w:rsidRPr="00000000" w14:paraId="000000BF">
      <w:pPr>
        <w:rPr>
          <w:rFonts w:ascii="Arial" w:cs="Arial" w:eastAsia="Arial" w:hAnsi="Arial"/>
          <w:color w:val="000000"/>
        </w:rPr>
      </w:pPr>
      <w:r w:rsidDel="00000000" w:rsidR="00000000" w:rsidRPr="00000000">
        <w:rPr>
          <w:rtl w:val="0"/>
        </w:rPr>
      </w:r>
    </w:p>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4">
      <w:pPr>
        <w:widowControl w:val="1"/>
        <w:spacing w:line="276" w:lineRule="auto"/>
        <w:rPr>
          <w:rFonts w:ascii="Arial" w:cs="Arial" w:eastAsia="Arial" w:hAnsi="Arial"/>
          <w:color w:val="000000"/>
        </w:rPr>
      </w:pPr>
      <w:r w:rsidDel="00000000" w:rsidR="00000000" w:rsidRPr="00000000">
        <w:br w:type="page"/>
      </w:r>
      <w:r w:rsidDel="00000000" w:rsidR="00000000" w:rsidRPr="00000000">
        <w:rPr>
          <w:rtl w:val="0"/>
        </w:rPr>
      </w:r>
    </w:p>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ABSTRACT</w:t>
      </w:r>
    </w:p>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1"/>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1"/>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8">
      <w:pPr>
        <w:spacing w:after="240" w:before="240" w:lineRule="auto"/>
        <w:jc w:val="both"/>
        <w:rPr>
          <w:rFonts w:ascii="Arial" w:cs="Arial" w:eastAsia="Arial" w:hAnsi="Arial"/>
        </w:rPr>
      </w:pPr>
      <w:r w:rsidDel="00000000" w:rsidR="00000000" w:rsidRPr="00000000">
        <w:rPr>
          <w:rFonts w:ascii="Arial" w:cs="Arial" w:eastAsia="Arial" w:hAnsi="Arial"/>
          <w:rtl w:val="0"/>
        </w:rPr>
        <w:t xml:space="preserve">The study aimed to understand the links between power, inequality, and care, highlighting how health policies and practices can both reproduce necropolitical structures and constitute forms of resistance and affirmation of life. The methodology adopted was qualitative, bibliographic, and documentary, based on integrative review and thematic analysis, articulating the references of Achille Mbembe, Michel Foucault, Judith Butler, and Nise da Silveira. Theoretical texts, academic publications, official documents, and institutional records were examined to identify how the management of life and death is expressed in public policies and how humanized care presents itself as a countercurrent to the logic of exclusion. The results showed that necropolitics manifests itself in the naturalization of inequalities, lack of assistance, and selectivity in access to rights, mainly affecting racialized, impoverished, and marginalized groups. In contrast, practices inspired by Nise da Silveira demonstrate that care can be an instrument of resistance, promoting recognition, bonding, and freedom through affection and symbolic expression. The analysis revealed that Nise's thinking goes beyond the clinical field, becoming an ethical-political reference that inspires mental health practices and legislation beyond Brazil. It is concluded that the integration of social criticism and humanizing care is a possible way to confront contemporary necropolitics, transforming the act of caring into a gesture of justice, creation, and defense of life.</w:t>
      </w:r>
    </w:p>
    <w:p w:rsidR="00000000" w:rsidDel="00000000" w:rsidP="00000000" w:rsidRDefault="00000000" w:rsidRPr="00000000" w14:paraId="000000C9">
      <w:pPr>
        <w:jc w:val="both"/>
        <w:rPr/>
        <w:sectPr>
          <w:headerReference r:id="rId12" w:type="default"/>
          <w:type w:val="nextPage"/>
          <w:pgSz w:h="16838" w:w="11906" w:orient="portrait"/>
          <w:pgMar w:bottom="1134" w:top="1647" w:left="1134" w:right="1134" w:header="1134" w:footer="0"/>
        </w:sectPr>
      </w:pPr>
      <w:r w:rsidDel="00000000" w:rsidR="00000000" w:rsidRPr="00000000">
        <w:rPr>
          <w:rFonts w:ascii="Arial" w:cs="Arial" w:eastAsia="Arial" w:hAnsi="Arial"/>
          <w:b w:val="1"/>
          <w:bCs w:val="1"/>
          <w:color w:val="000000"/>
          <w:rtl w:val="0"/>
        </w:rPr>
        <w:t xml:space="preserve">Key words:</w:t>
      </w:r>
      <w:r w:rsidDel="00000000" w:rsidR="00000000" w:rsidRPr="00000000">
        <w:rPr>
          <w:rFonts w:ascii="Arial" w:cs="Arial" w:eastAsia="Arial" w:hAnsi="Arial"/>
          <w:rtl w:val="0"/>
        </w:rPr>
        <w:t xml:space="preserve"> </w:t>
      </w:r>
      <w:r w:rsidDel="00000000" w:rsidR="00000000" w:rsidRPr="00000000">
        <w:rPr>
          <w:rFonts w:ascii="Arial" w:cs="Arial" w:eastAsia="Arial" w:hAnsi="Arial"/>
          <w:color w:val="000000"/>
          <w:rtl w:val="0"/>
        </w:rPr>
        <w:t xml:space="preserve">necropolitics; social determinants of health; vulnerability; humanized care; Nise da Silveir</w:t>
      </w:r>
      <w:r w:rsidDel="00000000" w:rsidR="00000000" w:rsidRPr="00000000">
        <w:rPr>
          <w:rFonts w:ascii="Arial" w:cs="Arial" w:eastAsia="Arial" w:hAnsi="Arial"/>
          <w:rtl w:val="0"/>
        </w:rPr>
        <w:t xml:space="preserve">a.</w:t>
      </w:r>
      <w:r w:rsidDel="00000000" w:rsidR="00000000" w:rsidRPr="00000000">
        <w:rPr>
          <w:rtl w:val="0"/>
        </w:rPr>
      </w:r>
    </w:p>
    <w:p w:rsidR="00000000" w:rsidDel="00000000" w:rsidP="00000000" w:rsidRDefault="00000000" w:rsidRPr="00000000" w14:paraId="000000CA">
      <w:pPr>
        <w:keepNext w:val="1"/>
        <w:keepLines w:val="0"/>
        <w:pageBreakBefore w:val="0"/>
        <w:widowControl w:val="0"/>
        <w:pBdr>
          <w:top w:space="0" w:sz="0" w:val="nil"/>
          <w:left w:space="0" w:sz="0" w:val="nil"/>
          <w:bottom w:space="0" w:sz="0" w:val="nil"/>
          <w:right w:space="0" w:sz="0" w:val="nil"/>
          <w:between w:space="0" w:sz="0" w:val="nil"/>
        </w:pBdr>
        <w:shd w:fill="auto" w:val="clear"/>
        <w:spacing w:after="340" w:before="238" w:line="240" w:lineRule="auto"/>
        <w:ind w:left="0" w:right="0" w:firstLine="0"/>
        <w:jc w:val="center"/>
        <w:rPr>
          <w:rFonts w:ascii="Arial" w:cs="Arial" w:eastAsia="Arial" w:hAnsi="Arial"/>
          <w:b w:val="1"/>
          <w:bCs w:val="1"/>
          <w:i w:val="0"/>
          <w:iCs w:val="0"/>
          <w:smallCaps w:val="1"/>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1"/>
          <w:strike w:val="0"/>
          <w:color w:val="000000"/>
          <w:sz w:val="24"/>
          <w:szCs w:val="24"/>
          <w:u w:val="none"/>
          <w:shd w:fill="auto" w:val="clear"/>
          <w:vertAlign w:val="baseline"/>
          <w:rtl w:val="0"/>
        </w:rPr>
        <w:t xml:space="preserve">S</w:t>
      </w:r>
      <w:r w:rsidDel="00000000" w:rsidR="00000000" w:rsidRPr="00000000">
        <w:rPr>
          <w:rFonts w:ascii="Arial" w:cs="Arial" w:eastAsia="Arial" w:hAnsi="Arial"/>
          <w:b w:val="1"/>
          <w:bCs w:val="1"/>
          <w:smallCaps w:val="1"/>
          <w:rtl w:val="0"/>
        </w:rPr>
        <w:t xml:space="preserve">UMÁRIO</w:t>
      </w:r>
      <w:r w:rsidDel="00000000" w:rsidR="00000000" w:rsidRPr="00000000">
        <w:rPr>
          <w:rtl w:val="0"/>
        </w:rPr>
      </w:r>
    </w:p>
    <w:sdt>
      <w:sdtPr>
        <w:id w:val="-261962275"/>
        <w:docPartObj>
          <w:docPartGallery w:val="Table of Contents"/>
          <w:docPartUnique w:val="1"/>
        </w:docPartObj>
      </w:sdtPr>
      <w:sdtContent>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20"/>
              <w:tab w:val="right" w:leader="none" w:pos="9062"/>
              <w:tab w:val="left" w:leader="none" w:pos="8505"/>
              <w:tab w:val="right" w:leader="none" w:pos="9638"/>
            </w:tabs>
            <w:spacing w:after="240" w:before="0" w:line="360" w:lineRule="auto"/>
            <w:ind w:left="0" w:right="0" w:firstLine="0"/>
            <w:jc w:val="both"/>
            <w:rPr>
              <w:rFonts w:ascii="Arial" w:cs="Arial" w:eastAsia="Arial" w:hAnsi="Arial"/>
              <w:b w:val="1"/>
              <w:bCs w:val="1"/>
              <w:i w:val="0"/>
              <w:iCs w:val="0"/>
              <w:smallCaps w:val="1"/>
              <w:strike w:val="0"/>
              <w:color w:val="000000"/>
              <w:sz w:val="24"/>
              <w:szCs w:val="24"/>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ujzcnbv4oa6n">
            <w:r w:rsidDel="00000000" w:rsidR="00000000" w:rsidRPr="00000000">
              <w:rPr>
                <w:rFonts w:ascii="Arial" w:cs="Arial" w:eastAsia="Arial" w:hAnsi="Arial"/>
                <w:b w:val="1"/>
                <w:bCs w:val="1"/>
                <w:i w:val="0"/>
                <w:iCs w:val="0"/>
                <w:smallCaps w:val="1"/>
                <w:strike w:val="0"/>
                <w:color w:val="000000"/>
                <w:sz w:val="24"/>
                <w:szCs w:val="24"/>
                <w:u w:val="none"/>
                <w:shd w:fill="auto" w:val="clear"/>
                <w:vertAlign w:val="baseline"/>
                <w:rtl w:val="0"/>
              </w:rPr>
              <w:t xml:space="preserve">1 INTRODUÇÃO</w:t>
            </w:r>
          </w:hyperlink>
          <w:hyperlink w:anchor="_ujzcnbv4oa6n">
            <w:r w:rsidDel="00000000" w:rsidR="00000000" w:rsidRPr="00000000">
              <w:rPr>
                <w:rFonts w:ascii="Arial" w:cs="Arial" w:eastAsia="Arial" w:hAnsi="Arial"/>
                <w:b w:val="0"/>
                <w:bCs w:val="0"/>
                <w:i w:val="0"/>
                <w:iCs w:val="0"/>
                <w:smallCaps w:val="1"/>
                <w:strike w:val="0"/>
                <w:color w:val="000000"/>
                <w:sz w:val="24"/>
                <w:szCs w:val="24"/>
                <w:u w:val="none"/>
                <w:shd w:fill="auto" w:val="clear"/>
                <w:vertAlign w:val="baseline"/>
                <w:rtl w:val="0"/>
              </w:rPr>
              <w:tab/>
              <w:t xml:space="preserve">           </w:t>
            </w:r>
          </w:hyperlink>
          <w:r w:rsidDel="00000000" w:rsidR="00000000" w:rsidRPr="00000000">
            <w:fldChar w:fldCharType="begin"/>
            <w:instrText xml:space="preserve"> PAGEREF _ujzcnbv4oa6n \h </w:instrText>
            <w:fldChar w:fldCharType="separate"/>
          </w:r>
          <w:r w:rsidDel="00000000" w:rsidR="00000000" w:rsidRPr="00000000">
            <w:rPr>
              <w:rFonts w:ascii="Arial" w:cs="Arial" w:eastAsia="Arial" w:hAnsi="Arial"/>
              <w:i w:val="0"/>
              <w:iCs w:val="0"/>
              <w:smallCaps w:val="1"/>
              <w:strike w:val="0"/>
              <w:color w:val="000000"/>
              <w:sz w:val="24"/>
              <w:szCs w:val="24"/>
              <w:u w:val="none"/>
              <w:shd w:fill="auto" w:val="clear"/>
              <w:vertAlign w:val="baseline"/>
              <w:rtl w:val="0"/>
            </w:rPr>
            <w:t xml:space="preserve"> 1</w:t>
          </w:r>
          <w:r w:rsidDel="00000000" w:rsidR="00000000" w:rsidRPr="00000000">
            <w:fldChar w:fldCharType="end"/>
          </w:r>
          <w:r w:rsidDel="00000000" w:rsidR="00000000" w:rsidRPr="00000000">
            <w:rPr>
              <w:rFonts w:ascii="Arial" w:cs="Arial" w:eastAsia="Arial" w:hAnsi="Arial"/>
              <w:rtl w:val="0"/>
            </w:rPr>
            <w:t xml:space="preserve">0</w:t>
          </w:r>
          <w:r w:rsidDel="00000000" w:rsidR="00000000" w:rsidRPr="00000000">
            <w:rPr>
              <w:rFonts w:ascii="Arial" w:cs="Arial" w:eastAsia="Arial" w:hAnsi="Arial"/>
              <w:vertAlign w:val="baseline"/>
              <w:rtl w:val="0"/>
            </w:rPr>
            <w:t xml:space="preserve"> </w:t>
          </w:r>
          <w:hyperlink w:anchor="_nbakkzlizu07">
            <w:r w:rsidDel="00000000" w:rsidR="00000000" w:rsidRPr="00000000">
              <w:rPr>
                <w:rFonts w:ascii="Arial" w:cs="Arial" w:eastAsia="Arial" w:hAnsi="Arial"/>
                <w:b w:val="1"/>
                <w:bCs w:val="1"/>
                <w:i w:val="0"/>
                <w:iCs w:val="0"/>
                <w:smallCaps w:val="1"/>
                <w:strike w:val="0"/>
                <w:color w:val="000000"/>
                <w:sz w:val="24"/>
                <w:szCs w:val="24"/>
                <w:u w:val="none"/>
                <w:shd w:fill="auto" w:val="clear"/>
                <w:vertAlign w:val="baseline"/>
                <w:rtl w:val="0"/>
              </w:rPr>
              <w:t xml:space="preserve">2 </w:t>
            </w:r>
          </w:hyperlink>
          <w:hyperlink w:anchor="_nbakkzlizu07">
            <w:r w:rsidDel="00000000" w:rsidR="00000000" w:rsidRPr="00000000">
              <w:rPr>
                <w:rFonts w:ascii="Arial" w:cs="Arial" w:eastAsia="Arial" w:hAnsi="Arial"/>
                <w:b w:val="1"/>
                <w:bCs w:val="1"/>
                <w:smallCaps w:val="1"/>
                <w:rtl w:val="0"/>
              </w:rPr>
              <w:t xml:space="preserve">METODOLOGIA</w:t>
            </w:r>
          </w:hyperlink>
          <w:hyperlink w:anchor="_nbakkzlizu07">
            <w:r w:rsidDel="00000000" w:rsidR="00000000" w:rsidRPr="00000000">
              <w:rPr>
                <w:rFonts w:ascii="Arial" w:cs="Arial" w:eastAsia="Arial" w:hAnsi="Arial"/>
                <w:b w:val="0"/>
                <w:bCs w:val="0"/>
                <w:i w:val="0"/>
                <w:iCs w:val="0"/>
                <w:smallCaps w:val="1"/>
                <w:strike w:val="0"/>
                <w:color w:val="000000"/>
                <w:sz w:val="24"/>
                <w:szCs w:val="24"/>
                <w:u w:val="none"/>
                <w:shd w:fill="auto" w:val="clear"/>
                <w:vertAlign w:val="baseline"/>
                <w:rtl w:val="0"/>
              </w:rPr>
              <w:tab/>
              <w:t xml:space="preserve">          1</w:t>
            </w:r>
          </w:hyperlink>
          <w:r w:rsidDel="00000000" w:rsidR="00000000" w:rsidRPr="00000000">
            <w:rPr>
              <w:rFonts w:ascii="Arial" w:cs="Arial" w:eastAsia="Arial" w:hAnsi="Arial"/>
              <w:smallCaps w:val="1"/>
              <w:rtl w:val="0"/>
            </w:rPr>
            <w:t xml:space="preserve">5   </w:t>
          </w:r>
          <w:hyperlink w:anchor="_itutcomx7lxz">
            <w:r w:rsidDel="00000000" w:rsidR="00000000" w:rsidRPr="00000000">
              <w:rPr>
                <w:rFonts w:ascii="Arial" w:cs="Arial" w:eastAsia="Arial" w:hAnsi="Arial"/>
                <w:b w:val="1"/>
                <w:bCs w:val="1"/>
                <w:i w:val="0"/>
                <w:iCs w:val="0"/>
                <w:smallCaps w:val="1"/>
                <w:strike w:val="0"/>
                <w:color w:val="000000"/>
                <w:sz w:val="24"/>
                <w:szCs w:val="24"/>
                <w:u w:val="none"/>
                <w:shd w:fill="auto" w:val="clear"/>
                <w:vertAlign w:val="baseline"/>
                <w:rtl w:val="0"/>
              </w:rPr>
              <w:t xml:space="preserve">3 </w:t>
            </w:r>
          </w:hyperlink>
          <w:hyperlink w:anchor="_itutcomx7lxz">
            <w:r w:rsidDel="00000000" w:rsidR="00000000" w:rsidRPr="00000000">
              <w:rPr>
                <w:rFonts w:ascii="Arial" w:cs="Arial" w:eastAsia="Arial" w:hAnsi="Arial"/>
                <w:b w:val="1"/>
                <w:bCs w:val="1"/>
                <w:smallCaps w:val="1"/>
                <w:rtl w:val="0"/>
              </w:rPr>
              <w:t xml:space="preserve">DISCUSSÃO TEÓRICA E RESULTADOS</w:t>
            </w:r>
          </w:hyperlink>
          <w:hyperlink w:anchor="_itutcomx7lxz">
            <w:r w:rsidDel="00000000" w:rsidR="00000000" w:rsidRPr="00000000">
              <w:rPr>
                <w:rFonts w:ascii="Arial" w:cs="Arial" w:eastAsia="Arial" w:hAnsi="Arial"/>
                <w:b w:val="0"/>
                <w:bCs w:val="0"/>
                <w:i w:val="0"/>
                <w:iCs w:val="0"/>
                <w:smallCaps w:val="1"/>
                <w:strike w:val="0"/>
                <w:color w:val="000000"/>
                <w:sz w:val="24"/>
                <w:szCs w:val="24"/>
                <w:u w:val="none"/>
                <w:shd w:fill="auto" w:val="clear"/>
                <w:vertAlign w:val="baseline"/>
                <w:rtl w:val="0"/>
              </w:rPr>
              <w:tab/>
              <w:t xml:space="preserve">          1</w:t>
            </w:r>
          </w:hyperlink>
          <w:r w:rsidDel="00000000" w:rsidR="00000000" w:rsidRPr="00000000">
            <w:rPr>
              <w:rFonts w:ascii="Arial" w:cs="Arial" w:eastAsia="Arial" w:hAnsi="Arial"/>
              <w:smallCaps w:val="1"/>
              <w:rtl w:val="0"/>
            </w:rPr>
            <w:t xml:space="preserve">7 3</w:t>
          </w:r>
          <w:hyperlink w:anchor="_jjas0dirugz7">
            <w:r w:rsidDel="00000000" w:rsidR="00000000" w:rsidRPr="00000000">
              <w:rPr>
                <w:rFonts w:ascii="Arial" w:cs="Arial" w:eastAsia="Arial" w:hAnsi="Arial"/>
                <w:smallCaps w:val="1"/>
                <w:rtl w:val="0"/>
              </w:rPr>
              <w:t xml:space="preserve">.1 </w:t>
            </w:r>
          </w:hyperlink>
          <w:r w:rsidDel="00000000" w:rsidR="00000000" w:rsidRPr="00000000">
            <w:rPr>
              <w:rFonts w:ascii="Arial" w:cs="Arial" w:eastAsia="Arial" w:hAnsi="Arial"/>
              <w:smallCaps w:val="1"/>
              <w:rtl w:val="0"/>
            </w:rPr>
            <w:t xml:space="preserve">NECROPOLÍTICA: O PODER SOBRE A VIDA E A MORTE </w:t>
          </w:r>
          <w:hyperlink w:anchor="_jjas0dirugz7">
            <w:r w:rsidDel="00000000" w:rsidR="00000000" w:rsidRPr="00000000">
              <w:rPr>
                <w:rFonts w:ascii="Arial" w:cs="Arial" w:eastAsia="Arial" w:hAnsi="Arial"/>
                <w:smallCaps w:val="1"/>
                <w:rtl w:val="0"/>
              </w:rPr>
              <w:tab/>
            </w:r>
          </w:hyperlink>
          <w:r w:rsidDel="00000000" w:rsidR="00000000" w:rsidRPr="00000000">
            <w:rPr>
              <w:rFonts w:ascii="Arial" w:cs="Arial" w:eastAsia="Arial" w:hAnsi="Arial"/>
              <w:smallCaps w:val="1"/>
              <w:rtl w:val="0"/>
            </w:rPr>
            <w:t xml:space="preserve">            17 </w:t>
          </w:r>
          <w:r w:rsidDel="00000000" w:rsidR="00000000" w:rsidRPr="00000000">
            <w:rPr>
              <w:rFonts w:ascii="Arial" w:cs="Arial" w:eastAsia="Arial" w:hAnsi="Arial"/>
              <w:rtl w:val="0"/>
            </w:rPr>
            <w:t xml:space="preserve">3</w:t>
          </w:r>
          <w:hyperlink w:anchor="_tvdi1jchx8r0">
            <w:r w:rsidDel="00000000" w:rsidR="00000000" w:rsidRPr="00000000">
              <w:rPr>
                <w:rFonts w:ascii="Arial" w:cs="Arial" w:eastAsia="Arial" w:hAnsi="Arial"/>
                <w:rtl w:val="0"/>
              </w:rPr>
              <w:t xml:space="preserve">.2 </w:t>
            </w:r>
          </w:hyperlink>
          <w:r w:rsidDel="00000000" w:rsidR="00000000" w:rsidRPr="00000000">
            <w:rPr>
              <w:rFonts w:ascii="Arial" w:cs="Arial" w:eastAsia="Arial" w:hAnsi="Arial"/>
              <w:smallCaps w:val="1"/>
              <w:rtl w:val="0"/>
            </w:rPr>
            <w:t xml:space="preserve">DETERMINANTES SOCIAIS DE SAÚDE E PRODUÇÃO DE VULNERABILIDADE</w:t>
          </w:r>
          <w:hyperlink w:anchor="_tvdi1jchx8r0">
            <w:r w:rsidDel="00000000" w:rsidR="00000000" w:rsidRPr="00000000">
              <w:rPr>
                <w:rFonts w:ascii="Arial" w:cs="Arial" w:eastAsia="Arial" w:hAnsi="Arial"/>
                <w:rtl w:val="0"/>
              </w:rPr>
              <w:tab/>
            </w:r>
          </w:hyperlink>
          <w:r w:rsidDel="00000000" w:rsidR="00000000" w:rsidRPr="00000000">
            <w:rPr>
              <w:rFonts w:ascii="Arial" w:cs="Arial" w:eastAsia="Arial" w:hAnsi="Arial"/>
              <w:rtl w:val="0"/>
            </w:rPr>
            <w:t xml:space="preserve">18 3.3 </w:t>
          </w:r>
          <w:r w:rsidDel="00000000" w:rsidR="00000000" w:rsidRPr="00000000">
            <w:rPr>
              <w:rFonts w:ascii="Arial" w:cs="Arial" w:eastAsia="Arial" w:hAnsi="Arial"/>
              <w:smallCaps w:val="1"/>
              <w:rtl w:val="0"/>
            </w:rPr>
            <w:t xml:space="preserve">SAÚDE MENTAL NO BRASIL: CONTEXTO HISTÓRICO E POLÍTICAS PÚBLICAS </w:t>
          </w:r>
          <w:hyperlink w:anchor="_1d1nv12wskkh">
            <w:r w:rsidDel="00000000" w:rsidR="00000000" w:rsidRPr="00000000">
              <w:rPr>
                <w:rFonts w:ascii="Arial" w:cs="Arial" w:eastAsia="Arial" w:hAnsi="Arial"/>
                <w:rtl w:val="0"/>
              </w:rPr>
              <w:tab/>
            </w:r>
          </w:hyperlink>
          <w:r w:rsidDel="00000000" w:rsidR="00000000" w:rsidRPr="00000000">
            <w:rPr>
              <w:rFonts w:ascii="Arial" w:cs="Arial" w:eastAsia="Arial" w:hAnsi="Arial"/>
              <w:rtl w:val="0"/>
            </w:rPr>
            <w:t xml:space="preserve">20 3.4 </w:t>
          </w:r>
          <w:r w:rsidDel="00000000" w:rsidR="00000000" w:rsidRPr="00000000">
            <w:rPr>
              <w:rFonts w:ascii="Arial" w:cs="Arial" w:eastAsia="Arial" w:hAnsi="Arial"/>
              <w:smallCaps w:val="1"/>
              <w:rtl w:val="0"/>
            </w:rPr>
            <w:t xml:space="preserve">PRÁTICAS DE CUIDADO HUMANIZADO E RESISTÊNCIA ÉTICA: UM OLHAR POR NISE DA SILVEIRA                                                                                                          </w:t>
          </w:r>
          <w:hyperlink w:anchor="_1d1nv12wskkh">
            <w:r w:rsidDel="00000000" w:rsidR="00000000" w:rsidRPr="00000000">
              <w:rPr>
                <w:rFonts w:ascii="Arial" w:cs="Arial" w:eastAsia="Arial" w:hAnsi="Arial"/>
                <w:rtl w:val="0"/>
              </w:rPr>
              <w:tab/>
            </w:r>
          </w:hyperlink>
          <w:r w:rsidDel="00000000" w:rsidR="00000000" w:rsidRPr="00000000">
            <w:rPr>
              <w:rFonts w:ascii="Arial" w:cs="Arial" w:eastAsia="Arial" w:hAnsi="Arial"/>
              <w:rtl w:val="0"/>
            </w:rPr>
            <w:t xml:space="preserve">21 3.5 </w:t>
          </w:r>
          <w:r w:rsidDel="00000000" w:rsidR="00000000" w:rsidRPr="00000000">
            <w:rPr>
              <w:rFonts w:ascii="Arial" w:cs="Arial" w:eastAsia="Arial" w:hAnsi="Arial"/>
              <w:smallCaps w:val="1"/>
              <w:rtl w:val="0"/>
            </w:rPr>
            <w:t xml:space="preserve">INTERSECÇÕES ENTRE PODER, VULNERABILIDADE E PRÁTICAS HUMANIZADORAS                                                                                                          </w:t>
          </w:r>
          <w:hyperlink w:anchor="_1d1nv12wskkh">
            <w:r w:rsidDel="00000000" w:rsidR="00000000" w:rsidRPr="00000000">
              <w:rPr>
                <w:rFonts w:ascii="Arial" w:cs="Arial" w:eastAsia="Arial" w:hAnsi="Arial"/>
                <w:rtl w:val="0"/>
              </w:rPr>
              <w:tab/>
            </w:r>
          </w:hyperlink>
          <w:r w:rsidDel="00000000" w:rsidR="00000000" w:rsidRPr="00000000">
            <w:rPr>
              <w:rFonts w:ascii="Arial" w:cs="Arial" w:eastAsia="Arial" w:hAnsi="Arial"/>
              <w:rtl w:val="0"/>
            </w:rPr>
            <w:t xml:space="preserve">25 3.6 </w:t>
          </w:r>
          <w:r w:rsidDel="00000000" w:rsidR="00000000" w:rsidRPr="00000000">
            <w:rPr>
              <w:rFonts w:ascii="Arial" w:cs="Arial" w:eastAsia="Arial" w:hAnsi="Arial"/>
              <w:smallCaps w:val="1"/>
              <w:rtl w:val="0"/>
            </w:rPr>
            <w:t xml:space="preserve">ENTRE ACHILLE-MBEMBE E O “MUNDO NISE”: ENTENDIMENTOS E SABERES </w:t>
          </w:r>
          <w:r w:rsidDel="00000000" w:rsidR="00000000" w:rsidRPr="00000000">
            <w:rPr>
              <w:rFonts w:ascii="Arial" w:cs="Arial" w:eastAsia="Arial" w:hAnsi="Arial"/>
              <w:rtl w:val="0"/>
            </w:rPr>
            <w:t xml:space="preserve">26 </w:t>
          </w:r>
          <w:r w:rsidDel="00000000" w:rsidR="00000000" w:rsidRPr="00000000">
            <w:rPr>
              <w:rFonts w:ascii="Arial" w:cs="Arial" w:eastAsia="Arial" w:hAnsi="Arial"/>
              <w:b w:val="1"/>
              <w:bCs w:val="1"/>
              <w:smallCaps w:val="1"/>
              <w:rtl w:val="0"/>
            </w:rPr>
            <w:t xml:space="preserve">4</w:t>
          </w:r>
          <w:hyperlink w:anchor="_nbakkzlizu07">
            <w:r w:rsidDel="00000000" w:rsidR="00000000" w:rsidRPr="00000000">
              <w:rPr>
                <w:rFonts w:ascii="Arial" w:cs="Arial" w:eastAsia="Arial" w:hAnsi="Arial"/>
                <w:b w:val="1"/>
                <w:bCs w:val="1"/>
                <w:smallCaps w:val="1"/>
                <w:rtl w:val="0"/>
              </w:rPr>
              <w:t xml:space="preserve"> CONSIDERAÇÕES FINAIS</w:t>
            </w:r>
          </w:hyperlink>
          <w:hyperlink w:anchor="_nbakkzlizu07">
            <w:r w:rsidDel="00000000" w:rsidR="00000000" w:rsidRPr="00000000">
              <w:rPr>
                <w:rFonts w:ascii="Arial" w:cs="Arial" w:eastAsia="Arial" w:hAnsi="Arial"/>
                <w:smallCaps w:val="1"/>
                <w:rtl w:val="0"/>
              </w:rPr>
              <w:tab/>
            </w:r>
          </w:hyperlink>
          <w:r w:rsidDel="00000000" w:rsidR="00000000" w:rsidRPr="00000000">
            <w:rPr>
              <w:rFonts w:ascii="Arial" w:cs="Arial" w:eastAsia="Arial" w:hAnsi="Arial"/>
              <w:rtl w:val="0"/>
            </w:rPr>
            <w:t xml:space="preserve">            29 </w:t>
          </w:r>
          <w:hyperlink w:anchor="_5kqme71wuqnw">
            <w:r w:rsidDel="00000000" w:rsidR="00000000" w:rsidRPr="00000000">
              <w:rPr>
                <w:rFonts w:ascii="Arial" w:cs="Arial" w:eastAsia="Arial" w:hAnsi="Arial"/>
                <w:b w:val="1"/>
                <w:bCs w:val="1"/>
                <w:i w:val="0"/>
                <w:iCs w:val="0"/>
                <w:smallCaps w:val="1"/>
                <w:strike w:val="0"/>
                <w:color w:val="000000"/>
                <w:sz w:val="24"/>
                <w:szCs w:val="24"/>
                <w:u w:val="none"/>
                <w:shd w:fill="auto" w:val="clear"/>
                <w:vertAlign w:val="baseline"/>
                <w:rtl w:val="0"/>
              </w:rPr>
              <w:t xml:space="preserve">REFERÊNCIAS</w:t>
            </w:r>
          </w:hyperlink>
          <w:hyperlink w:anchor="_5kqme71wuqnw">
            <w:r w:rsidDel="00000000" w:rsidR="00000000" w:rsidRPr="00000000">
              <w:rPr>
                <w:rFonts w:ascii="Arial" w:cs="Arial" w:eastAsia="Arial" w:hAnsi="Arial"/>
                <w:b w:val="0"/>
                <w:bCs w:val="0"/>
                <w:i w:val="0"/>
                <w:iCs w:val="0"/>
                <w:smallCaps w:val="1"/>
                <w:strike w:val="0"/>
                <w:color w:val="000000"/>
                <w:sz w:val="24"/>
                <w:szCs w:val="24"/>
                <w:u w:val="none"/>
                <w:shd w:fill="auto" w:val="clear"/>
                <w:vertAlign w:val="baseline"/>
                <w:rtl w:val="0"/>
              </w:rPr>
              <w:tab/>
            </w:r>
          </w:hyperlink>
          <w:r w:rsidDel="00000000" w:rsidR="00000000" w:rsidRPr="00000000">
            <w:rPr>
              <w:rFonts w:ascii="Arial" w:cs="Arial" w:eastAsia="Arial" w:hAnsi="Arial"/>
              <w:smallCaps w:val="1"/>
              <w:rtl w:val="0"/>
            </w:rPr>
            <w:t xml:space="preserve">            30 </w:t>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01"/>
          <w:tab w:val="left" w:leader="none" w:pos="8789"/>
        </w:tabs>
        <w:spacing w:after="0" w:before="0" w:line="360" w:lineRule="auto"/>
        <w:ind w:left="0" w:right="0" w:firstLine="0"/>
        <w:jc w:val="both"/>
        <w:rPr>
          <w:rFonts w:ascii="Arial" w:cs="Arial" w:eastAsia="Arial" w:hAnsi="Arial"/>
          <w:b w:val="0"/>
          <w:bCs w:val="0"/>
          <w:i w:val="0"/>
          <w:iCs w:val="0"/>
          <w:smallCaps w:val="0"/>
          <w:strike w:val="0"/>
          <w:color w:val="000000"/>
          <w:sz w:val="24"/>
          <w:szCs w:val="24"/>
          <w:u w:val="none"/>
          <w:shd w:fill="auto" w:val="clear"/>
          <w:vertAlign w:val="baseline"/>
        </w:rPr>
        <w:sectPr>
          <w:headerReference r:id="rId13" w:type="default"/>
          <w:type w:val="nextPage"/>
          <w:pgSz w:h="16838" w:w="11906" w:orient="portrait"/>
          <w:pgMar w:bottom="1134" w:top="1647" w:left="1134" w:right="1134" w:header="1134" w:footer="0"/>
        </w:sectPr>
      </w:pPr>
      <w:r w:rsidDel="00000000" w:rsidR="00000000" w:rsidRPr="00000000">
        <w:rPr>
          <w:rtl w:val="0"/>
        </w:rPr>
      </w:r>
    </w:p>
    <w:p w:rsidR="00000000" w:rsidDel="00000000" w:rsidP="00000000" w:rsidRDefault="00000000" w:rsidRPr="00000000" w14:paraId="000000CD">
      <w:pPr>
        <w:pStyle w:val="Heading1"/>
        <w:tabs>
          <w:tab w:val="left" w:leader="none" w:pos="227"/>
          <w:tab w:val="left" w:leader="none" w:pos="227"/>
          <w:tab w:val="left" w:leader="none" w:pos="227"/>
          <w:tab w:val="left" w:leader="none" w:pos="227"/>
        </w:tabs>
        <w:ind w:left="0" w:firstLine="0"/>
        <w:rPr>
          <w:rFonts w:ascii="Arial" w:cs="Arial" w:eastAsia="Arial" w:hAnsi="Arial"/>
          <w:color w:val="ff0000"/>
        </w:rPr>
      </w:pPr>
      <w:bookmarkStart w:colFirst="0" w:colLast="0" w:name="_ujzcnbv4oa6n" w:id="0"/>
      <w:bookmarkEnd w:id="0"/>
      <w:r w:rsidDel="00000000" w:rsidR="00000000" w:rsidRPr="00000000">
        <w:rPr>
          <w:smallCaps w:val="0"/>
          <w:rtl w:val="0"/>
        </w:rPr>
        <w:t xml:space="preserve">1 INTRODUÇÃO</w:t>
      </w:r>
      <w:r w:rsidDel="00000000" w:rsidR="00000000" w:rsidRPr="00000000">
        <w:rPr>
          <w:rtl w:val="0"/>
        </w:rPr>
      </w:r>
    </w:p>
    <w:p w:rsidR="00000000" w:rsidDel="00000000" w:rsidP="00000000" w:rsidRDefault="00000000" w:rsidRPr="00000000" w14:paraId="000000C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701"/>
        </w:tabs>
        <w:spacing w:after="0" w:before="0" w:line="360" w:lineRule="auto"/>
        <w:ind w:left="0" w:right="0" w:firstLine="1701"/>
        <w:jc w:val="both"/>
        <w:rPr>
          <w:rFonts w:ascii="Arial" w:cs="Arial" w:eastAsia="Arial" w:hAnsi="Arial"/>
        </w:rPr>
      </w:pPr>
      <w:r w:rsidDel="00000000" w:rsidR="00000000" w:rsidRPr="00000000">
        <w:rPr>
          <w:rFonts w:ascii="Arial" w:cs="Arial" w:eastAsia="Arial" w:hAnsi="Arial"/>
          <w:rtl w:val="0"/>
        </w:rPr>
        <w:t xml:space="preserve">O debate sobre saúde, vulnerabilidade e exclusão social no Brasil contemporâneo não pode ser dissociado das estruturas de poder que historicamente definem quem tem acesso a uma vida digna e quem permanece à margem. Em sociedades marcadas por desigualdades profundas, essas estruturas produzem hierarquias de valor entre as vidas, determinando quais são reconhecidas e protegidas e quais são descartadas. Essa dinâmica evidencia que a saúde não é apenas uma questão biológica ou assistencial, mas um campo permeado por disputas políticas, éticas e sociais.</w:t>
      </w:r>
    </w:p>
    <w:p w:rsidR="00000000" w:rsidDel="00000000" w:rsidP="00000000" w:rsidRDefault="00000000" w:rsidRPr="00000000" w14:paraId="000000C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701"/>
        </w:tabs>
        <w:spacing w:after="0" w:before="0" w:line="360" w:lineRule="auto"/>
        <w:ind w:left="0" w:right="0" w:firstLine="1701"/>
        <w:jc w:val="both"/>
        <w:rPr>
          <w:rFonts w:ascii="Arial" w:cs="Arial" w:eastAsia="Arial" w:hAnsi="Arial"/>
        </w:rPr>
      </w:pPr>
      <w:r w:rsidDel="00000000" w:rsidR="00000000" w:rsidRPr="00000000">
        <w:rPr>
          <w:rFonts w:ascii="Arial" w:cs="Arial" w:eastAsia="Arial" w:hAnsi="Arial"/>
          <w:rtl w:val="0"/>
        </w:rPr>
        <w:t xml:space="preserve">O conceito de necropolítica, formulado por Achille Mbembe (2003, p. 11) é definido como “a expressão última da soberania reside, em grande medida, no poder e na capacidade de ditar quem pode viver e quem deve morrer”, oferece uma lente analítica fundamental para compreender as formas contemporâneas de gestão da vida e da morte. Revela-se como uma ferramenta analítica potente para compreender as dinâmicas que produzem vidas descartáveis, invisibilizadas e expostas à morte prematura. A necropolítica, enquanto forma extrema de gestão biopolítica, revela como o Estado e as estruturas sociais decidem quem merece proteção e quem será abandonado à própria sorte (Mbembe, 2018; Ignacio, 2020; Foucault, 2008).</w:t>
      </w:r>
    </w:p>
    <w:p w:rsidR="00000000" w:rsidDel="00000000" w:rsidP="00000000" w:rsidRDefault="00000000" w:rsidRPr="00000000" w14:paraId="000000D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701"/>
        </w:tabs>
        <w:spacing w:after="0" w:before="0" w:line="360" w:lineRule="auto"/>
        <w:ind w:left="0" w:right="0" w:firstLine="1701"/>
        <w:jc w:val="both"/>
        <w:rPr>
          <w:rFonts w:ascii="Arial" w:cs="Arial" w:eastAsia="Arial" w:hAnsi="Arial"/>
        </w:rPr>
      </w:pPr>
      <w:r w:rsidDel="00000000" w:rsidR="00000000" w:rsidRPr="00000000">
        <w:rPr>
          <w:rFonts w:ascii="Arial" w:cs="Arial" w:eastAsia="Arial" w:hAnsi="Arial"/>
          <w:rtl w:val="0"/>
        </w:rPr>
        <w:t xml:space="preserve">No campo da saúde, essas lógicas se materializam em práticas e políticas que naturalizam a exclusão e o abandono de determinados grupos sociais. Os determinantes sociais da saúde, oferecem o campo analítico necessário para compreender como as condições de vida, trabalho, renda, raça, gênero e território impactam no processo saúde-doença. Essas dimensões não operam isoladamente, mas são atravessadas por relações de poder e por políticas públicas, ou pela ausência delas, que historicamente negligenciam populações vulnerabilizadas; promovendo acesso desigual a serviços, negligência institucional e precarização da vida de populações negras, indígenas, periféricas, LGBTQIA+, pessoas em situação de rua e em sofrimento mental — estas são expressões concretas da necropolítica em ação (Mbembe, 2018; De Santana Rocha; Correia; Tavares, 2020; De Jesus; Sampaio, 2017).</w:t>
      </w:r>
    </w:p>
    <w:p w:rsidR="00000000" w:rsidDel="00000000" w:rsidP="00000000" w:rsidRDefault="00000000" w:rsidRPr="00000000" w14:paraId="000000D1">
      <w:pPr>
        <w:widowControl w:val="1"/>
        <w:tabs>
          <w:tab w:val="left" w:leader="none" w:pos="1701"/>
        </w:tabs>
        <w:spacing w:line="360" w:lineRule="auto"/>
        <w:ind w:firstLine="1701"/>
        <w:jc w:val="both"/>
        <w:rPr>
          <w:rFonts w:ascii="Arial" w:cs="Arial" w:eastAsia="Arial" w:hAnsi="Arial"/>
        </w:rPr>
      </w:pPr>
      <w:r w:rsidDel="00000000" w:rsidR="00000000" w:rsidRPr="00000000">
        <w:rPr>
          <w:rFonts w:ascii="Arial" w:cs="Arial" w:eastAsia="Arial" w:hAnsi="Arial"/>
          <w:rtl w:val="0"/>
        </w:rPr>
        <w:t xml:space="preserve">Neste cenário, a saúde pública não pode ser concebida unicamente como um campo técnico-assistencial, mas como arena de disputas éticas, políticas e sociais. A vulnerabilidade, portanto, não se configura como fenômeno natural ou inevitável, mas como efeito de processos históricos e de racionalidades políticas que selecionam quais vidas serão objeto de proteção e quais serão expostas ao abandono, em nome da preservação de privilégios e da ordem social vigente. Nessa intersecção entre política e cuidado, delineia-se um espaço analítico que convoca profissionais e gestores a uma reflexão crítica e humanizada acerca de seu papel na reprodução ou na transformação dessas desigualdades estruturais (Foucault, 2013; Magaldi, 2020).</w:t>
      </w:r>
    </w:p>
    <w:p w:rsidR="00000000" w:rsidDel="00000000" w:rsidP="00000000" w:rsidRDefault="00000000" w:rsidRPr="00000000" w14:paraId="000000D2">
      <w:pPr>
        <w:widowControl w:val="1"/>
        <w:tabs>
          <w:tab w:val="left" w:leader="none" w:pos="1701"/>
        </w:tabs>
        <w:spacing w:line="360" w:lineRule="auto"/>
        <w:ind w:firstLine="1701"/>
        <w:jc w:val="both"/>
        <w:rPr>
          <w:rFonts w:ascii="Arial" w:cs="Arial" w:eastAsia="Arial" w:hAnsi="Arial"/>
        </w:rPr>
      </w:pPr>
      <w:r w:rsidDel="00000000" w:rsidR="00000000" w:rsidRPr="00000000">
        <w:rPr>
          <w:rFonts w:ascii="Arial" w:cs="Arial" w:eastAsia="Arial" w:hAnsi="Arial"/>
          <w:rtl w:val="0"/>
        </w:rPr>
        <w:t xml:space="preserve">O cuidado, por sua vez, constitui um conceito central não apenas nas ciências da saúde, mas também nas ciências sociais e nas políticas públicas, assumindo relevância crescente nos debates contemporâneos. A promulgação da Lei nº 15.069/2024, de 23 de dezembro de 2024, que institui a Política Nacional de Cuidados, representa um avanço significativo ao reconhecer o cuidado como direito social. Conforme dispõe o Art. 1º, §1º: “Todas as pessoas têm direito ao cuidado.” Essa concepção amplia a noção de cuidado para além do âmbito individual, atribuindo ao Estado e à coletividade a responsabilidade compartilhada pela promoção do bem-estar. Envolve, portanto, dimensões intersetoriais que articulam educação, assistência social, igualdade de gênero, trabalho, infância, envelhecimento e atenção às pessoas com deficiência; evidencia que o cuidado não pode ser reduzido a uma prática assistencial ou a um mero verbo de ação, mas deve ser apreendido como categoria ética, política e relacional que organiza as formas de convivência e orienta os modos de gestão da vida em sociedade (Tronto, 2020; Ayres, 2004).</w:t>
      </w:r>
    </w:p>
    <w:p w:rsidR="00000000" w:rsidDel="00000000" w:rsidP="00000000" w:rsidRDefault="00000000" w:rsidRPr="00000000" w14:paraId="000000D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701"/>
        </w:tabs>
        <w:spacing w:after="0" w:before="0" w:line="360" w:lineRule="auto"/>
        <w:ind w:left="0" w:right="0" w:firstLine="1701"/>
        <w:jc w:val="both"/>
        <w:rPr>
          <w:rFonts w:ascii="Arial" w:cs="Arial" w:eastAsia="Arial" w:hAnsi="Arial"/>
        </w:rPr>
      </w:pPr>
      <w:r w:rsidDel="00000000" w:rsidR="00000000" w:rsidRPr="00000000">
        <w:rPr>
          <w:rFonts w:ascii="Arial" w:cs="Arial" w:eastAsia="Arial" w:hAnsi="Arial"/>
          <w:rtl w:val="0"/>
        </w:rPr>
        <w:t xml:space="preserve">Como destaca Ferro (2020, p. 7): “o cuidado deve ser compreendido como uma categoria política que interpela os Estados, na medida em que supõe responsabilidades coletivas e não apenas individuais ou familiares, deslocando seu sentido da esfera privada para a organização social em seu conjunto” (tradução nossa). Essa perspectiva reafirma o cuidado como princípio ético e político que orienta as formas de convivência e os modos de gestão da vida em sociedade. Cuidar, portanto, é também resistir à lógica necropolítica, pois implica reconhecer a dignidade de todos os sujeitos e afirmar a vida em sua pluralidade; em adição, atestar o peso de que do mesmo modo situá-lo como prática pode reproduzir desigualdades, transformando-o em instrumento de afirmação da vida e de justiça social.</w:t>
      </w:r>
    </w:p>
    <w:p w:rsidR="00000000" w:rsidDel="00000000" w:rsidP="00000000" w:rsidRDefault="00000000" w:rsidRPr="00000000" w14:paraId="000000D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701"/>
        </w:tabs>
        <w:spacing w:after="0" w:before="0" w:line="360" w:lineRule="auto"/>
        <w:ind w:left="0" w:right="0" w:firstLine="1701"/>
        <w:jc w:val="both"/>
        <w:rPr>
          <w:rFonts w:ascii="Arial" w:cs="Arial" w:eastAsia="Arial" w:hAnsi="Arial"/>
        </w:rPr>
      </w:pPr>
      <w:r w:rsidDel="00000000" w:rsidR="00000000" w:rsidRPr="00000000">
        <w:rPr>
          <w:rFonts w:ascii="Arial" w:cs="Arial" w:eastAsia="Arial" w:hAnsi="Arial"/>
          <w:rtl w:val="0"/>
        </w:rPr>
        <w:t xml:space="preserve">É nesse horizonte que se inscreve a experiência de Nise da Silveira (1905-1999), cuja trajetória constitui uma das expressões mais marcantes da articulação entre ética, política e cuidado. Ao longo do século XX, Nise enfrentou o modelo manicomial dominante, que se baseava no confinamento, na medicalização excessiva e na violência institucional. Em oposição a essas práticas, introduziu oficinas terapêuticas de pintura, modelagem e atividades criativas, transformando o manicômio — símbolo máximo da exclusão — em um espaço de criação, liberdade e reconhecimento (Desviat, 2015; Amarante, 1998). Sua abordagem devolveu aos pacientes, ou “clientes”, como preferia chamá-los, a possibilidade de expressar sua subjetividade e de serem reconhecidos como sujeitos de direitos (Melo, 2001).</w:t>
      </w:r>
    </w:p>
    <w:p w:rsidR="00000000" w:rsidDel="00000000" w:rsidP="00000000" w:rsidRDefault="00000000" w:rsidRPr="00000000" w14:paraId="000000D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701"/>
        </w:tabs>
        <w:spacing w:after="0" w:before="0" w:line="360" w:lineRule="auto"/>
        <w:ind w:left="0" w:right="0" w:firstLine="1701"/>
        <w:jc w:val="both"/>
        <w:rPr>
          <w:rFonts w:ascii="Arial" w:cs="Arial" w:eastAsia="Arial" w:hAnsi="Arial"/>
        </w:rPr>
      </w:pPr>
      <w:r w:rsidDel="00000000" w:rsidR="00000000" w:rsidRPr="00000000">
        <w:rPr>
          <w:rFonts w:ascii="Arial" w:cs="Arial" w:eastAsia="Arial" w:hAnsi="Arial"/>
          <w:rtl w:val="0"/>
        </w:rPr>
        <w:t xml:space="preserve">Como observa Desviat (2015, p. 45), “o manicômio converteu-se em um espaço de exclusão, onde a cronificação e a violência institucional substituíam qualquer expectativa de cuidado e reabilitação”, cenário contra o qual insurgiu-se de forma radical. Tais práticas, como enfatiza Amarante (1998, p. 92), “resgatavam a subjetividade do doente mental, rompendo com a lógica manicomial de silenciamento e exclusão”. Os resultados foram significativos: pacientes antes considerados “crônicos” ou “irrecuperáveis” puderam expressar narrativas visuais e afetivas, constituindo produções que passaram a ser reconhecidas como obras de arte e que fundamentaram a criação do Museu de Imagens do Inconsciente, inaugurado em 1952.</w:t>
      </w:r>
    </w:p>
    <w:p w:rsidR="00000000" w:rsidDel="00000000" w:rsidP="00000000" w:rsidRDefault="00000000" w:rsidRPr="00000000" w14:paraId="000000D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701"/>
        </w:tabs>
        <w:spacing w:after="0" w:before="0" w:line="360" w:lineRule="auto"/>
        <w:ind w:left="0" w:right="0" w:firstLine="1701"/>
        <w:jc w:val="both"/>
        <w:rPr>
          <w:rFonts w:ascii="Arial" w:cs="Arial" w:eastAsia="Arial" w:hAnsi="Arial"/>
        </w:rPr>
      </w:pPr>
      <w:r w:rsidDel="00000000" w:rsidR="00000000" w:rsidRPr="00000000">
        <w:rPr>
          <w:rFonts w:ascii="Arial" w:cs="Arial" w:eastAsia="Arial" w:hAnsi="Arial"/>
          <w:rtl w:val="0"/>
        </w:rPr>
        <w:t xml:space="preserve">A prática de Nise da Silveira não se limitou a uma inovação terapêutica, mas configurou uma resistência ética e política frente às tecnologias de poder que reduziam a loucura a um objeto de medicalização e controle. Suas práticas humanizadoras dialogam com as reflexões de Butler (2015), ao afirmar que certas vidas, socialmente desvalorizadas, tornam-se “menos passíveis de luto”. Ao restituir a expressividade e a dignidade dos sujeitos em sofrimento psíquico, Nise reafirmou o cuidado como prática de reconhecimento e de reconstrução de vínculos — um gesto político que se opõe à necropolítica e afirma a vida, a dignidade e a potência criadora daqueles que, sob a lógica biomédica e institucional, eram reduzidos a corpos descartáveis (Mbembe, 2018).</w:t>
      </w:r>
    </w:p>
    <w:p w:rsidR="00000000" w:rsidDel="00000000" w:rsidP="00000000" w:rsidRDefault="00000000" w:rsidRPr="00000000" w14:paraId="000000D7">
      <w:pPr>
        <w:widowControl w:val="1"/>
        <w:tabs>
          <w:tab w:val="left" w:leader="none" w:pos="1701"/>
        </w:tabs>
        <w:spacing w:line="360" w:lineRule="auto"/>
        <w:ind w:firstLine="1701"/>
        <w:rPr>
          <w:rFonts w:ascii="Arial" w:cs="Arial" w:eastAsia="Arial" w:hAnsi="Arial"/>
        </w:rPr>
      </w:pPr>
      <w:r w:rsidDel="00000000" w:rsidR="00000000" w:rsidRPr="00000000">
        <w:rPr>
          <w:rtl w:val="0"/>
        </w:rPr>
      </w:r>
    </w:p>
    <w:p w:rsidR="00000000" w:rsidDel="00000000" w:rsidP="00000000" w:rsidRDefault="00000000" w:rsidRPr="00000000" w14:paraId="000000D8">
      <w:pPr>
        <w:widowControl w:val="1"/>
        <w:tabs>
          <w:tab w:val="left" w:leader="none" w:pos="1701"/>
        </w:tabs>
        <w:spacing w:line="360" w:lineRule="auto"/>
        <w:ind w:firstLine="1701"/>
        <w:rPr>
          <w:rFonts w:ascii="Arial" w:cs="Arial" w:eastAsia="Arial" w:hAnsi="Arial"/>
        </w:rPr>
      </w:pPr>
      <w:r w:rsidDel="00000000" w:rsidR="00000000" w:rsidRPr="00000000">
        <w:rPr>
          <w:rtl w:val="0"/>
        </w:rPr>
      </w:r>
    </w:p>
    <w:p w:rsidR="00000000" w:rsidDel="00000000" w:rsidP="00000000" w:rsidRDefault="00000000" w:rsidRPr="00000000" w14:paraId="000000D9">
      <w:pPr>
        <w:widowControl w:val="1"/>
        <w:tabs>
          <w:tab w:val="left" w:leader="none" w:pos="1701"/>
        </w:tabs>
        <w:spacing w:line="360" w:lineRule="auto"/>
        <w:ind w:firstLine="1701"/>
        <w:rPr>
          <w:rFonts w:ascii="Arial" w:cs="Arial" w:eastAsia="Arial" w:hAnsi="Arial"/>
        </w:rPr>
      </w:pPr>
      <w:r w:rsidDel="00000000" w:rsidR="00000000" w:rsidRPr="00000000">
        <w:rPr>
          <w:rtl w:val="0"/>
        </w:rPr>
      </w:r>
    </w:p>
    <w:p w:rsidR="00000000" w:rsidDel="00000000" w:rsidP="00000000" w:rsidRDefault="00000000" w:rsidRPr="00000000" w14:paraId="000000DA">
      <w:pPr>
        <w:widowControl w:val="1"/>
        <w:tabs>
          <w:tab w:val="left" w:leader="none" w:pos="1701"/>
        </w:tabs>
        <w:spacing w:line="360" w:lineRule="auto"/>
        <w:ind w:firstLine="1701"/>
        <w:rPr>
          <w:rFonts w:ascii="Arial" w:cs="Arial" w:eastAsia="Arial" w:hAnsi="Arial"/>
        </w:rPr>
      </w:pPr>
      <w:r w:rsidDel="00000000" w:rsidR="00000000" w:rsidRPr="00000000">
        <w:rPr>
          <w:rtl w:val="0"/>
        </w:rPr>
      </w:r>
    </w:p>
    <w:p w:rsidR="00000000" w:rsidDel="00000000" w:rsidP="00000000" w:rsidRDefault="00000000" w:rsidRPr="00000000" w14:paraId="000000DB">
      <w:pPr>
        <w:widowControl w:val="1"/>
        <w:tabs>
          <w:tab w:val="left" w:leader="none" w:pos="1701"/>
        </w:tabs>
        <w:spacing w:line="360" w:lineRule="auto"/>
        <w:ind w:firstLine="1701"/>
        <w:rPr>
          <w:rFonts w:ascii="Arial" w:cs="Arial" w:eastAsia="Arial" w:hAnsi="Arial"/>
        </w:rPr>
      </w:pPr>
      <w:r w:rsidDel="00000000" w:rsidR="00000000" w:rsidRPr="00000000">
        <w:rPr>
          <w:rtl w:val="0"/>
        </w:rPr>
      </w:r>
    </w:p>
    <w:p w:rsidR="00000000" w:rsidDel="00000000" w:rsidP="00000000" w:rsidRDefault="00000000" w:rsidRPr="00000000" w14:paraId="000000DC">
      <w:pPr>
        <w:widowControl w:val="1"/>
        <w:tabs>
          <w:tab w:val="left" w:leader="none" w:pos="1701"/>
        </w:tabs>
        <w:spacing w:line="360" w:lineRule="auto"/>
        <w:ind w:firstLine="1701"/>
        <w:rPr>
          <w:rFonts w:ascii="Arial" w:cs="Arial" w:eastAsia="Arial" w:hAnsi="Arial"/>
        </w:rPr>
      </w:pPr>
      <w:r w:rsidDel="00000000" w:rsidR="00000000" w:rsidRPr="00000000">
        <w:rPr>
          <w:rtl w:val="0"/>
        </w:rPr>
      </w:r>
    </w:p>
    <w:p w:rsidR="00000000" w:rsidDel="00000000" w:rsidP="00000000" w:rsidRDefault="00000000" w:rsidRPr="00000000" w14:paraId="000000DD">
      <w:pPr>
        <w:widowControl w:val="1"/>
        <w:tabs>
          <w:tab w:val="left" w:leader="none" w:pos="1701"/>
        </w:tabs>
        <w:spacing w:line="360" w:lineRule="auto"/>
        <w:ind w:firstLine="1701"/>
        <w:rPr>
          <w:rFonts w:ascii="Arial" w:cs="Arial" w:eastAsia="Arial" w:hAnsi="Arial"/>
        </w:rPr>
      </w:pPr>
      <w:r w:rsidDel="00000000" w:rsidR="00000000" w:rsidRPr="00000000">
        <w:rPr>
          <w:rtl w:val="0"/>
        </w:rPr>
      </w:r>
    </w:p>
    <w:p w:rsidR="00000000" w:rsidDel="00000000" w:rsidP="00000000" w:rsidRDefault="00000000" w:rsidRPr="00000000" w14:paraId="000000DE">
      <w:pPr>
        <w:widowControl w:val="1"/>
        <w:tabs>
          <w:tab w:val="left" w:leader="none" w:pos="1701"/>
        </w:tabs>
        <w:spacing w:line="360" w:lineRule="auto"/>
        <w:ind w:firstLine="1701"/>
        <w:rPr>
          <w:rFonts w:ascii="Arial" w:cs="Arial" w:eastAsia="Arial" w:hAnsi="Arial"/>
        </w:rPr>
      </w:pPr>
      <w:r w:rsidDel="00000000" w:rsidR="00000000" w:rsidRPr="00000000">
        <w:rPr>
          <w:rtl w:val="0"/>
        </w:rPr>
      </w:r>
    </w:p>
    <w:p w:rsidR="00000000" w:rsidDel="00000000" w:rsidP="00000000" w:rsidRDefault="00000000" w:rsidRPr="00000000" w14:paraId="000000DF">
      <w:pPr>
        <w:widowControl w:val="1"/>
        <w:tabs>
          <w:tab w:val="left" w:leader="none" w:pos="1701"/>
        </w:tabs>
        <w:spacing w:line="360" w:lineRule="auto"/>
        <w:ind w:firstLine="1701"/>
        <w:rPr>
          <w:rFonts w:ascii="Arial" w:cs="Arial" w:eastAsia="Arial" w:hAnsi="Arial"/>
        </w:rPr>
      </w:pPr>
      <w:r w:rsidDel="00000000" w:rsidR="00000000" w:rsidRPr="00000000">
        <w:rPr>
          <w:rtl w:val="0"/>
        </w:rPr>
      </w:r>
    </w:p>
    <w:p w:rsidR="00000000" w:rsidDel="00000000" w:rsidP="00000000" w:rsidRDefault="00000000" w:rsidRPr="00000000" w14:paraId="000000E0">
      <w:pPr>
        <w:widowControl w:val="1"/>
        <w:tabs>
          <w:tab w:val="left" w:leader="none" w:pos="1701"/>
        </w:tabs>
        <w:spacing w:line="360" w:lineRule="auto"/>
        <w:ind w:firstLine="1701"/>
        <w:rPr>
          <w:rFonts w:ascii="Arial" w:cs="Arial" w:eastAsia="Arial" w:hAnsi="Arial"/>
        </w:rPr>
      </w:pPr>
      <w:r w:rsidDel="00000000" w:rsidR="00000000" w:rsidRPr="00000000">
        <w:rPr>
          <w:rtl w:val="0"/>
        </w:rPr>
      </w:r>
    </w:p>
    <w:p w:rsidR="00000000" w:rsidDel="00000000" w:rsidP="00000000" w:rsidRDefault="00000000" w:rsidRPr="00000000" w14:paraId="000000E1">
      <w:pPr>
        <w:widowControl w:val="1"/>
        <w:tabs>
          <w:tab w:val="left" w:leader="none" w:pos="1701"/>
        </w:tabs>
        <w:spacing w:line="360" w:lineRule="auto"/>
        <w:ind w:firstLine="1701"/>
        <w:jc w:val="left"/>
        <w:rPr>
          <w:rFonts w:ascii="Arial" w:cs="Arial" w:eastAsia="Arial" w:hAnsi="Arial"/>
        </w:rPr>
      </w:pPr>
      <w:r w:rsidDel="00000000" w:rsidR="00000000" w:rsidRPr="00000000">
        <w:rPr>
          <w:rFonts w:ascii="Arial" w:cs="Arial" w:eastAsia="Arial" w:hAnsi="Arial"/>
          <w:b w:val="1"/>
          <w:bCs w:val="1"/>
          <w:rtl w:val="0"/>
        </w:rPr>
        <w:t xml:space="preserve">Figura 1: Nise no ateliê na companhia de alguns clientes</w:t>
      </w:r>
      <w:r w:rsidDel="00000000" w:rsidR="00000000" w:rsidRPr="00000000">
        <w:rPr>
          <w:rFonts w:ascii="Arial" w:cs="Arial" w:eastAsia="Arial" w:hAnsi="Arial"/>
          <w:rtl w:val="0"/>
        </w:rPr>
        <w:t xml:space="preserve"> </w:t>
      </w:r>
    </w:p>
    <w:p w:rsidR="00000000" w:rsidDel="00000000" w:rsidP="00000000" w:rsidRDefault="00000000" w:rsidRPr="00000000" w14:paraId="000000E2">
      <w:pPr>
        <w:widowControl w:val="1"/>
        <w:tabs>
          <w:tab w:val="left" w:leader="none" w:pos="1701"/>
        </w:tabs>
        <w:spacing w:line="360" w:lineRule="auto"/>
        <w:ind w:left="0" w:firstLine="0"/>
        <w:jc w:val="center"/>
        <w:rPr>
          <w:rFonts w:ascii="Arial" w:cs="Arial" w:eastAsia="Arial" w:hAnsi="Arial"/>
        </w:rPr>
      </w:pPr>
      <w:r w:rsidDel="00000000" w:rsidR="00000000" w:rsidRPr="00000000">
        <w:rPr>
          <w:rFonts w:ascii="Arial" w:cs="Arial" w:eastAsia="Arial" w:hAnsi="Arial"/>
        </w:rPr>
        <w:drawing>
          <wp:inline distB="114300" distT="114300" distL="114300" distR="114300">
            <wp:extent cx="4657036" cy="3269834"/>
            <wp:effectExtent b="0" l="0" r="0" t="0"/>
            <wp:docPr id="1" name="image1.png"/>
            <a:graphic>
              <a:graphicData uri="http://schemas.openxmlformats.org/drawingml/2006/picture">
                <pic:pic>
                  <pic:nvPicPr>
                    <pic:cNvPr id="0" name="image1.png"/>
                    <pic:cNvPicPr preferRelativeResize="0"/>
                  </pic:nvPicPr>
                  <pic:blipFill>
                    <a:blip r:embed="rId14"/>
                    <a:srcRect b="0" l="0" r="0" t="0"/>
                    <a:stretch>
                      <a:fillRect/>
                    </a:stretch>
                  </pic:blipFill>
                  <pic:spPr>
                    <a:xfrm>
                      <a:off x="0" y="0"/>
                      <a:ext cx="4657036" cy="3269834"/>
                    </a:xfrm>
                    <a:prstGeom prst="rect"/>
                    <a:ln/>
                  </pic:spPr>
                </pic:pic>
              </a:graphicData>
            </a:graphic>
          </wp:inline>
        </w:drawing>
      </w:r>
      <w:r w:rsidDel="00000000" w:rsidR="00000000" w:rsidRPr="00000000">
        <w:rPr>
          <w:rtl w:val="0"/>
        </w:rPr>
      </w:r>
    </w:p>
    <w:p w:rsidR="00000000" w:rsidDel="00000000" w:rsidP="00000000" w:rsidRDefault="00000000" w:rsidRPr="00000000" w14:paraId="000000E3">
      <w:pPr>
        <w:widowControl w:val="1"/>
        <w:tabs>
          <w:tab w:val="left" w:leader="none" w:pos="1701"/>
        </w:tabs>
        <w:spacing w:line="360" w:lineRule="auto"/>
        <w:ind w:left="0"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Fonte: </w:t>
      </w:r>
      <w:hyperlink r:id="rId15">
        <w:r w:rsidDel="00000000" w:rsidR="00000000" w:rsidRPr="00000000">
          <w:rPr>
            <w:rFonts w:ascii="Arial" w:cs="Arial" w:eastAsia="Arial" w:hAnsi="Arial"/>
            <w:color w:val="1155cc"/>
            <w:sz w:val="20"/>
            <w:szCs w:val="20"/>
            <w:u w:val="single"/>
            <w:rtl w:val="0"/>
          </w:rPr>
          <w:t xml:space="preserve">https://www.itaucultural.org.br/ocupacao/nise-da-silveira/arte-e-psiquiatria/</w:t>
        </w:r>
      </w:hyperlink>
      <w:r w:rsidDel="00000000" w:rsidR="00000000" w:rsidRPr="00000000">
        <w:rPr>
          <w:rtl w:val="0"/>
        </w:rPr>
      </w:r>
    </w:p>
    <w:p w:rsidR="00000000" w:rsidDel="00000000" w:rsidP="00000000" w:rsidRDefault="00000000" w:rsidRPr="00000000" w14:paraId="000000E4">
      <w:pPr>
        <w:widowControl w:val="1"/>
        <w:tabs>
          <w:tab w:val="left" w:leader="none" w:pos="1701"/>
        </w:tabs>
        <w:spacing w:line="360" w:lineRule="auto"/>
        <w:ind w:left="0" w:firstLine="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E5">
      <w:pPr>
        <w:widowControl w:val="1"/>
        <w:tabs>
          <w:tab w:val="left" w:leader="none" w:pos="1701"/>
        </w:tabs>
        <w:spacing w:line="360" w:lineRule="auto"/>
        <w:ind w:left="0" w:firstLine="0"/>
        <w:jc w:val="center"/>
        <w:rPr>
          <w:rFonts w:ascii="Arial" w:cs="Arial" w:eastAsia="Arial" w:hAnsi="Arial"/>
          <w:b w:val="1"/>
          <w:bCs w:val="1"/>
        </w:rPr>
      </w:pPr>
      <w:r w:rsidDel="00000000" w:rsidR="00000000" w:rsidRPr="00000000">
        <w:rPr>
          <w:rFonts w:ascii="Arial" w:cs="Arial" w:eastAsia="Arial" w:hAnsi="Arial"/>
          <w:b w:val="1"/>
          <w:bCs w:val="1"/>
          <w:rtl w:val="0"/>
        </w:rPr>
        <w:t xml:space="preserve">Figura 2: Atividades no Engenho de Dentro</w:t>
      </w:r>
    </w:p>
    <w:p w:rsidR="00000000" w:rsidDel="00000000" w:rsidP="00000000" w:rsidRDefault="00000000" w:rsidRPr="00000000" w14:paraId="000000E6">
      <w:pPr>
        <w:widowControl w:val="1"/>
        <w:tabs>
          <w:tab w:val="left" w:leader="none" w:pos="1701"/>
        </w:tabs>
        <w:spacing w:line="360" w:lineRule="auto"/>
        <w:ind w:left="0" w:firstLine="0"/>
        <w:jc w:val="center"/>
        <w:rPr>
          <w:rFonts w:ascii="Arial" w:cs="Arial" w:eastAsia="Arial" w:hAnsi="Arial"/>
          <w:b w:val="1"/>
          <w:bCs w:val="1"/>
        </w:rPr>
      </w:pPr>
      <w:r w:rsidDel="00000000" w:rsidR="00000000" w:rsidRPr="00000000">
        <w:rPr>
          <w:rFonts w:ascii="Arial" w:cs="Arial" w:eastAsia="Arial" w:hAnsi="Arial"/>
          <w:b w:val="1"/>
          <w:bCs w:val="1"/>
        </w:rPr>
        <w:drawing>
          <wp:inline distB="114300" distT="114300" distL="114300" distR="114300">
            <wp:extent cx="5731200" cy="3924300"/>
            <wp:effectExtent b="0" l="0" r="0" t="0"/>
            <wp:docPr id="3" name="image3.png"/>
            <a:graphic>
              <a:graphicData uri="http://schemas.openxmlformats.org/drawingml/2006/picture">
                <pic:pic>
                  <pic:nvPicPr>
                    <pic:cNvPr id="0" name="image3.png"/>
                    <pic:cNvPicPr preferRelativeResize="0"/>
                  </pic:nvPicPr>
                  <pic:blipFill>
                    <a:blip r:embed="rId16"/>
                    <a:srcRect b="0" l="0" r="0" t="0"/>
                    <a:stretch>
                      <a:fillRect/>
                    </a:stretch>
                  </pic:blipFill>
                  <pic:spPr>
                    <a:xfrm>
                      <a:off x="0" y="0"/>
                      <a:ext cx="5731200" cy="3924300"/>
                    </a:xfrm>
                    <a:prstGeom prst="rect"/>
                    <a:ln/>
                  </pic:spPr>
                </pic:pic>
              </a:graphicData>
            </a:graphic>
          </wp:inline>
        </w:drawing>
      </w:r>
      <w:r w:rsidDel="00000000" w:rsidR="00000000" w:rsidRPr="00000000">
        <w:rPr>
          <w:rtl w:val="0"/>
        </w:rPr>
      </w:r>
    </w:p>
    <w:p w:rsidR="00000000" w:rsidDel="00000000" w:rsidP="00000000" w:rsidRDefault="00000000" w:rsidRPr="00000000" w14:paraId="000000E7">
      <w:pPr>
        <w:widowControl w:val="1"/>
        <w:tabs>
          <w:tab w:val="left" w:leader="none" w:pos="1701"/>
        </w:tabs>
        <w:spacing w:line="360" w:lineRule="auto"/>
        <w:ind w:left="0" w:firstLine="0"/>
        <w:rPr>
          <w:rFonts w:ascii="Arial" w:cs="Arial" w:eastAsia="Arial" w:hAnsi="Arial"/>
        </w:rPr>
      </w:pPr>
      <w:r w:rsidDel="00000000" w:rsidR="00000000" w:rsidRPr="00000000">
        <w:rPr>
          <w:rFonts w:ascii="Arial" w:cs="Arial" w:eastAsia="Arial" w:hAnsi="Arial"/>
          <w:sz w:val="20"/>
          <w:szCs w:val="20"/>
          <w:rtl w:val="0"/>
        </w:rPr>
        <w:t xml:space="preserve">Fonte: </w:t>
      </w:r>
      <w:hyperlink r:id="rId17">
        <w:r w:rsidDel="00000000" w:rsidR="00000000" w:rsidRPr="00000000">
          <w:rPr>
            <w:rFonts w:ascii="Arial" w:cs="Arial" w:eastAsia="Arial" w:hAnsi="Arial"/>
            <w:color w:val="1155cc"/>
            <w:sz w:val="20"/>
            <w:szCs w:val="20"/>
            <w:u w:val="single"/>
            <w:rtl w:val="0"/>
          </w:rPr>
          <w:t xml:space="preserve">https://www.itaucultural.org.br/ocupacao/nise-da-silveira/oasis-nise-da-silveira/</w:t>
        </w:r>
      </w:hyperlink>
      <w:r w:rsidDel="00000000" w:rsidR="00000000" w:rsidRPr="00000000">
        <w:rPr>
          <w:rFonts w:ascii="Arial" w:cs="Arial" w:eastAsia="Arial" w:hAnsi="Arial"/>
          <w:sz w:val="20"/>
          <w:szCs w:val="20"/>
          <w:rtl w:val="0"/>
        </w:rPr>
        <w:t xml:space="preserve"> </w:t>
      </w:r>
      <w:r w:rsidDel="00000000" w:rsidR="00000000" w:rsidRPr="00000000">
        <w:rPr>
          <w:rtl w:val="0"/>
        </w:rPr>
      </w:r>
    </w:p>
    <w:p w:rsidR="00000000" w:rsidDel="00000000" w:rsidP="00000000" w:rsidRDefault="00000000" w:rsidRPr="00000000" w14:paraId="000000E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701"/>
        </w:tabs>
        <w:spacing w:after="0" w:before="0" w:line="360" w:lineRule="auto"/>
        <w:ind w:left="0" w:right="0" w:firstLine="1701"/>
        <w:jc w:val="both"/>
        <w:rPr>
          <w:rFonts w:ascii="Arial" w:cs="Arial" w:eastAsia="Arial" w:hAnsi="Arial"/>
        </w:rPr>
      </w:pPr>
      <w:r w:rsidDel="00000000" w:rsidR="00000000" w:rsidRPr="00000000">
        <w:rPr>
          <w:rFonts w:ascii="Arial" w:cs="Arial" w:eastAsia="Arial" w:hAnsi="Arial"/>
          <w:rtl w:val="0"/>
        </w:rPr>
        <w:t xml:space="preserve">A presente pesquisa investigou como os determinantes sociais podem ser influenciados em manifestações da necropolítica no contexto brasileiro, como no acesso aos serviços, nas condições de renda, gênero e raça, na produção de vulnerabilidade e exclusão em contextos de desigualdade social. De modo geral, o objetivo central deste estudo foi compreender de que forma as lógicas necropolíticas se expressam nas práticas e políticas de saúde e como essas dinâmicas repercutem na vida e na morte de grupos historicamente marginalizados. Como objetivos específicos, buscou-se: analisar a relação entre necropolítica, desigualdade e vulnerabilidade no campo da saúde; examinar de que maneira os determinantes sociais são atravessados por relações de poder que reforçam a exclusão; e discutir como os princípios humanizadores inspirados nas práticas e no pensamento de Nise da Silveira podem orientar intervenções de cuidado mais inclusivas, éticas e transformadoras no âmbito da atenção à saúde.</w:t>
      </w:r>
    </w:p>
    <w:p w:rsidR="00000000" w:rsidDel="00000000" w:rsidP="00000000" w:rsidRDefault="00000000" w:rsidRPr="00000000" w14:paraId="000000E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701"/>
        </w:tabs>
        <w:spacing w:after="0" w:before="0" w:line="360" w:lineRule="auto"/>
        <w:ind w:left="0" w:right="0" w:firstLine="1701"/>
        <w:jc w:val="both"/>
        <w:rPr>
          <w:rFonts w:ascii="Arial" w:cs="Arial" w:eastAsia="Arial" w:hAnsi="Arial"/>
        </w:rPr>
      </w:pPr>
      <w:r w:rsidDel="00000000" w:rsidR="00000000" w:rsidRPr="00000000">
        <w:rPr>
          <w:rFonts w:ascii="Arial" w:cs="Arial" w:eastAsia="Arial" w:hAnsi="Arial"/>
          <w:rtl w:val="0"/>
        </w:rPr>
        <w:t xml:space="preserve">Dessa forma, o estudo se orientou pela seguinte pergunta norteadora: Como a necropolítica influencia os determinantes sociais da saúde na produção da vulnerabilidade e da exclusão em contextos de desigualdade social, e de que modo os princípios humanizadores defendidos por Nise da Silveira podem inspirar práticas de cuidado e resistência? A partir dela, derivaram-se questões complementares: De que maneira as políticas públicas de saúde reproduzem ou resistem às lógicas necropolíticas? Como os determinantes sociais, especialmente gênero, raça e classe, modulam o acesso à saúde e a experiência de cuidado? E em que medida o pensamento e as práticas de Nise da Silveira podem contribuir para modelos de atenção mais inclusivos, éticos e humanizadores?</w:t>
      </w:r>
    </w:p>
    <w:p w:rsidR="00000000" w:rsidDel="00000000" w:rsidP="00000000" w:rsidRDefault="00000000" w:rsidRPr="00000000" w14:paraId="000000E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701"/>
        </w:tabs>
        <w:spacing w:after="0" w:before="0" w:line="360" w:lineRule="auto"/>
        <w:ind w:left="0" w:right="0" w:firstLine="1701"/>
        <w:jc w:val="both"/>
        <w:rPr>
          <w:rFonts w:ascii="Arial" w:cs="Arial" w:eastAsia="Arial" w:hAnsi="Arial"/>
        </w:rPr>
      </w:pPr>
      <w:r w:rsidDel="00000000" w:rsidR="00000000" w:rsidRPr="00000000">
        <w:rPr>
          <w:rFonts w:ascii="Arial" w:cs="Arial" w:eastAsia="Arial" w:hAnsi="Arial"/>
          <w:rtl w:val="0"/>
        </w:rPr>
        <w:t xml:space="preserve">Ao articular teoria e prática, o estudo propõe reflexões aplicáveis à formulação de políticas e práticas de saúde voltadas à justiça social. A delimitação conceitual e metodológica adotada permite que as análises avancem além da crítica, oferecendo subsídios concretos para intervenções que enfrentem as desigualdades nos territórios. Assim, reafirma-se o compromisso com uma saúde pública que reconheça a vida em todas as suas dimensões: biológica, social, simbólica e política, e que, ao resistir à necropolítica, transforme o cuidado em instrumento de emancipação e afirmação da vida.</w:t>
      </w:r>
    </w:p>
    <w:p w:rsidR="00000000" w:rsidDel="00000000" w:rsidP="00000000" w:rsidRDefault="00000000" w:rsidRPr="00000000" w14:paraId="000000E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701"/>
        </w:tabs>
        <w:spacing w:after="0" w:before="0" w:line="360" w:lineRule="auto"/>
        <w:ind w:left="0" w:right="0" w:firstLine="1701"/>
        <w:jc w:val="both"/>
        <w:rPr>
          <w:rFonts w:ascii="Arial" w:cs="Arial" w:eastAsia="Arial" w:hAnsi="Arial"/>
        </w:rPr>
      </w:pPr>
      <w:r w:rsidDel="00000000" w:rsidR="00000000" w:rsidRPr="00000000">
        <w:rPr>
          <w:rtl w:val="0"/>
        </w:rPr>
      </w:r>
    </w:p>
    <w:p w:rsidR="00000000" w:rsidDel="00000000" w:rsidP="00000000" w:rsidRDefault="00000000" w:rsidRPr="00000000" w14:paraId="000000E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701"/>
        </w:tabs>
        <w:spacing w:after="0" w:before="0" w:line="360" w:lineRule="auto"/>
        <w:ind w:left="0" w:right="0" w:firstLine="0"/>
        <w:jc w:val="both"/>
        <w:rPr/>
      </w:pPr>
      <w:r w:rsidDel="00000000" w:rsidR="00000000" w:rsidRPr="00000000">
        <w:rPr>
          <w:rFonts w:ascii="Arial" w:cs="Arial" w:eastAsia="Arial" w:hAnsi="Arial"/>
          <w:b w:val="1"/>
          <w:bCs w:val="1"/>
          <w:rtl w:val="0"/>
        </w:rPr>
        <w:t xml:space="preserve"> 2 METODOLOGIA</w:t>
      </w:r>
      <w:r w:rsidDel="00000000" w:rsidR="00000000" w:rsidRPr="00000000">
        <w:rPr>
          <w:rtl w:val="0"/>
        </w:rPr>
      </w:r>
    </w:p>
    <w:p w:rsidR="00000000" w:rsidDel="00000000" w:rsidP="00000000" w:rsidRDefault="00000000" w:rsidRPr="00000000" w14:paraId="000000ED">
      <w:pPr>
        <w:tabs>
          <w:tab w:val="left" w:leader="none" w:pos="227"/>
        </w:tabs>
        <w:rPr/>
      </w:pPr>
      <w:r w:rsidDel="00000000" w:rsidR="00000000" w:rsidRPr="00000000">
        <w:rPr>
          <w:rtl w:val="0"/>
        </w:rPr>
      </w:r>
    </w:p>
    <w:p w:rsidR="00000000" w:rsidDel="00000000" w:rsidP="00000000" w:rsidRDefault="00000000" w:rsidRPr="00000000" w14:paraId="000000EE">
      <w:pPr>
        <w:widowControl w:val="1"/>
        <w:tabs>
          <w:tab w:val="left" w:leader="none" w:pos="1701"/>
        </w:tabs>
        <w:spacing w:line="360" w:lineRule="auto"/>
        <w:ind w:firstLine="1701"/>
        <w:jc w:val="both"/>
        <w:rPr>
          <w:rFonts w:ascii="Arial" w:cs="Arial" w:eastAsia="Arial" w:hAnsi="Arial"/>
        </w:rPr>
      </w:pPr>
      <w:r w:rsidDel="00000000" w:rsidR="00000000" w:rsidRPr="00000000">
        <w:rPr>
          <w:rFonts w:ascii="Arial" w:cs="Arial" w:eastAsia="Arial" w:hAnsi="Arial"/>
          <w:rtl w:val="0"/>
        </w:rPr>
        <w:t xml:space="preserve">A presente pesquisa adota uma abordagem qualitativa, orientada pela compreensão dos significados, sentidos e relações que envolvem a necropolítica e os determinantes sociais da saúde, especialmente na produção de vulnerabilidade e exclusão social. Busca-se, ainda, analisar a dimensão ética e humanizadora das práticas de cuidado inspiradas por Nise da Silveira, considerando que fenômenos dessa natureza são complexos, situados e não passíveis de mensuração numérica ou redução a relações causais lineares (Minayo, 1992; Denzin; Lincoln, 2011).</w:t>
      </w:r>
    </w:p>
    <w:p w:rsidR="00000000" w:rsidDel="00000000" w:rsidP="00000000" w:rsidRDefault="00000000" w:rsidRPr="00000000" w14:paraId="000000EF">
      <w:pPr>
        <w:widowControl w:val="1"/>
        <w:tabs>
          <w:tab w:val="left" w:leader="none" w:pos="1701"/>
        </w:tabs>
        <w:spacing w:line="360" w:lineRule="auto"/>
        <w:ind w:firstLine="1701"/>
        <w:jc w:val="both"/>
        <w:rPr>
          <w:rFonts w:ascii="Arial" w:cs="Arial" w:eastAsia="Arial" w:hAnsi="Arial"/>
        </w:rPr>
      </w:pPr>
      <w:r w:rsidDel="00000000" w:rsidR="00000000" w:rsidRPr="00000000">
        <w:rPr>
          <w:rFonts w:ascii="Arial" w:cs="Arial" w:eastAsia="Arial" w:hAnsi="Arial"/>
          <w:rtl w:val="0"/>
        </w:rPr>
        <w:t xml:space="preserve">A pesquisa caracteriza-se como bibliográfica, descritiva e crítica, adotando como principal procedimento a revisão bibliográfica integrativa, conforme preconizado por Gil (2008), onde a técnica surge como uma forma de investigação da produção científica sobre um determinado tema, permitindo mapear, analisar e sintetizar conceitos, tendências e lacunas de conhecimento. Essa abordagem possibilita articular conceitos centrais — como necropolítica (Mbembe, 2003/2018), biopolítica e poder (Foucault, 2013), cuidado humanizado (Tronto, 2020; Magaldi, 2020) e determinantes sociais da saúde (Paim; De Almeida Filho, 2023; Cecílio, 2001) — e situá-los no contexto das políticas públicas de saúde mental, especialmente na Política Nacional de Humanização (PNH) e na Rede de Atenção Psicossocial (RAPS).</w:t>
      </w:r>
    </w:p>
    <w:p w:rsidR="00000000" w:rsidDel="00000000" w:rsidP="00000000" w:rsidRDefault="00000000" w:rsidRPr="00000000" w14:paraId="000000F0">
      <w:pPr>
        <w:widowControl w:val="1"/>
        <w:tabs>
          <w:tab w:val="left" w:leader="none" w:pos="1701"/>
        </w:tabs>
        <w:spacing w:line="360" w:lineRule="auto"/>
        <w:ind w:firstLine="1701"/>
        <w:jc w:val="both"/>
        <w:rPr>
          <w:rFonts w:ascii="Arial" w:cs="Arial" w:eastAsia="Arial" w:hAnsi="Arial"/>
        </w:rPr>
      </w:pPr>
      <w:r w:rsidDel="00000000" w:rsidR="00000000" w:rsidRPr="00000000">
        <w:rPr>
          <w:rFonts w:ascii="Arial" w:cs="Arial" w:eastAsia="Arial" w:hAnsi="Arial"/>
          <w:rtl w:val="0"/>
        </w:rPr>
        <w:t xml:space="preserve">Para robustecer a análise e fornecer suporte empírico à investigação, a pesquisa incorpora ainda a pesquisa documental, sendo o exame de documentos de diferentes naturezas para obtenção de informações pertinentes ao objeto de estudo, possibilitando compreender contextos, processos e decisões que não são explicitamente tratados na literatura científica (Oliveira, 2013; Sá-Silva; Almeida; Guindani, 2009). Neste estudo, a pesquisa documental inclui não apenas documentos oficiais das políticas públicas de saúde mental, mas também escritos, cartas e registros de Nise da Silveira, que permitem identificar práticas humanizadoras e estratégias terapêuticas concretas.</w:t>
      </w:r>
    </w:p>
    <w:p w:rsidR="00000000" w:rsidDel="00000000" w:rsidP="00000000" w:rsidRDefault="00000000" w:rsidRPr="00000000" w14:paraId="000000F1">
      <w:pPr>
        <w:widowControl w:val="1"/>
        <w:tabs>
          <w:tab w:val="left" w:leader="none" w:pos="1701"/>
        </w:tabs>
        <w:spacing w:line="360" w:lineRule="auto"/>
        <w:ind w:firstLine="1701"/>
        <w:jc w:val="both"/>
        <w:rPr>
          <w:rFonts w:ascii="Arial" w:cs="Arial" w:eastAsia="Arial" w:hAnsi="Arial"/>
        </w:rPr>
      </w:pPr>
      <w:r w:rsidDel="00000000" w:rsidR="00000000" w:rsidRPr="00000000">
        <w:rPr>
          <w:rFonts w:ascii="Arial" w:cs="Arial" w:eastAsia="Arial" w:hAnsi="Arial"/>
          <w:rtl w:val="0"/>
        </w:rPr>
        <w:t xml:space="preserve">O uso combinado da revisão bibliográfica integrativa e da pesquisa documental potencializa a capacidade do estudo de responder à pergunta de pesquisa, pois enquanto a primeira mapeia conceitos teóricos e evidências científicas sobre necropolítica, determinantes sociais e cuidado humanizado, a segunda oferece dados contextuais e históricos que evidenciam a aplicação concreta desses princípios em práticas de cuidado, consolidando a fundamentação para análise crítica e proposição de estratégias de intervenção.</w:t>
      </w:r>
    </w:p>
    <w:p w:rsidR="00000000" w:rsidDel="00000000" w:rsidP="00000000" w:rsidRDefault="00000000" w:rsidRPr="00000000" w14:paraId="000000F2">
      <w:pPr>
        <w:widowControl w:val="1"/>
        <w:tabs>
          <w:tab w:val="left" w:leader="none" w:pos="1701"/>
        </w:tabs>
        <w:spacing w:line="360" w:lineRule="auto"/>
        <w:ind w:firstLine="1701"/>
        <w:jc w:val="both"/>
        <w:rPr>
          <w:rFonts w:ascii="Arial" w:cs="Arial" w:eastAsia="Arial" w:hAnsi="Arial"/>
        </w:rPr>
      </w:pPr>
      <w:r w:rsidDel="00000000" w:rsidR="00000000" w:rsidRPr="00000000">
        <w:rPr>
          <w:rFonts w:ascii="Arial" w:cs="Arial" w:eastAsia="Arial" w:hAnsi="Arial"/>
          <w:rtl w:val="0"/>
        </w:rPr>
        <w:t xml:space="preserve">O corpus documental inclui tanto autores clássicos quanto produções acadêmicas recentes e documentos oficiais, abrangendo: Achille Mbembe, Michel Foucault, Nise da Silveira, pesquisadores da saúde coletiva brasileira, legislações, normas e diretrizes institucionais, além de artigos de periódicos científicos e teses relevantes. A seleção priorizou materiais conceitualmente relevantes, historicamente significativos e atualizados, garantindo um panorama crítico e contextualizado do objeto de estudo.</w:t>
      </w:r>
    </w:p>
    <w:p w:rsidR="00000000" w:rsidDel="00000000" w:rsidP="00000000" w:rsidRDefault="00000000" w:rsidRPr="00000000" w14:paraId="000000F3">
      <w:pPr>
        <w:widowControl w:val="1"/>
        <w:tabs>
          <w:tab w:val="left" w:leader="none" w:pos="1701"/>
        </w:tabs>
        <w:spacing w:line="360" w:lineRule="auto"/>
        <w:ind w:firstLine="1701"/>
        <w:jc w:val="both"/>
        <w:rPr>
          <w:rFonts w:ascii="Arial" w:cs="Arial" w:eastAsia="Arial" w:hAnsi="Arial"/>
        </w:rPr>
      </w:pPr>
      <w:r w:rsidDel="00000000" w:rsidR="00000000" w:rsidRPr="00000000">
        <w:rPr>
          <w:rFonts w:ascii="Arial" w:cs="Arial" w:eastAsia="Arial" w:hAnsi="Arial"/>
          <w:rtl w:val="0"/>
        </w:rPr>
        <w:t xml:space="preserve">Os critérios de inclusão dos materiais consideraram a pertinência temática direta com os eixos “necropolítica”, “determinantes sociais da saúde”, “vulnerabilidade social” e “cuidado humanizado”, foram selecionadas publicações entre os anos de 2000 e 2024, no caso dos estudos contemporâneos, e sem limite temporal para autores clássicos e documentos históricos. Além disso, priorizaram-se textos disponíveis integralmente em português, espanhol ou inglês. Por outro lado, foram excluídos os materiais que não abordassem o tema de forma conceitual ou aplicada ao contexto da saúde, apresentassem duplicidade em diferentes bases de dados, se limitassem a resumos ou comunicações breves sem conteúdo analítico suficiente, ou ainda fossem de caráter opinativo, sem respaldo metodológico ou empírico.</w:t>
      </w:r>
    </w:p>
    <w:p w:rsidR="00000000" w:rsidDel="00000000" w:rsidP="00000000" w:rsidRDefault="00000000" w:rsidRPr="00000000" w14:paraId="000000F4">
      <w:pPr>
        <w:widowControl w:val="1"/>
        <w:tabs>
          <w:tab w:val="left" w:leader="none" w:pos="1701"/>
        </w:tabs>
        <w:spacing w:line="360" w:lineRule="auto"/>
        <w:ind w:firstLine="1701"/>
        <w:jc w:val="both"/>
        <w:rPr>
          <w:rFonts w:ascii="Arial" w:cs="Arial" w:eastAsia="Arial" w:hAnsi="Arial"/>
        </w:rPr>
      </w:pPr>
      <w:r w:rsidDel="00000000" w:rsidR="00000000" w:rsidRPr="00000000">
        <w:rPr>
          <w:rFonts w:ascii="Arial" w:cs="Arial" w:eastAsia="Arial" w:hAnsi="Arial"/>
          <w:rtl w:val="0"/>
        </w:rPr>
        <w:t xml:space="preserve">A coleta de dados consistiu na revisão bibliográfica em bases como SciELO, LILACS, PubMed e Google Acadêmico utilizando combinações dos descritores: necropolítica, biopolítica, determinantes sociais da saúde, vulnerabilidade social, humanização da saúde, Nise da Silveira e saúde mental; complementada pela consulta a documentos institucionais e legislações nacionais. Diferentemente de uma revisão sistemática, a abordagem aqui utilizada é mais flexível e interpretativa, permitindo construir um quadro teórico consistente que articula os conceitos centrais com o contexto social e político brasileiro contemporâneo.</w:t>
      </w:r>
    </w:p>
    <w:p w:rsidR="00000000" w:rsidDel="00000000" w:rsidP="00000000" w:rsidRDefault="00000000" w:rsidRPr="00000000" w14:paraId="000000F5">
      <w:pPr>
        <w:widowControl w:val="1"/>
        <w:tabs>
          <w:tab w:val="left" w:leader="none" w:pos="1701"/>
        </w:tabs>
        <w:spacing w:line="360" w:lineRule="auto"/>
        <w:ind w:firstLine="1701"/>
        <w:jc w:val="both"/>
        <w:rPr>
          <w:rFonts w:ascii="Arial" w:cs="Arial" w:eastAsia="Arial" w:hAnsi="Arial"/>
        </w:rPr>
      </w:pPr>
      <w:r w:rsidDel="00000000" w:rsidR="00000000" w:rsidRPr="00000000">
        <w:rPr>
          <w:rtl w:val="0"/>
        </w:rPr>
      </w:r>
    </w:p>
    <w:p w:rsidR="00000000" w:rsidDel="00000000" w:rsidP="00000000" w:rsidRDefault="00000000" w:rsidRPr="00000000" w14:paraId="000000F6">
      <w:pPr>
        <w:widowControl w:val="1"/>
        <w:tabs>
          <w:tab w:val="left" w:leader="none" w:pos="1701"/>
        </w:tabs>
        <w:spacing w:line="360" w:lineRule="auto"/>
        <w:ind w:firstLine="1701"/>
        <w:jc w:val="both"/>
        <w:rPr>
          <w:rFonts w:ascii="Arial" w:cs="Arial" w:eastAsia="Arial" w:hAnsi="Arial"/>
        </w:rPr>
      </w:pPr>
      <w:r w:rsidDel="00000000" w:rsidR="00000000" w:rsidRPr="00000000">
        <w:rPr>
          <w:rtl w:val="0"/>
        </w:rPr>
      </w:r>
    </w:p>
    <w:p w:rsidR="00000000" w:rsidDel="00000000" w:rsidP="00000000" w:rsidRDefault="00000000" w:rsidRPr="00000000" w14:paraId="000000F7">
      <w:pPr>
        <w:widowControl w:val="1"/>
        <w:tabs>
          <w:tab w:val="left" w:leader="none" w:pos="1701"/>
        </w:tabs>
        <w:spacing w:line="360" w:lineRule="auto"/>
        <w:ind w:firstLine="1701"/>
        <w:jc w:val="both"/>
        <w:rPr>
          <w:rFonts w:ascii="Arial" w:cs="Arial" w:eastAsia="Arial" w:hAnsi="Arial"/>
        </w:rPr>
      </w:pPr>
      <w:r w:rsidDel="00000000" w:rsidR="00000000" w:rsidRPr="00000000">
        <w:rPr>
          <w:rtl w:val="0"/>
        </w:rPr>
      </w:r>
    </w:p>
    <w:p w:rsidR="00000000" w:rsidDel="00000000" w:rsidP="00000000" w:rsidRDefault="00000000" w:rsidRPr="00000000" w14:paraId="000000F8">
      <w:pPr>
        <w:widowControl w:val="1"/>
        <w:tabs>
          <w:tab w:val="left" w:leader="none" w:pos="1701"/>
        </w:tabs>
        <w:spacing w:line="360" w:lineRule="auto"/>
        <w:ind w:firstLine="1701"/>
        <w:jc w:val="both"/>
        <w:rPr>
          <w:rFonts w:ascii="Arial" w:cs="Arial" w:eastAsia="Arial" w:hAnsi="Arial"/>
        </w:rPr>
      </w:pPr>
      <w:r w:rsidDel="00000000" w:rsidR="00000000" w:rsidRPr="00000000">
        <w:rPr>
          <w:rtl w:val="0"/>
        </w:rPr>
      </w:r>
    </w:p>
    <w:p w:rsidR="00000000" w:rsidDel="00000000" w:rsidP="00000000" w:rsidRDefault="00000000" w:rsidRPr="00000000" w14:paraId="000000F9">
      <w:pPr>
        <w:widowControl w:val="1"/>
        <w:tabs>
          <w:tab w:val="left" w:leader="none" w:pos="1701"/>
        </w:tabs>
        <w:spacing w:line="360" w:lineRule="auto"/>
        <w:ind w:firstLine="1701"/>
        <w:jc w:val="both"/>
        <w:rPr>
          <w:rFonts w:ascii="Arial" w:cs="Arial" w:eastAsia="Arial" w:hAnsi="Arial"/>
        </w:rPr>
      </w:pPr>
      <w:r w:rsidDel="00000000" w:rsidR="00000000" w:rsidRPr="00000000">
        <w:rPr>
          <w:rtl w:val="0"/>
        </w:rPr>
      </w:r>
    </w:p>
    <w:p w:rsidR="00000000" w:rsidDel="00000000" w:rsidP="00000000" w:rsidRDefault="00000000" w:rsidRPr="00000000" w14:paraId="000000FA">
      <w:pPr>
        <w:widowControl w:val="1"/>
        <w:tabs>
          <w:tab w:val="left" w:leader="none" w:pos="1701"/>
        </w:tabs>
        <w:spacing w:line="360" w:lineRule="auto"/>
        <w:ind w:firstLine="1701"/>
        <w:jc w:val="both"/>
        <w:rPr>
          <w:rFonts w:ascii="Arial" w:cs="Arial" w:eastAsia="Arial" w:hAnsi="Arial"/>
        </w:rPr>
      </w:pPr>
      <w:r w:rsidDel="00000000" w:rsidR="00000000" w:rsidRPr="00000000">
        <w:rPr>
          <w:rtl w:val="0"/>
        </w:rPr>
      </w:r>
    </w:p>
    <w:p w:rsidR="00000000" w:rsidDel="00000000" w:rsidP="00000000" w:rsidRDefault="00000000" w:rsidRPr="00000000" w14:paraId="000000FB">
      <w:pPr>
        <w:widowControl w:val="1"/>
        <w:tabs>
          <w:tab w:val="left" w:leader="none" w:pos="1701"/>
        </w:tabs>
        <w:spacing w:line="360" w:lineRule="auto"/>
        <w:ind w:firstLine="1701"/>
        <w:jc w:val="both"/>
        <w:rPr>
          <w:rFonts w:ascii="Arial" w:cs="Arial" w:eastAsia="Arial" w:hAnsi="Arial"/>
        </w:rPr>
      </w:pPr>
      <w:r w:rsidDel="00000000" w:rsidR="00000000" w:rsidRPr="00000000">
        <w:rPr>
          <w:rtl w:val="0"/>
        </w:rPr>
      </w:r>
    </w:p>
    <w:p w:rsidR="00000000" w:rsidDel="00000000" w:rsidP="00000000" w:rsidRDefault="00000000" w:rsidRPr="00000000" w14:paraId="000000FC">
      <w:pPr>
        <w:widowControl w:val="1"/>
        <w:tabs>
          <w:tab w:val="left" w:leader="none" w:pos="1701"/>
        </w:tabs>
        <w:spacing w:line="360" w:lineRule="auto"/>
        <w:ind w:firstLine="1701"/>
        <w:jc w:val="both"/>
        <w:rPr>
          <w:rFonts w:ascii="Arial" w:cs="Arial" w:eastAsia="Arial" w:hAnsi="Arial"/>
        </w:rPr>
      </w:pPr>
      <w:r w:rsidDel="00000000" w:rsidR="00000000" w:rsidRPr="00000000">
        <w:rPr>
          <w:rtl w:val="0"/>
        </w:rPr>
      </w:r>
    </w:p>
    <w:p w:rsidR="00000000" w:rsidDel="00000000" w:rsidP="00000000" w:rsidRDefault="00000000" w:rsidRPr="00000000" w14:paraId="000000FD">
      <w:pPr>
        <w:widowControl w:val="1"/>
        <w:tabs>
          <w:tab w:val="left" w:leader="none" w:pos="1701"/>
        </w:tabs>
        <w:spacing w:line="360" w:lineRule="auto"/>
        <w:ind w:firstLine="1701"/>
        <w:jc w:val="both"/>
        <w:rPr>
          <w:rFonts w:ascii="Arial" w:cs="Arial" w:eastAsia="Arial" w:hAnsi="Arial"/>
        </w:rPr>
      </w:pPr>
      <w:r w:rsidDel="00000000" w:rsidR="00000000" w:rsidRPr="00000000">
        <w:rPr>
          <w:rtl w:val="0"/>
        </w:rPr>
      </w:r>
    </w:p>
    <w:p w:rsidR="00000000" w:rsidDel="00000000" w:rsidP="00000000" w:rsidRDefault="00000000" w:rsidRPr="00000000" w14:paraId="000000FE">
      <w:pPr>
        <w:widowControl w:val="1"/>
        <w:tabs>
          <w:tab w:val="left" w:leader="none" w:pos="1701"/>
        </w:tabs>
        <w:spacing w:line="360" w:lineRule="auto"/>
        <w:ind w:firstLine="1701"/>
        <w:jc w:val="both"/>
        <w:rPr>
          <w:rFonts w:ascii="Arial" w:cs="Arial" w:eastAsia="Arial" w:hAnsi="Arial"/>
        </w:rPr>
      </w:pPr>
      <w:r w:rsidDel="00000000" w:rsidR="00000000" w:rsidRPr="00000000">
        <w:rPr>
          <w:rtl w:val="0"/>
        </w:rPr>
      </w:r>
    </w:p>
    <w:p w:rsidR="00000000" w:rsidDel="00000000" w:rsidP="00000000" w:rsidRDefault="00000000" w:rsidRPr="00000000" w14:paraId="000000FF">
      <w:pPr>
        <w:widowControl w:val="1"/>
        <w:tabs>
          <w:tab w:val="left" w:leader="none" w:pos="1701"/>
        </w:tabs>
        <w:spacing w:line="360" w:lineRule="auto"/>
        <w:ind w:firstLine="1701"/>
        <w:jc w:val="both"/>
        <w:rPr>
          <w:rFonts w:ascii="Arial" w:cs="Arial" w:eastAsia="Arial" w:hAnsi="Arial"/>
        </w:rPr>
      </w:pPr>
      <w:r w:rsidDel="00000000" w:rsidR="00000000" w:rsidRPr="00000000">
        <w:rPr>
          <w:rtl w:val="0"/>
        </w:rPr>
      </w:r>
    </w:p>
    <w:p w:rsidR="00000000" w:rsidDel="00000000" w:rsidP="00000000" w:rsidRDefault="00000000" w:rsidRPr="00000000" w14:paraId="00000100">
      <w:pPr>
        <w:widowControl w:val="1"/>
        <w:tabs>
          <w:tab w:val="left" w:leader="none" w:pos="1701"/>
        </w:tabs>
        <w:spacing w:line="360" w:lineRule="auto"/>
        <w:ind w:firstLine="1701"/>
        <w:jc w:val="center"/>
        <w:rPr>
          <w:rFonts w:ascii="Arial" w:cs="Arial" w:eastAsia="Arial" w:hAnsi="Arial"/>
          <w:b w:val="1"/>
          <w:bCs w:val="1"/>
        </w:rPr>
      </w:pPr>
      <w:r w:rsidDel="00000000" w:rsidR="00000000" w:rsidRPr="00000000">
        <w:rPr>
          <w:rFonts w:ascii="Arial" w:cs="Arial" w:eastAsia="Arial" w:hAnsi="Arial"/>
          <w:b w:val="1"/>
          <w:bCs w:val="1"/>
          <w:rtl w:val="0"/>
        </w:rPr>
        <w:t xml:space="preserve">Figura 3: Desenho metodológico</w:t>
      </w:r>
    </w:p>
    <w:p w:rsidR="00000000" w:rsidDel="00000000" w:rsidP="00000000" w:rsidRDefault="00000000" w:rsidRPr="00000000" w14:paraId="00000101">
      <w:pPr>
        <w:widowControl w:val="1"/>
        <w:tabs>
          <w:tab w:val="left" w:leader="none" w:pos="1701"/>
        </w:tabs>
        <w:spacing w:line="360" w:lineRule="auto"/>
        <w:ind w:left="0" w:firstLine="0"/>
        <w:jc w:val="both"/>
        <w:rPr>
          <w:rFonts w:ascii="Arial" w:cs="Arial" w:eastAsia="Arial" w:hAnsi="Arial"/>
        </w:rPr>
      </w:pPr>
      <w:r w:rsidDel="00000000" w:rsidR="00000000" w:rsidRPr="00000000">
        <w:rPr>
          <w:rFonts w:ascii="Arial" w:cs="Arial" w:eastAsia="Arial" w:hAnsi="Arial"/>
          <w:rtl w:val="0"/>
        </w:rPr>
        <w:t xml:space="preserve">           </w:t>
      </w:r>
      <w:r w:rsidDel="00000000" w:rsidR="00000000" w:rsidRPr="00000000">
        <w:rPr>
          <w:rFonts w:ascii="Arial" w:cs="Arial" w:eastAsia="Arial" w:hAnsi="Arial"/>
        </w:rPr>
        <w:drawing>
          <wp:inline distB="114300" distT="114300" distL="114300" distR="114300">
            <wp:extent cx="5444438" cy="3612374"/>
            <wp:effectExtent b="12700" l="12700" r="12700" t="12700"/>
            <wp:docPr id="2" name="image2.png"/>
            <a:graphic>
              <a:graphicData uri="http://schemas.openxmlformats.org/drawingml/2006/picture">
                <pic:pic>
                  <pic:nvPicPr>
                    <pic:cNvPr id="0" name="image2.png"/>
                    <pic:cNvPicPr preferRelativeResize="0"/>
                  </pic:nvPicPr>
                  <pic:blipFill>
                    <a:blip r:embed="rId18"/>
                    <a:srcRect b="0" l="0" r="0" t="0"/>
                    <a:stretch>
                      <a:fillRect/>
                    </a:stretch>
                  </pic:blipFill>
                  <pic:spPr>
                    <a:xfrm>
                      <a:off x="0" y="0"/>
                      <a:ext cx="5444438" cy="3612374"/>
                    </a:xfrm>
                    <a:prstGeom prst="rect"/>
                    <a:ln w="127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102">
      <w:pPr>
        <w:widowControl w:val="1"/>
        <w:tabs>
          <w:tab w:val="left" w:leader="none" w:pos="1701"/>
        </w:tabs>
        <w:spacing w:line="360" w:lineRule="auto"/>
        <w:ind w:left="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Fonte: Autoria Própria (2025)</w:t>
      </w:r>
    </w:p>
    <w:p w:rsidR="00000000" w:rsidDel="00000000" w:rsidP="00000000" w:rsidRDefault="00000000" w:rsidRPr="00000000" w14:paraId="00000103">
      <w:pPr>
        <w:widowControl w:val="1"/>
        <w:tabs>
          <w:tab w:val="left" w:leader="none" w:pos="1701"/>
        </w:tabs>
        <w:spacing w:line="360" w:lineRule="auto"/>
        <w:ind w:left="0" w:firstLine="0"/>
        <w:jc w:val="center"/>
        <w:rPr>
          <w:rFonts w:ascii="Arial" w:cs="Arial" w:eastAsia="Arial" w:hAnsi="Arial"/>
          <w:sz w:val="20"/>
          <w:szCs w:val="20"/>
        </w:rPr>
      </w:pPr>
      <w:r w:rsidDel="00000000" w:rsidR="00000000" w:rsidRPr="00000000">
        <w:rPr>
          <w:rtl w:val="0"/>
        </w:rPr>
      </w:r>
    </w:p>
    <w:p w:rsidR="00000000" w:rsidDel="00000000" w:rsidP="00000000" w:rsidRDefault="00000000" w:rsidRPr="00000000" w14:paraId="00000104">
      <w:pPr>
        <w:widowControl w:val="1"/>
        <w:tabs>
          <w:tab w:val="left" w:leader="none" w:pos="1701"/>
        </w:tabs>
        <w:spacing w:line="360" w:lineRule="auto"/>
        <w:ind w:firstLine="1701"/>
        <w:jc w:val="both"/>
        <w:rPr>
          <w:rFonts w:ascii="Arial" w:cs="Arial" w:eastAsia="Arial" w:hAnsi="Arial"/>
        </w:rPr>
      </w:pPr>
      <w:r w:rsidDel="00000000" w:rsidR="00000000" w:rsidRPr="00000000">
        <w:rPr>
          <w:rFonts w:ascii="Arial" w:cs="Arial" w:eastAsia="Arial" w:hAnsi="Arial"/>
          <w:rtl w:val="0"/>
        </w:rPr>
        <w:t xml:space="preserve">A organização e interpretação dos materiais foram guiadas pela análise temática proposta por Braun e Clarke (2006), metodologia que oferece sensibilidade tanto às nuances conceituais quanto às expressões discursivas presentes nos textos. A análise desenvolveu-se por meio de um movimento de imersão gradual no corpus documental, iniciando com uma leitura flutuante destinada à familiarização com os conteúdos centrais. Na sequência, foram gerados códigos iniciais que expressavam ideias, tensões, categorias conceituais e elementos recorrentes. Esses códigos permitiram identificar temas que se repetiam ao longo dos materiais e que, por sua relevância, constituíam núcleos analíticos capazes de iluminar o fenômeno estudado.</w:t>
      </w:r>
    </w:p>
    <w:p w:rsidR="00000000" w:rsidDel="00000000" w:rsidP="00000000" w:rsidRDefault="00000000" w:rsidRPr="00000000" w14:paraId="00000105">
      <w:pPr>
        <w:widowControl w:val="1"/>
        <w:tabs>
          <w:tab w:val="left" w:leader="none" w:pos="1701"/>
        </w:tabs>
        <w:spacing w:line="360" w:lineRule="auto"/>
        <w:ind w:firstLine="1701"/>
        <w:jc w:val="both"/>
        <w:rPr>
          <w:rFonts w:ascii="Arial" w:cs="Arial" w:eastAsia="Arial" w:hAnsi="Arial"/>
        </w:rPr>
      </w:pPr>
      <w:r w:rsidDel="00000000" w:rsidR="00000000" w:rsidRPr="00000000">
        <w:rPr>
          <w:rFonts w:ascii="Arial" w:cs="Arial" w:eastAsia="Arial" w:hAnsi="Arial"/>
          <w:rtl w:val="0"/>
        </w:rPr>
        <w:t xml:space="preserve">A fase posterior consistiu em revisar esses temas preliminares, refinando seus contornos, eliminando sobreposições e definindo claramente os limites e a coerência interna de cada categoria analítica. Esse processo incorporou não apenas os elementos teóricos clássicos da necropolítica e biopolítica, mas também as formulações de Judith Butler, que contribuíram de maneira decisiva para o reconhecimento de padrões discursivos que produzem vidas consideradas menos valiosas, menos reconhecíveis ou menos passíveis de luto.</w:t>
      </w:r>
    </w:p>
    <w:p w:rsidR="00000000" w:rsidDel="00000000" w:rsidP="00000000" w:rsidRDefault="00000000" w:rsidRPr="00000000" w14:paraId="00000106">
      <w:pPr>
        <w:widowControl w:val="1"/>
        <w:tabs>
          <w:tab w:val="left" w:leader="none" w:pos="1701"/>
        </w:tabs>
        <w:spacing w:line="360" w:lineRule="auto"/>
        <w:ind w:firstLine="1701"/>
        <w:jc w:val="both"/>
        <w:rPr>
          <w:rFonts w:ascii="Arial" w:cs="Arial" w:eastAsia="Arial" w:hAnsi="Arial"/>
        </w:rPr>
      </w:pPr>
      <w:r w:rsidDel="00000000" w:rsidR="00000000" w:rsidRPr="00000000">
        <w:rPr>
          <w:rFonts w:ascii="Arial" w:cs="Arial" w:eastAsia="Arial" w:hAnsi="Arial"/>
          <w:rtl w:val="0"/>
        </w:rPr>
        <w:t xml:space="preserve">A presença de Butler na metodologia não se reduz a uma mera referência teórica: suas contribuições orientaram a interpretação dos textos ao enfatizar como certas vidas são construídas discursivamente como vidas precárias, não inteligíveis ou não reconhecidas como dignas de cuidado. Isso guiou a leitura dos materiais documentais, permitindo que a triagem e categorização não se limitassem à descrição de conteúdos, mas buscassem compreender como o próprio discurso científico, jurídico e institucional participa da produção de vulnerabilidade e exclusão. Assim, na revisão dos textos, buscou-se identificar não apenas o que era dito, mas como era dito, quais vidas eram mencionadas, quais eram silenciadas e de que forma determinadas populações eram representadas como objeto de proteção ou abandono — abordagem metodológica que se alinha à crítica performativa desenvolvida por Butler.</w:t>
      </w:r>
    </w:p>
    <w:p w:rsidR="00000000" w:rsidDel="00000000" w:rsidP="00000000" w:rsidRDefault="00000000" w:rsidRPr="00000000" w14:paraId="00000107">
      <w:pPr>
        <w:widowControl w:val="1"/>
        <w:tabs>
          <w:tab w:val="left" w:leader="none" w:pos="1701"/>
        </w:tabs>
        <w:spacing w:line="360" w:lineRule="auto"/>
        <w:ind w:firstLine="1701"/>
        <w:jc w:val="both"/>
        <w:rPr>
          <w:rFonts w:ascii="Arial" w:cs="Arial" w:eastAsia="Arial" w:hAnsi="Arial"/>
        </w:rPr>
      </w:pPr>
      <w:r w:rsidDel="00000000" w:rsidR="00000000" w:rsidRPr="00000000">
        <w:rPr>
          <w:rFonts w:ascii="Arial" w:cs="Arial" w:eastAsia="Arial" w:hAnsi="Arial"/>
          <w:rtl w:val="0"/>
        </w:rPr>
        <w:t xml:space="preserve">A consolidação dos temas finais resultou na identificação de quatro núcleos analíticos principais, que organizaram a discussão: (1) necropolítica e naturalização das desigualdades em saúde; (2) práticas de humanização como resistência ética; (3) o legado coletivo e filosófico do chamado “Mundo Nise”; e (4) a ética do afeto e da liberdade como enfrentamento da desumanização. Esses núcleos não emergiram como categorias pré-definidas, mas como resultado do encontro entre teoria, documentos históricos e análise discursiva, evidenciando a profundidade com que as relações entre poder, vulnerabilidade e cuidado estão imbricadas.</w:t>
      </w:r>
    </w:p>
    <w:p w:rsidR="00000000" w:rsidDel="00000000" w:rsidP="00000000" w:rsidRDefault="00000000" w:rsidRPr="00000000" w14:paraId="00000108">
      <w:pPr>
        <w:widowControl w:val="1"/>
        <w:tabs>
          <w:tab w:val="left" w:leader="none" w:pos="1701"/>
        </w:tabs>
        <w:spacing w:line="360" w:lineRule="auto"/>
        <w:ind w:firstLine="1701"/>
        <w:jc w:val="both"/>
        <w:rPr>
          <w:rFonts w:ascii="Arial" w:cs="Arial" w:eastAsia="Arial" w:hAnsi="Arial"/>
        </w:rPr>
      </w:pPr>
      <w:r w:rsidDel="00000000" w:rsidR="00000000" w:rsidRPr="00000000">
        <w:rPr>
          <w:rFonts w:ascii="Arial" w:cs="Arial" w:eastAsia="Arial" w:hAnsi="Arial"/>
          <w:rtl w:val="0"/>
        </w:rPr>
        <w:t xml:space="preserve">Ao final desse processo, a síntese dos dados permitiu articular, de forma consistente, os aportes teóricos de Mbembe, Foucault, Butler e Nise da Silveira com o contexto das políticas de saúde mental, produzindo uma leitura crítica que ultrapassa a simples descrição da literatura. A metodologia assumiu, portanto, uma lógica interpretativa que reconhece o caráter político e performativo das narrativas analisadas, reafirmando a inseparabilidade entre discurso e prática. Assim, a etapa conclusiva da análise buscou integrar teoria, documentos oficiais e narrativas históricas, compondo um quadro interpretativo que ilumina tanto a persistência de racionalidades necropolíticas quanto as possibilidades de resistência ético-humanizadora presentes no legado de Nise da Silveira.</w:t>
      </w:r>
    </w:p>
    <w:p w:rsidR="00000000" w:rsidDel="00000000" w:rsidP="00000000" w:rsidRDefault="00000000" w:rsidRPr="00000000" w14:paraId="00000109">
      <w:pPr>
        <w:widowControl w:val="1"/>
        <w:tabs>
          <w:tab w:val="left" w:leader="none" w:pos="1701"/>
        </w:tabs>
        <w:spacing w:line="360" w:lineRule="auto"/>
        <w:ind w:lef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0A">
      <w:pPr>
        <w:widowControl w:val="1"/>
        <w:tabs>
          <w:tab w:val="left" w:leader="none" w:pos="1701"/>
        </w:tabs>
        <w:spacing w:line="360" w:lineRule="auto"/>
        <w:ind w:left="0" w:firstLine="0"/>
        <w:jc w:val="both"/>
        <w:rPr>
          <w:rFonts w:ascii="Arial" w:cs="Arial" w:eastAsia="Arial" w:hAnsi="Arial"/>
          <w:b w:val="1"/>
          <w:bCs w:val="1"/>
          <w:color w:val="000000"/>
        </w:rPr>
      </w:pPr>
      <w:r w:rsidDel="00000000" w:rsidR="00000000" w:rsidRPr="00000000">
        <w:rPr>
          <w:rFonts w:ascii="Arial" w:cs="Arial" w:eastAsia="Arial" w:hAnsi="Arial"/>
          <w:b w:val="1"/>
          <w:bCs w:val="1"/>
          <w:rtl w:val="0"/>
        </w:rPr>
        <w:t xml:space="preserve">3 DISCUSSÃO TEÓRICA E RESULTADOS</w:t>
      </w:r>
      <w:r w:rsidDel="00000000" w:rsidR="00000000" w:rsidRPr="00000000">
        <w:rPr>
          <w:rtl w:val="0"/>
        </w:rPr>
      </w:r>
    </w:p>
    <w:p w:rsidR="00000000" w:rsidDel="00000000" w:rsidP="00000000" w:rsidRDefault="00000000" w:rsidRPr="00000000" w14:paraId="0000010B">
      <w:pPr>
        <w:pStyle w:val="Heading2"/>
        <w:numPr>
          <w:ilvl w:val="1"/>
          <w:numId w:val="1"/>
        </w:numPr>
        <w:ind w:left="576" w:hanging="576"/>
        <w:jc w:val="both"/>
        <w:rPr/>
      </w:pPr>
      <w:bookmarkStart w:colFirst="0" w:colLast="0" w:name="_jjas0dirugz7" w:id="1"/>
      <w:bookmarkEnd w:id="1"/>
      <w:r w:rsidDel="00000000" w:rsidR="00000000" w:rsidRPr="00000000">
        <w:rPr>
          <w:rtl w:val="0"/>
        </w:rPr>
        <w:t xml:space="preserve">3.1 NECROPOLÍTICA: O PODER SOBRE A VIDA E A MORTE </w:t>
      </w:r>
    </w:p>
    <w:p w:rsidR="00000000" w:rsidDel="00000000" w:rsidP="00000000" w:rsidRDefault="00000000" w:rsidRPr="00000000" w14:paraId="0000010C">
      <w:pPr>
        <w:tabs>
          <w:tab w:val="left" w:leader="none" w:pos="993"/>
          <w:tab w:val="left" w:leader="none" w:pos="1260"/>
        </w:tabs>
        <w:spacing w:line="360" w:lineRule="auto"/>
        <w:rPr>
          <w:rFonts w:ascii="Arial" w:cs="Arial" w:eastAsia="Arial" w:hAnsi="Arial"/>
          <w:color w:val="000000"/>
        </w:rPr>
      </w:pPr>
      <w:r w:rsidDel="00000000" w:rsidR="00000000" w:rsidRPr="00000000">
        <w:rPr>
          <w:rtl w:val="0"/>
        </w:rPr>
      </w:r>
    </w:p>
    <w:p w:rsidR="00000000" w:rsidDel="00000000" w:rsidP="00000000" w:rsidRDefault="00000000" w:rsidRPr="00000000" w14:paraId="0000010D">
      <w:pPr>
        <w:tabs>
          <w:tab w:val="left" w:leader="none" w:pos="993"/>
          <w:tab w:val="left" w:leader="none" w:pos="1260"/>
        </w:tabs>
        <w:spacing w:line="360" w:lineRule="auto"/>
        <w:ind w:firstLine="1701"/>
        <w:jc w:val="both"/>
        <w:rPr>
          <w:rFonts w:ascii="Arial" w:cs="Arial" w:eastAsia="Arial" w:hAnsi="Arial"/>
          <w:color w:val="000000"/>
        </w:rPr>
      </w:pPr>
      <w:r w:rsidDel="00000000" w:rsidR="00000000" w:rsidRPr="00000000">
        <w:rPr>
          <w:rFonts w:ascii="Arial" w:cs="Arial" w:eastAsia="Arial" w:hAnsi="Arial"/>
          <w:color w:val="000000"/>
          <w:rtl w:val="0"/>
        </w:rPr>
        <w:t xml:space="preserve">O conceito de necropolítica, proposto por Mbembe (2003/2018), refere-se à capacidade do poder soberano de determinar quais vidas devem ser protegidas e quais podem ser descartadas, abandonadas ou expostas à morte. Trata-se de um desdobramento crítico da biopolítica, que, segundo Foucault (2013), organiza a vida social e corporal em torno de políticas de disciplina e controle. A necropolítica, contudo, vai além: enquanto a biopolítica busca gerir a vida, a necropolítica define os limites da vida e da morte, evidenciando como certas populações são historicamente vulnerabilizadas. Esse conceito permite compreender a relação entre poder, exclusão e desigualdade de forma mais aguda, trazendo à tona os mecanismos pelos quais instituições e políticas estruturam a sobrevivência de uns e a precariedade de outros (C</w:t>
      </w:r>
      <w:r w:rsidDel="00000000" w:rsidR="00000000" w:rsidRPr="00000000">
        <w:rPr>
          <w:rFonts w:ascii="Arial" w:cs="Arial" w:eastAsia="Arial" w:hAnsi="Arial"/>
          <w:rtl w:val="0"/>
        </w:rPr>
        <w:t xml:space="preserve">ôrrea, 2019)</w:t>
      </w:r>
      <w:r w:rsidDel="00000000" w:rsidR="00000000" w:rsidRPr="00000000">
        <w:rPr>
          <w:rFonts w:ascii="Arial" w:cs="Arial" w:eastAsia="Arial" w:hAnsi="Arial"/>
          <w:color w:val="000000"/>
          <w:rtl w:val="0"/>
        </w:rPr>
        <w:t xml:space="preserve">.</w:t>
      </w:r>
    </w:p>
    <w:p w:rsidR="00000000" w:rsidDel="00000000" w:rsidP="00000000" w:rsidRDefault="00000000" w:rsidRPr="00000000" w14:paraId="0000010E">
      <w:pPr>
        <w:tabs>
          <w:tab w:val="left" w:leader="none" w:pos="993"/>
          <w:tab w:val="left" w:leader="none" w:pos="1260"/>
        </w:tabs>
        <w:spacing w:line="360" w:lineRule="auto"/>
        <w:ind w:firstLine="1701"/>
        <w:jc w:val="both"/>
        <w:rPr>
          <w:rFonts w:ascii="Arial" w:cs="Arial" w:eastAsia="Arial" w:hAnsi="Arial"/>
          <w:color w:val="000000"/>
        </w:rPr>
      </w:pPr>
      <w:r w:rsidDel="00000000" w:rsidR="00000000" w:rsidRPr="00000000">
        <w:rPr>
          <w:rFonts w:ascii="Arial" w:cs="Arial" w:eastAsia="Arial" w:hAnsi="Arial"/>
          <w:color w:val="000000"/>
          <w:rtl w:val="0"/>
        </w:rPr>
        <w:t xml:space="preserve">No contexto da saúde pública, a necropolítica manifesta-se na forma como políticas e práticas de cuidado que reproduzem exclusão social. Populações historicamente marginalizadas — como pessoas negras, indígenas, periféricas, LGBTQIA+, em situação de rua ou em sofrimento mental — frequentemente encontram-se em condições de acesso desigual a serviços de saúde, tratamentos de qualidade e proteção social. Essa desigualdade não é um fenômeno natural, mas o resultado de escolhas políticas e econômicas que priorizam determinados grupos em detrimento de outros, estabelecendo uma hierarquia implícita de quem merece cuidados e quem é relegado à vulnerabilidade (Missia</w:t>
      </w:r>
      <w:r w:rsidDel="00000000" w:rsidR="00000000" w:rsidRPr="00000000">
        <w:rPr>
          <w:rFonts w:ascii="Arial" w:cs="Arial" w:eastAsia="Arial" w:hAnsi="Arial"/>
          <w:rtl w:val="0"/>
        </w:rPr>
        <w:t xml:space="preserve">tto, 2021)</w:t>
      </w:r>
      <w:r w:rsidDel="00000000" w:rsidR="00000000" w:rsidRPr="00000000">
        <w:rPr>
          <w:rFonts w:ascii="Arial" w:cs="Arial" w:eastAsia="Arial" w:hAnsi="Arial"/>
          <w:color w:val="000000"/>
          <w:rtl w:val="0"/>
        </w:rPr>
        <w:t xml:space="preserve">.</w:t>
      </w:r>
    </w:p>
    <w:p w:rsidR="00000000" w:rsidDel="00000000" w:rsidP="00000000" w:rsidRDefault="00000000" w:rsidRPr="00000000" w14:paraId="0000010F">
      <w:pPr>
        <w:tabs>
          <w:tab w:val="left" w:leader="none" w:pos="993"/>
          <w:tab w:val="left" w:leader="none" w:pos="1260"/>
        </w:tabs>
        <w:spacing w:line="360" w:lineRule="auto"/>
        <w:ind w:firstLine="1701"/>
        <w:jc w:val="both"/>
        <w:rPr>
          <w:rFonts w:ascii="Arial" w:cs="Arial" w:eastAsia="Arial" w:hAnsi="Arial"/>
        </w:rPr>
      </w:pPr>
      <w:r w:rsidDel="00000000" w:rsidR="00000000" w:rsidRPr="00000000">
        <w:rPr>
          <w:rFonts w:ascii="Arial" w:cs="Arial" w:eastAsia="Arial" w:hAnsi="Arial"/>
          <w:color w:val="000000"/>
          <w:rtl w:val="0"/>
        </w:rPr>
        <w:t xml:space="preserve">A vulnerabilidade estruturada, portanto, é produto de relações de poder que atravessam a vida cotidiana, determinando riscos diferenciados de doença e morte. Exemplo disso pode ser observado em contextos de desigualdade socioeconômica,</w:t>
      </w:r>
      <w:r w:rsidDel="00000000" w:rsidR="00000000" w:rsidRPr="00000000">
        <w:rPr>
          <w:rFonts w:ascii="Arial" w:cs="Arial" w:eastAsia="Arial" w:hAnsi="Arial"/>
          <w:rtl w:val="0"/>
        </w:rPr>
        <w:t xml:space="preserve"> nos quais</w:t>
      </w:r>
      <w:r w:rsidDel="00000000" w:rsidR="00000000" w:rsidRPr="00000000">
        <w:rPr>
          <w:rFonts w:ascii="Arial" w:cs="Arial" w:eastAsia="Arial" w:hAnsi="Arial"/>
          <w:color w:val="000000"/>
          <w:rtl w:val="0"/>
        </w:rPr>
        <w:t xml:space="preserve"> o acesso a vacinas, medicamentos e serviços de atenção básica é desproporcional. Mais recentemente, a pandemia de COVID-19 evidenciou de forma dramática essa lógica: populações mais pobres e socialmente marginalizadas sofreram impactos mais severos, com taxas de mortalidade desproporcionais, refletindo a persistência de padrões necropolíticos em decisões de saúde pública (Moraes; Fernandes, 2023).</w:t>
      </w:r>
      <w:r w:rsidDel="00000000" w:rsidR="00000000" w:rsidRPr="00000000">
        <w:rPr>
          <w:rFonts w:ascii="Arial" w:cs="Arial" w:eastAsia="Arial" w:hAnsi="Arial"/>
          <w:rtl w:val="0"/>
        </w:rPr>
        <w:t xml:space="preserve"> </w:t>
      </w:r>
    </w:p>
    <w:p w:rsidR="00000000" w:rsidDel="00000000" w:rsidP="00000000" w:rsidRDefault="00000000" w:rsidRPr="00000000" w14:paraId="00000110">
      <w:pPr>
        <w:tabs>
          <w:tab w:val="left" w:leader="none" w:pos="993"/>
          <w:tab w:val="left" w:leader="none" w:pos="1260"/>
        </w:tabs>
        <w:spacing w:line="360" w:lineRule="auto"/>
        <w:ind w:firstLine="1701"/>
        <w:jc w:val="both"/>
        <w:rPr>
          <w:rFonts w:ascii="Arial" w:cs="Arial" w:eastAsia="Arial" w:hAnsi="Arial"/>
        </w:rPr>
      </w:pPr>
      <w:r w:rsidDel="00000000" w:rsidR="00000000" w:rsidRPr="00000000">
        <w:rPr>
          <w:rFonts w:ascii="Arial" w:cs="Arial" w:eastAsia="Arial" w:hAnsi="Arial"/>
          <w:rtl w:val="0"/>
        </w:rPr>
        <w:t xml:space="preserve">Em adendo, Missiatto (2021, p. 12) destaca:</w:t>
      </w:r>
    </w:p>
    <w:p w:rsidR="00000000" w:rsidDel="00000000" w:rsidP="00000000" w:rsidRDefault="00000000" w:rsidRPr="00000000" w14:paraId="00000111">
      <w:pPr>
        <w:ind w:left="2160" w:firstLine="0"/>
        <w:jc w:val="both"/>
        <w:rPr>
          <w:rFonts w:ascii="Arial" w:cs="Arial" w:eastAsia="Arial" w:hAnsi="Arial"/>
        </w:rPr>
      </w:pPr>
      <w:r w:rsidDel="00000000" w:rsidR="00000000" w:rsidRPr="00000000">
        <w:rPr>
          <w:rFonts w:ascii="Arial" w:cs="Arial" w:eastAsia="Arial" w:hAnsi="Arial"/>
          <w:sz w:val="20"/>
          <w:szCs w:val="20"/>
          <w:highlight w:val="white"/>
          <w:rtl w:val="0"/>
        </w:rPr>
        <w:t xml:space="preserve">Fica evidente que o necrodiscurso se encontra atualmente difundido no atual governo que tem utilizado o Estado para o extermínio das diferenças incômodas ao projeto hegemônico de uma sociedade normatizada. Nesse cenário toda vida não  legitimada  pelos  gestores  do  poder  se  encontra  em  risco (...) (Missiatto, 2021, p. 12).</w:t>
      </w:r>
      <w:r w:rsidDel="00000000" w:rsidR="00000000" w:rsidRPr="00000000">
        <w:rPr>
          <w:rtl w:val="0"/>
        </w:rPr>
      </w:r>
    </w:p>
    <w:p w:rsidR="00000000" w:rsidDel="00000000" w:rsidP="00000000" w:rsidRDefault="00000000" w:rsidRPr="00000000" w14:paraId="00000112">
      <w:pPr>
        <w:ind w:left="216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13">
      <w:pPr>
        <w:tabs>
          <w:tab w:val="left" w:leader="none" w:pos="993"/>
          <w:tab w:val="left" w:leader="none" w:pos="1260"/>
        </w:tabs>
        <w:spacing w:line="360" w:lineRule="auto"/>
        <w:ind w:firstLine="1701"/>
        <w:jc w:val="both"/>
        <w:rPr>
          <w:rFonts w:ascii="Arial" w:cs="Arial" w:eastAsia="Arial" w:hAnsi="Arial"/>
          <w:color w:val="000000"/>
        </w:rPr>
      </w:pPr>
      <w:r w:rsidDel="00000000" w:rsidR="00000000" w:rsidRPr="00000000">
        <w:rPr>
          <w:rFonts w:ascii="Arial" w:cs="Arial" w:eastAsia="Arial" w:hAnsi="Arial"/>
          <w:color w:val="000000"/>
          <w:rtl w:val="0"/>
        </w:rPr>
        <w:t xml:space="preserve">Além do contexto contemporâneo, a necropolítica também é observável em políticas históricas, como no modelo manicomial brasileiro do século XX, em que pessoas com transtornos mentais eram afastadas da vida social, submetidas a procedimentos invasivos e desprovidas de autonomia. Tais práticas não apenas violavam direitos individuais, mas estruturavam a vida social de maneira a excluir sistematicamente sujeitos considerados “indesejáveis” ou “perigosos”, configurando um exemplo concreto de como o poder pode definir quem merece viver plenamente e quem deve ser invisibilizado ou descartado (De Souza; Sim</w:t>
      </w:r>
      <w:r w:rsidDel="00000000" w:rsidR="00000000" w:rsidRPr="00000000">
        <w:rPr>
          <w:rFonts w:ascii="Arial" w:cs="Arial" w:eastAsia="Arial" w:hAnsi="Arial"/>
          <w:rtl w:val="0"/>
        </w:rPr>
        <w:t xml:space="preserve">ões, 2025)</w:t>
      </w:r>
      <w:r w:rsidDel="00000000" w:rsidR="00000000" w:rsidRPr="00000000">
        <w:rPr>
          <w:rFonts w:ascii="Arial" w:cs="Arial" w:eastAsia="Arial" w:hAnsi="Arial"/>
          <w:color w:val="000000"/>
          <w:rtl w:val="0"/>
        </w:rPr>
        <w:t xml:space="preserve">.</w:t>
      </w:r>
    </w:p>
    <w:p w:rsidR="00000000" w:rsidDel="00000000" w:rsidP="00000000" w:rsidRDefault="00000000" w:rsidRPr="00000000" w14:paraId="00000114">
      <w:pPr>
        <w:ind w:left="2160"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Manicômios e hospitais psiquiátricos transformaram-se em espaços de contenção, onde os  sujeitos  loucos  eram  frequentemente  submetidos  a  práticas  desumanizantes,  como eletrochoques, isolamento e tratamentos invasivos, sem a possibilidade de exercerem qualquer forma  de  autodeterminação.  Nesse  contexto,  a  loucura  não  era  apenas  uma  condição  de sofrimento, mas também uma sentença de invisibilidade e exclusão sistemática (De Souza; Simões, 2025, p. 5).</w:t>
      </w:r>
    </w:p>
    <w:p w:rsidR="00000000" w:rsidDel="00000000" w:rsidP="00000000" w:rsidRDefault="00000000" w:rsidRPr="00000000" w14:paraId="00000115">
      <w:pPr>
        <w:ind w:left="216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16">
      <w:pPr>
        <w:tabs>
          <w:tab w:val="left" w:leader="none" w:pos="993"/>
          <w:tab w:val="left" w:leader="none" w:pos="1260"/>
        </w:tabs>
        <w:spacing w:line="360" w:lineRule="auto"/>
        <w:ind w:firstLine="1701"/>
        <w:jc w:val="both"/>
        <w:rPr>
          <w:rFonts w:ascii="Arial" w:cs="Arial" w:eastAsia="Arial" w:hAnsi="Arial"/>
          <w:color w:val="000000"/>
        </w:rPr>
      </w:pPr>
      <w:r w:rsidDel="00000000" w:rsidR="00000000" w:rsidRPr="00000000">
        <w:rPr>
          <w:rFonts w:ascii="Arial" w:cs="Arial" w:eastAsia="Arial" w:hAnsi="Arial"/>
          <w:color w:val="000000"/>
          <w:rtl w:val="0"/>
        </w:rPr>
        <w:t xml:space="preserve">Nesse sentido, compreender a necropolítica na saúde exige não apenas analisar os instrumentos legais e administrativos, mas também reconhecer os efeitos humanos dessas decisões. Trata-se de refletir sobre vidas concretas, histórias e subjetividades que são moldadas por políticas e práticas de exclusão, destacando a urgência de intervenções éticas e </w:t>
      </w:r>
      <w:r w:rsidDel="00000000" w:rsidR="00000000" w:rsidRPr="00000000">
        <w:rPr>
          <w:rFonts w:ascii="Arial" w:cs="Arial" w:eastAsia="Arial" w:hAnsi="Arial"/>
          <w:rtl w:val="0"/>
        </w:rPr>
        <w:t xml:space="preserve">humanizadas</w:t>
      </w:r>
      <w:r w:rsidDel="00000000" w:rsidR="00000000" w:rsidRPr="00000000">
        <w:rPr>
          <w:rFonts w:ascii="Arial" w:cs="Arial" w:eastAsia="Arial" w:hAnsi="Arial"/>
          <w:color w:val="000000"/>
          <w:rtl w:val="0"/>
        </w:rPr>
        <w:t xml:space="preserve">. Essa compreensão abre caminho para práticas de cuidado que valorizem a dignidade e a vida de todos os sujeitos, apontando para alternativas de gestão em saúde que desafiem lógicas excludentes e promovam inclusão social, equidade e respeito à diversidade.</w:t>
      </w:r>
    </w:p>
    <w:p w:rsidR="00000000" w:rsidDel="00000000" w:rsidP="00000000" w:rsidRDefault="00000000" w:rsidRPr="00000000" w14:paraId="00000117">
      <w:pPr>
        <w:tabs>
          <w:tab w:val="left" w:leader="none" w:pos="993"/>
          <w:tab w:val="left" w:leader="none" w:pos="1260"/>
        </w:tabs>
        <w:spacing w:line="360" w:lineRule="auto"/>
        <w:ind w:lef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18">
      <w:pPr>
        <w:pStyle w:val="Heading2"/>
        <w:numPr>
          <w:ilvl w:val="1"/>
          <w:numId w:val="1"/>
        </w:numPr>
        <w:spacing w:line="360" w:lineRule="auto"/>
        <w:ind w:left="576" w:hanging="576"/>
        <w:jc w:val="both"/>
        <w:rPr>
          <w:rFonts w:ascii="Arial" w:cs="Arial" w:eastAsia="Arial" w:hAnsi="Arial"/>
          <w:smallCaps w:val="1"/>
        </w:rPr>
      </w:pPr>
      <w:bookmarkStart w:colFirst="0" w:colLast="0" w:name="_87lxjm4ekl1w" w:id="2"/>
      <w:bookmarkEnd w:id="2"/>
      <w:r w:rsidDel="00000000" w:rsidR="00000000" w:rsidRPr="00000000">
        <w:rPr>
          <w:rtl w:val="0"/>
        </w:rPr>
        <w:t xml:space="preserve">3.2 DETERMINANTES SOCIAIS DE SAÚDE E PRODUÇÃO DE VULNERABILIDADE </w:t>
      </w:r>
      <w:r w:rsidDel="00000000" w:rsidR="00000000" w:rsidRPr="00000000">
        <w:rPr>
          <w:rtl w:val="0"/>
        </w:rPr>
      </w:r>
    </w:p>
    <w:p w:rsidR="00000000" w:rsidDel="00000000" w:rsidP="00000000" w:rsidRDefault="00000000" w:rsidRPr="00000000" w14:paraId="00000119">
      <w:pPr>
        <w:tabs>
          <w:tab w:val="left" w:leader="none" w:pos="993"/>
          <w:tab w:val="left" w:leader="none" w:pos="1260"/>
        </w:tabs>
        <w:spacing w:line="360" w:lineRule="auto"/>
        <w:ind w:firstLine="1701"/>
        <w:jc w:val="both"/>
        <w:rPr>
          <w:rFonts w:ascii="Arial" w:cs="Arial" w:eastAsia="Arial" w:hAnsi="Arial"/>
        </w:rPr>
      </w:pPr>
      <w:r w:rsidDel="00000000" w:rsidR="00000000" w:rsidRPr="00000000">
        <w:rPr>
          <w:rtl w:val="0"/>
        </w:rPr>
      </w:r>
    </w:p>
    <w:p w:rsidR="00000000" w:rsidDel="00000000" w:rsidP="00000000" w:rsidRDefault="00000000" w:rsidRPr="00000000" w14:paraId="0000011A">
      <w:pPr>
        <w:tabs>
          <w:tab w:val="left" w:leader="none" w:pos="993"/>
          <w:tab w:val="left" w:leader="none" w:pos="1260"/>
        </w:tabs>
        <w:spacing w:line="360" w:lineRule="auto"/>
        <w:ind w:firstLine="1701"/>
        <w:jc w:val="both"/>
        <w:rPr>
          <w:rFonts w:ascii="Arial" w:cs="Arial" w:eastAsia="Arial" w:hAnsi="Arial"/>
        </w:rPr>
      </w:pPr>
      <w:r w:rsidDel="00000000" w:rsidR="00000000" w:rsidRPr="00000000">
        <w:rPr>
          <w:rFonts w:ascii="Arial" w:cs="Arial" w:eastAsia="Arial" w:hAnsi="Arial"/>
          <w:rtl w:val="0"/>
        </w:rPr>
        <w:t xml:space="preserve">Os determinantes sociais da saúde correspondem às condições sociais, econômicas e ambientais que influenciam diretamente a saúde e o bem-estar das populações. Segundo Paim e De Almeida Filho (2023), fatores como renda, escolaridade, gênero, raça, território e acesso a serviços públicos estruturam a forma como indivíduos e grupos experienciam doenças, tratamentos e oportunidades de cuidado. Estes determinantes não operam isoladamente; eles estão imbricados em relações de poder, normas culturais e políticas públicas, que podem tanto proteger quanto agravar a vulnerabilidade de grupos específicos.</w:t>
      </w:r>
    </w:p>
    <w:p w:rsidR="00000000" w:rsidDel="00000000" w:rsidP="00000000" w:rsidRDefault="00000000" w:rsidRPr="00000000" w14:paraId="0000011B">
      <w:pPr>
        <w:tabs>
          <w:tab w:val="left" w:leader="none" w:pos="993"/>
          <w:tab w:val="left" w:leader="none" w:pos="1260"/>
        </w:tabs>
        <w:spacing w:line="360" w:lineRule="auto"/>
        <w:ind w:firstLine="1701"/>
        <w:jc w:val="both"/>
        <w:rPr>
          <w:rFonts w:ascii="Arial" w:cs="Arial" w:eastAsia="Arial" w:hAnsi="Arial"/>
        </w:rPr>
      </w:pPr>
      <w:r w:rsidDel="00000000" w:rsidR="00000000" w:rsidRPr="00000000">
        <w:rPr>
          <w:rFonts w:ascii="Arial" w:cs="Arial" w:eastAsia="Arial" w:hAnsi="Arial"/>
          <w:rtl w:val="0"/>
        </w:rPr>
        <w:t xml:space="preserve">A produção de vulnerabilidade social é, portanto, um fenômeno histórico e socialmente construído. Desigualdades estruturais — como segregação territorial, discriminação racial e precariedade econômica — criam barreiras sistemáticas ao acesso à saúde, educação e proteção social. Nessas condições, grupos marginalizados frequentemente enfrentam maior exposição a doenças, menor acesso a serviços de atenção primária e tratamentos mais precários, consolidando um ciclo de exclusão que atravessa gerações. A abordagem dos determinantes sociais permite compreender esses processos não apenas como falhas individuais, mas como consequências de estruturas e políticas que moldam desiguais condições de vida (Reis </w:t>
      </w:r>
      <w:r w:rsidDel="00000000" w:rsidR="00000000" w:rsidRPr="00000000">
        <w:rPr>
          <w:rFonts w:ascii="Arial" w:cs="Arial" w:eastAsia="Arial" w:hAnsi="Arial"/>
          <w:i w:val="1"/>
          <w:iCs w:val="1"/>
          <w:rtl w:val="0"/>
        </w:rPr>
        <w:t xml:space="preserve">et al.</w:t>
      </w:r>
      <w:r w:rsidDel="00000000" w:rsidR="00000000" w:rsidRPr="00000000">
        <w:rPr>
          <w:rFonts w:ascii="Arial" w:cs="Arial" w:eastAsia="Arial" w:hAnsi="Arial"/>
          <w:rtl w:val="0"/>
        </w:rPr>
        <w:t xml:space="preserve">, 2014).</w:t>
      </w:r>
    </w:p>
    <w:p w:rsidR="00000000" w:rsidDel="00000000" w:rsidP="00000000" w:rsidRDefault="00000000" w:rsidRPr="00000000" w14:paraId="0000011C">
      <w:pPr>
        <w:ind w:left="2160" w:firstLine="0"/>
        <w:jc w:val="both"/>
        <w:rPr>
          <w:rFonts w:ascii="Arial" w:cs="Arial" w:eastAsia="Arial" w:hAnsi="Arial"/>
          <w:color w:val="222222"/>
          <w:sz w:val="20"/>
          <w:szCs w:val="20"/>
          <w:highlight w:val="white"/>
        </w:rPr>
      </w:pPr>
      <w:r w:rsidDel="00000000" w:rsidR="00000000" w:rsidRPr="00000000">
        <w:rPr>
          <w:rFonts w:ascii="Arial" w:cs="Arial" w:eastAsia="Arial" w:hAnsi="Arial"/>
          <w:color w:val="222222"/>
          <w:sz w:val="20"/>
          <w:szCs w:val="20"/>
          <w:highlight w:val="white"/>
          <w:rtl w:val="0"/>
        </w:rPr>
        <w:t xml:space="preserve">Evidencia-se, a partir desses aspectos, um deslocamento na atribuição da condição       de vulnerabilidade, que já não se constitui como característica própria do indivíduo, mas como resultado da combinação de determinados arranjos sociais e políticos que vão incidir sobre os sujeitos (Reis </w:t>
      </w:r>
      <w:r w:rsidDel="00000000" w:rsidR="00000000" w:rsidRPr="00000000">
        <w:rPr>
          <w:rFonts w:ascii="Arial" w:cs="Arial" w:eastAsia="Arial" w:hAnsi="Arial"/>
          <w:i w:val="1"/>
          <w:iCs w:val="1"/>
          <w:color w:val="222222"/>
          <w:sz w:val="20"/>
          <w:szCs w:val="20"/>
          <w:highlight w:val="white"/>
          <w:rtl w:val="0"/>
        </w:rPr>
        <w:t xml:space="preserve">et al.</w:t>
      </w:r>
      <w:r w:rsidDel="00000000" w:rsidR="00000000" w:rsidRPr="00000000">
        <w:rPr>
          <w:rFonts w:ascii="Arial" w:cs="Arial" w:eastAsia="Arial" w:hAnsi="Arial"/>
          <w:color w:val="222222"/>
          <w:sz w:val="20"/>
          <w:szCs w:val="20"/>
          <w:highlight w:val="white"/>
          <w:rtl w:val="0"/>
        </w:rPr>
        <w:t xml:space="preserve">, 2014, p. 587).</w:t>
      </w:r>
    </w:p>
    <w:p w:rsidR="00000000" w:rsidDel="00000000" w:rsidP="00000000" w:rsidRDefault="00000000" w:rsidRPr="00000000" w14:paraId="0000011D">
      <w:pPr>
        <w:ind w:left="216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1E">
      <w:pPr>
        <w:tabs>
          <w:tab w:val="left" w:leader="none" w:pos="993"/>
          <w:tab w:val="left" w:leader="none" w:pos="1260"/>
        </w:tabs>
        <w:spacing w:line="360" w:lineRule="auto"/>
        <w:ind w:firstLine="1701"/>
        <w:jc w:val="both"/>
        <w:rPr>
          <w:rFonts w:ascii="Arial" w:cs="Arial" w:eastAsia="Arial" w:hAnsi="Arial"/>
        </w:rPr>
      </w:pPr>
      <w:r w:rsidDel="00000000" w:rsidR="00000000" w:rsidRPr="00000000">
        <w:rPr>
          <w:rFonts w:ascii="Arial" w:cs="Arial" w:eastAsia="Arial" w:hAnsi="Arial"/>
          <w:rtl w:val="0"/>
        </w:rPr>
        <w:t xml:space="preserve">No campo da saúde mental, por exemplo, os determinantes sociais se manifestam de maneira particularmente aguda. Pessoas em situação de vulnerabilidade socioeconômica ou social frequentemente são expostas a maiores níveis de estresse, violência e isolamento, fatores que impactam diretamente seu estado psíquico. A negligência histórica e a medicalização excessiva, características do modelo manicomial, reforçaram padrões de exclusão, como evidenciado por Amarante (1998). Assim, compreender a saúde mental sob a perspectiva dos determinantes sociais permite analisar não apenas a doença em si, mas o contexto social que a produz e a mantém.</w:t>
      </w:r>
    </w:p>
    <w:p w:rsidR="00000000" w:rsidDel="00000000" w:rsidP="00000000" w:rsidRDefault="00000000" w:rsidRPr="00000000" w14:paraId="0000011F">
      <w:pPr>
        <w:tabs>
          <w:tab w:val="left" w:leader="none" w:pos="993"/>
          <w:tab w:val="left" w:leader="none" w:pos="1260"/>
        </w:tabs>
        <w:spacing w:line="360" w:lineRule="auto"/>
        <w:ind w:firstLine="1701"/>
        <w:jc w:val="both"/>
        <w:rPr>
          <w:rFonts w:ascii="Arial" w:cs="Arial" w:eastAsia="Arial" w:hAnsi="Arial"/>
        </w:rPr>
      </w:pPr>
      <w:r w:rsidDel="00000000" w:rsidR="00000000" w:rsidRPr="00000000">
        <w:rPr>
          <w:rFonts w:ascii="Arial" w:cs="Arial" w:eastAsia="Arial" w:hAnsi="Arial"/>
          <w:rtl w:val="0"/>
        </w:rPr>
        <w:t xml:space="preserve">Para além das condições estruturais, a vulnerabilidade também é influenciada por políticas públicas e práticas de cuidado. A ausência de serviços adequados ou a implementação de programas descontextualizados pode exacerbar a exclusão social, enquanto políticas sensíveis às especificidades territoriais e culturais têm potencial de reduzir desigualdades. A necropolítica, conforme discutida na seção anterior, atravessa esses determinantes, determinando de maneira desigual quem recebe atenção adequada e quem permanece à margem do sistema de saúde, evidenciando a dimensão ética e política da gestão em saúde (Monteiro, 2011).</w:t>
      </w:r>
    </w:p>
    <w:p w:rsidR="00000000" w:rsidDel="00000000" w:rsidP="00000000" w:rsidRDefault="00000000" w:rsidRPr="00000000" w14:paraId="00000120">
      <w:pPr>
        <w:tabs>
          <w:tab w:val="left" w:leader="none" w:pos="993"/>
          <w:tab w:val="left" w:leader="none" w:pos="1260"/>
        </w:tabs>
        <w:spacing w:line="360" w:lineRule="auto"/>
        <w:ind w:firstLine="1701"/>
        <w:jc w:val="both"/>
        <w:rPr>
          <w:rFonts w:ascii="Arial" w:cs="Arial" w:eastAsia="Arial" w:hAnsi="Arial"/>
        </w:rPr>
      </w:pPr>
      <w:r w:rsidDel="00000000" w:rsidR="00000000" w:rsidRPr="00000000">
        <w:rPr>
          <w:rFonts w:ascii="Arial" w:cs="Arial" w:eastAsia="Arial" w:hAnsi="Arial"/>
          <w:rtl w:val="0"/>
        </w:rPr>
        <w:t xml:space="preserve">Portanto, a análise dos determinantes sociais da saúde oferece um quadro explicativo crítico sobre como desigualdades estruturais produzem vulnerabilidade e exclusão. Ao articular essas dimensões com práticas humanizadoras inspiradas em Nise da Silveira, torna-se possível identificar caminhos para intervenções éticas e inclusivas, capazes de valorizar a vida e a subjetividade dos sujeitos historicamente marginalizados. Esse enfoque evidencia a necessidade de políticas e práticas que reconheçam a complexidade social da saúde, promovam equidade e enfrentem as estruturas de poder que perpetuam a vulnerabilidade.</w:t>
      </w:r>
    </w:p>
    <w:p w:rsidR="00000000" w:rsidDel="00000000" w:rsidP="00000000" w:rsidRDefault="00000000" w:rsidRPr="00000000" w14:paraId="00000121">
      <w:pPr>
        <w:pStyle w:val="Heading2"/>
        <w:numPr>
          <w:ilvl w:val="1"/>
          <w:numId w:val="1"/>
        </w:numPr>
        <w:spacing w:line="360" w:lineRule="auto"/>
        <w:ind w:left="576" w:hanging="576"/>
        <w:jc w:val="both"/>
        <w:rPr>
          <w:rFonts w:ascii="Arial" w:cs="Arial" w:eastAsia="Arial" w:hAnsi="Arial"/>
          <w:smallCaps w:val="1"/>
        </w:rPr>
      </w:pPr>
      <w:bookmarkStart w:colFirst="0" w:colLast="0" w:name="_ijuex2x2m9k" w:id="3"/>
      <w:bookmarkEnd w:id="3"/>
      <w:r w:rsidDel="00000000" w:rsidR="00000000" w:rsidRPr="00000000">
        <w:rPr>
          <w:rtl w:val="0"/>
        </w:rPr>
        <w:t xml:space="preserve">3.3 SAÚDE MENTAL NO BRASIL: CONTEXTO HISTÓRICO E POLÍTICAS PÚBLICAS </w:t>
      </w:r>
      <w:r w:rsidDel="00000000" w:rsidR="00000000" w:rsidRPr="00000000">
        <w:rPr>
          <w:rtl w:val="0"/>
        </w:rPr>
      </w:r>
    </w:p>
    <w:p w:rsidR="00000000" w:rsidDel="00000000" w:rsidP="00000000" w:rsidRDefault="00000000" w:rsidRPr="00000000" w14:paraId="00000122">
      <w:pPr>
        <w:tabs>
          <w:tab w:val="left" w:leader="none" w:pos="993"/>
          <w:tab w:val="left" w:leader="none" w:pos="1260"/>
        </w:tabs>
        <w:spacing w:line="360" w:lineRule="auto"/>
        <w:ind w:firstLine="1701"/>
        <w:jc w:val="both"/>
        <w:rPr>
          <w:rFonts w:ascii="Arial" w:cs="Arial" w:eastAsia="Arial" w:hAnsi="Arial"/>
        </w:rPr>
      </w:pPr>
      <w:r w:rsidDel="00000000" w:rsidR="00000000" w:rsidRPr="00000000">
        <w:rPr>
          <w:rFonts w:ascii="Arial" w:cs="Arial" w:eastAsia="Arial" w:hAnsi="Arial"/>
          <w:rtl w:val="0"/>
        </w:rPr>
        <w:t xml:space="preserve">A trajetória da saúde mental no Brasil é marcada por tensões entre controle e liberdade, exclusão e reconhecimento. Desde o século XIX, com a criação dos primeiros hospícios, o cuidado em saúde mental esteve atrelado a uma lógica de segregação social e disciplinamento dos corpos. As instituições manicomiais tornaram-se espaços de exclusão e abandono, sustentadas pela crença de que a doença mental deveria ser isolada do convívio social. Como observa Foucault (2014), o surgimento da psiquiatria moderna está intrinsecamente ligado ao poder disciplinar, que transforma a loucura em objeto de saber e de controle. Nesse contexto, a assistência psiquiátrica brasileira consolidou-se como instrumento de repressão e silenciamento, mais do que de cuidado.</w:t>
      </w:r>
    </w:p>
    <w:p w:rsidR="00000000" w:rsidDel="00000000" w:rsidP="00000000" w:rsidRDefault="00000000" w:rsidRPr="00000000" w14:paraId="00000123">
      <w:pPr>
        <w:tabs>
          <w:tab w:val="left" w:leader="none" w:pos="993"/>
          <w:tab w:val="left" w:leader="none" w:pos="1260"/>
        </w:tabs>
        <w:spacing w:line="360" w:lineRule="auto"/>
        <w:ind w:firstLine="1701"/>
        <w:jc w:val="both"/>
        <w:rPr>
          <w:rFonts w:ascii="Arial" w:cs="Arial" w:eastAsia="Arial" w:hAnsi="Arial"/>
        </w:rPr>
      </w:pPr>
      <w:r w:rsidDel="00000000" w:rsidR="00000000" w:rsidRPr="00000000">
        <w:rPr>
          <w:rFonts w:ascii="Arial" w:cs="Arial" w:eastAsia="Arial" w:hAnsi="Arial"/>
          <w:rtl w:val="0"/>
        </w:rPr>
        <w:t xml:space="preserve">A partir da segunda metade do século XX, entretanto, movimentos de crítica ao modelo manicomial ganharam força. Inspirados pelas transformações sociais e políticas do pós-guerra e pelas experiências da psiquiatria democrática italiana, liderada por Franco Basaglia, os profissionais e usuários de saúde mental brasileiros passaram a questionar as práticas violentas e desumanas das instituições psiquiátricas. Nise da Silveira, com sua atuação no Centro Psiquiátrico Nacional Pedro II e posteriormente na Casa das Palmeiras, foi pioneira ao introduzir práticas terapêuticas baseadas na arte, na liberdade e no afeto. Sua obra, sustentada pela recusa à eletroconvulsoterapia e à lobotomia, antecipou aspectos do ideário humanista que mais tarde orientaria a Reforma Psiquiátrica brasileira (Silveira, 1981).</w:t>
      </w:r>
    </w:p>
    <w:p w:rsidR="00000000" w:rsidDel="00000000" w:rsidP="00000000" w:rsidRDefault="00000000" w:rsidRPr="00000000" w14:paraId="00000124">
      <w:pPr>
        <w:tabs>
          <w:tab w:val="left" w:leader="none" w:pos="993"/>
          <w:tab w:val="left" w:leader="none" w:pos="1260"/>
        </w:tabs>
        <w:spacing w:line="360" w:lineRule="auto"/>
        <w:ind w:firstLine="1701"/>
        <w:jc w:val="both"/>
        <w:rPr>
          <w:rFonts w:ascii="Arial" w:cs="Arial" w:eastAsia="Arial" w:hAnsi="Arial"/>
        </w:rPr>
      </w:pPr>
      <w:r w:rsidDel="00000000" w:rsidR="00000000" w:rsidRPr="00000000">
        <w:rPr>
          <w:rFonts w:ascii="Arial" w:cs="Arial" w:eastAsia="Arial" w:hAnsi="Arial"/>
          <w:rtl w:val="0"/>
        </w:rPr>
        <w:t xml:space="preserve">O movimento da Reforma Psiquiátrica consolidou-se na década de 1980, em meio à redemocratização do país e à ampliação das lutas sociais por direitos. A VIII Conferência Nacional de Saúde (1986) e a I Conferência Nacional de Saúde Mental (1987) representaram marcos políticos e simbólicos desse processo, ao defenderem um novo modelo de atenção centrado na cidadania e na reintegração social das pessoas em sofrimento psíquico. Essas mobilizações culminaram na promulgação da Lei nº 10.216/2001, que dispõe sobre a proteção e os direitos das pessoas com transtornos mentais e redireciona o modelo assistencial em saúde mental. Essa lei instituiu a substituição progressiva dos hospitais psiquiátricos por serviços comunitários e abertos, como os Centros de Atenção Psicossocial (CAPS), em consonância com a lógica da desinstitucionalização (Brasil, 2001).</w:t>
      </w:r>
    </w:p>
    <w:p w:rsidR="00000000" w:rsidDel="00000000" w:rsidP="00000000" w:rsidRDefault="00000000" w:rsidRPr="00000000" w14:paraId="00000125">
      <w:pPr>
        <w:tabs>
          <w:tab w:val="left" w:leader="none" w:pos="993"/>
          <w:tab w:val="left" w:leader="none" w:pos="1260"/>
        </w:tabs>
        <w:spacing w:line="360" w:lineRule="auto"/>
        <w:ind w:firstLine="1701"/>
        <w:jc w:val="both"/>
        <w:rPr>
          <w:rFonts w:ascii="Arial" w:cs="Arial" w:eastAsia="Arial" w:hAnsi="Arial"/>
        </w:rPr>
      </w:pPr>
      <w:r w:rsidDel="00000000" w:rsidR="00000000" w:rsidRPr="00000000">
        <w:rPr>
          <w:rFonts w:ascii="Arial" w:cs="Arial" w:eastAsia="Arial" w:hAnsi="Arial"/>
          <w:rtl w:val="0"/>
        </w:rPr>
        <w:t xml:space="preserve">Com a criação da Rede de Atenção Psicossocial (RAPS), em 2011, buscou-se ampliar e consolidar a política de saúde mental no âmbito do Sistema Único de Saúde (SUS). A RAPS foi estruturada para garantir cuidado integral, articulando os diferentes níveis de atenção e promovendo a intersetorialidade com a assistência social, educação e justiça. Essa rede, ao valorizar o território e o vínculo, reforça o princípio de que o cuidado deve se dar em liberdade e com base no acolhimento. No entanto, o campo da saúde mental no Brasil continua a enfrentar desafios, como o subfinanciamento, a fragmentação das políticas públicas e os recentes retrocessos que ameaçam os princípios da Reforma Psiquiátrica (Telles </w:t>
      </w:r>
      <w:r w:rsidDel="00000000" w:rsidR="00000000" w:rsidRPr="00000000">
        <w:rPr>
          <w:rFonts w:ascii="Arial" w:cs="Arial" w:eastAsia="Arial" w:hAnsi="Arial"/>
          <w:i w:val="1"/>
          <w:iCs w:val="1"/>
          <w:rtl w:val="0"/>
        </w:rPr>
        <w:t xml:space="preserve">et al.</w:t>
      </w:r>
      <w:r w:rsidDel="00000000" w:rsidR="00000000" w:rsidRPr="00000000">
        <w:rPr>
          <w:rFonts w:ascii="Arial" w:cs="Arial" w:eastAsia="Arial" w:hAnsi="Arial"/>
          <w:rtl w:val="0"/>
        </w:rPr>
        <w:t xml:space="preserve">, 2024).</w:t>
      </w:r>
    </w:p>
    <w:p w:rsidR="00000000" w:rsidDel="00000000" w:rsidP="00000000" w:rsidRDefault="00000000" w:rsidRPr="00000000" w14:paraId="00000126">
      <w:pPr>
        <w:tabs>
          <w:tab w:val="left" w:leader="none" w:pos="993"/>
          <w:tab w:val="left" w:leader="none" w:pos="1260"/>
        </w:tabs>
        <w:spacing w:line="360" w:lineRule="auto"/>
        <w:ind w:firstLine="1701"/>
        <w:jc w:val="both"/>
        <w:rPr>
          <w:rFonts w:ascii="Arial" w:cs="Arial" w:eastAsia="Arial" w:hAnsi="Arial"/>
        </w:rPr>
      </w:pPr>
      <w:r w:rsidDel="00000000" w:rsidR="00000000" w:rsidRPr="00000000">
        <w:rPr>
          <w:rFonts w:ascii="Arial" w:cs="Arial" w:eastAsia="Arial" w:hAnsi="Arial"/>
          <w:rtl w:val="0"/>
        </w:rPr>
        <w:t xml:space="preserve">Hoje, a saúde mental brasileira se encontra em um ponto de inflexão: entre os avanços obtidos na construção de uma política humanizadora e o risco de retorno às práticas de exclusão e medicalização excessiva. Em meio a crises sociais, econômicas e políticas, o cuidado em saúde mental assume novamente um papel estratégico na defesa da vida. Retomar o legado da Reforma Psiquiátrica e das práticas de Nise da Silveira é, portanto, reafirmar o compromisso ético com a dignidade humana e com o cuidado que reconhece o outro como sujeito de direitos. Como podemos enfatizar, humanizar o cuidado é também desinstitucionalizar o pensamento — é libertar o olhar que aprisiona para construir uma clínica do encontro, da escuta e da liberdade (Correia, 2022).</w:t>
      </w:r>
    </w:p>
    <w:p w:rsidR="00000000" w:rsidDel="00000000" w:rsidP="00000000" w:rsidRDefault="00000000" w:rsidRPr="00000000" w14:paraId="00000127">
      <w:pPr>
        <w:tabs>
          <w:tab w:val="left" w:leader="none" w:pos="993"/>
          <w:tab w:val="left" w:leader="none" w:pos="1260"/>
        </w:tabs>
        <w:spacing w:line="360" w:lineRule="auto"/>
        <w:ind w:firstLine="1701"/>
        <w:jc w:val="both"/>
        <w:rPr/>
      </w:pPr>
      <w:r w:rsidDel="00000000" w:rsidR="00000000" w:rsidRPr="00000000">
        <w:rPr>
          <w:rtl w:val="0"/>
        </w:rPr>
      </w:r>
    </w:p>
    <w:p w:rsidR="00000000" w:rsidDel="00000000" w:rsidP="00000000" w:rsidRDefault="00000000" w:rsidRPr="00000000" w14:paraId="00000128">
      <w:pPr>
        <w:pStyle w:val="Heading2"/>
        <w:numPr>
          <w:ilvl w:val="1"/>
          <w:numId w:val="1"/>
        </w:numPr>
        <w:spacing w:line="360" w:lineRule="auto"/>
        <w:ind w:left="576" w:hanging="576"/>
        <w:jc w:val="both"/>
        <w:rPr>
          <w:rFonts w:ascii="Arial" w:cs="Arial" w:eastAsia="Arial" w:hAnsi="Arial"/>
          <w:smallCaps w:val="1"/>
        </w:rPr>
      </w:pPr>
      <w:bookmarkStart w:colFirst="0" w:colLast="0" w:name="_pq47kl6iovvn" w:id="4"/>
      <w:bookmarkEnd w:id="4"/>
      <w:r w:rsidDel="00000000" w:rsidR="00000000" w:rsidRPr="00000000">
        <w:rPr>
          <w:rtl w:val="0"/>
        </w:rPr>
        <w:t xml:space="preserve">3.4 PRÁTICAS DE CUIDADO HUMANIZADO E RESISTÊNCIA ÉTICA: UM OLHAR POR NISE DA SILVEIRA</w:t>
      </w:r>
      <w:r w:rsidDel="00000000" w:rsidR="00000000" w:rsidRPr="00000000">
        <w:rPr>
          <w:rtl w:val="0"/>
        </w:rPr>
      </w:r>
    </w:p>
    <w:p w:rsidR="00000000" w:rsidDel="00000000" w:rsidP="00000000" w:rsidRDefault="00000000" w:rsidRPr="00000000" w14:paraId="00000129">
      <w:pPr>
        <w:rPr/>
      </w:pPr>
      <w:r w:rsidDel="00000000" w:rsidR="00000000" w:rsidRPr="00000000">
        <w:rPr>
          <w:rtl w:val="0"/>
        </w:rPr>
      </w:r>
    </w:p>
    <w:p w:rsidR="00000000" w:rsidDel="00000000" w:rsidP="00000000" w:rsidRDefault="00000000" w:rsidRPr="00000000" w14:paraId="0000012A">
      <w:pPr>
        <w:ind w:left="576" w:firstLine="0"/>
        <w:rPr/>
      </w:pPr>
      <w:r w:rsidDel="00000000" w:rsidR="00000000" w:rsidRPr="00000000">
        <w:rPr>
          <w:rtl w:val="0"/>
        </w:rPr>
      </w:r>
    </w:p>
    <w:p w:rsidR="00000000" w:rsidDel="00000000" w:rsidP="00000000" w:rsidRDefault="00000000" w:rsidRPr="00000000" w14:paraId="0000012B">
      <w:pPr>
        <w:spacing w:after="200" w:line="431.99999999999994" w:lineRule="auto"/>
        <w:jc w:val="center"/>
        <w:rPr>
          <w:rFonts w:ascii="Arial" w:cs="Arial" w:eastAsia="Arial" w:hAnsi="Arial"/>
          <w:b w:val="1"/>
          <w:bCs w:val="1"/>
          <w:highlight w:val="white"/>
        </w:rPr>
      </w:pPr>
      <w:r w:rsidDel="00000000" w:rsidR="00000000" w:rsidRPr="00000000">
        <w:rPr>
          <w:rFonts w:ascii="Arial" w:cs="Arial" w:eastAsia="Arial" w:hAnsi="Arial"/>
          <w:b w:val="1"/>
          <w:bCs w:val="1"/>
          <w:highlight w:val="white"/>
          <w:rtl w:val="0"/>
        </w:rPr>
        <w:t xml:space="preserve">Figura 4: Nise da Silveira na juventude</w:t>
      </w:r>
    </w:p>
    <w:p w:rsidR="00000000" w:rsidDel="00000000" w:rsidP="00000000" w:rsidRDefault="00000000" w:rsidRPr="00000000" w14:paraId="0000012C">
      <w:pPr>
        <w:spacing w:after="200" w:line="431.99999999999994" w:lineRule="auto"/>
        <w:rPr/>
      </w:pPr>
      <w:r w:rsidDel="00000000" w:rsidR="00000000" w:rsidRPr="00000000">
        <w:rPr>
          <w:rFonts w:ascii="Arial" w:cs="Arial" w:eastAsia="Arial" w:hAnsi="Arial"/>
          <w:b w:val="1"/>
          <w:bCs w:val="1"/>
          <w:highlight w:val="white"/>
        </w:rPr>
        <w:drawing>
          <wp:inline distB="114300" distT="114300" distL="114300" distR="114300">
            <wp:extent cx="5731200" cy="2451100"/>
            <wp:effectExtent b="0" l="0" r="0" t="0"/>
            <wp:docPr id="4" name="image4.png"/>
            <a:graphic>
              <a:graphicData uri="http://schemas.openxmlformats.org/drawingml/2006/picture">
                <pic:pic>
                  <pic:nvPicPr>
                    <pic:cNvPr id="0" name="image4.png"/>
                    <pic:cNvPicPr preferRelativeResize="0"/>
                  </pic:nvPicPr>
                  <pic:blipFill>
                    <a:blip r:embed="rId19"/>
                    <a:srcRect b="0" l="0" r="0" t="0"/>
                    <a:stretch>
                      <a:fillRect/>
                    </a:stretch>
                  </pic:blipFill>
                  <pic:spPr>
                    <a:xfrm>
                      <a:off x="0" y="0"/>
                      <a:ext cx="5731200" cy="2451100"/>
                    </a:xfrm>
                    <a:prstGeom prst="rect"/>
                    <a:ln/>
                  </pic:spPr>
                </pic:pic>
              </a:graphicData>
            </a:graphic>
          </wp:inline>
        </w:drawing>
      </w:r>
      <w:r w:rsidDel="00000000" w:rsidR="00000000" w:rsidRPr="00000000">
        <w:rPr>
          <w:rFonts w:ascii="Arial" w:cs="Arial" w:eastAsia="Arial" w:hAnsi="Arial"/>
          <w:sz w:val="20"/>
          <w:szCs w:val="20"/>
          <w:rtl w:val="0"/>
        </w:rPr>
        <w:t xml:space="preserve">Fonte: </w:t>
      </w:r>
      <w:hyperlink r:id="rId20">
        <w:r w:rsidDel="00000000" w:rsidR="00000000" w:rsidRPr="00000000">
          <w:rPr>
            <w:rFonts w:ascii="Arial" w:cs="Arial" w:eastAsia="Arial" w:hAnsi="Arial"/>
            <w:color w:val="1155cc"/>
            <w:sz w:val="20"/>
            <w:szCs w:val="20"/>
            <w:u w:val="single"/>
            <w:rtl w:val="0"/>
          </w:rPr>
          <w:t xml:space="preserve">https://www.itaucultural.org.br/ocupacao/nise-da-silveira/nise/</w:t>
        </w:r>
      </w:hyperlink>
      <w:r w:rsidDel="00000000" w:rsidR="00000000" w:rsidRPr="00000000">
        <w:rPr>
          <w:rFonts w:ascii="Arial" w:cs="Arial" w:eastAsia="Arial" w:hAnsi="Arial"/>
          <w:sz w:val="20"/>
          <w:szCs w:val="20"/>
          <w:rtl w:val="0"/>
        </w:rPr>
        <w:t xml:space="preserve"> </w:t>
      </w:r>
      <w:r w:rsidDel="00000000" w:rsidR="00000000" w:rsidRPr="00000000">
        <w:rPr>
          <w:rtl w:val="0"/>
        </w:rPr>
      </w:r>
    </w:p>
    <w:p w:rsidR="00000000" w:rsidDel="00000000" w:rsidP="00000000" w:rsidRDefault="00000000" w:rsidRPr="00000000" w14:paraId="0000012D">
      <w:pPr>
        <w:tabs>
          <w:tab w:val="left" w:leader="none" w:pos="993"/>
          <w:tab w:val="left" w:leader="none" w:pos="1260"/>
        </w:tabs>
        <w:spacing w:line="360" w:lineRule="auto"/>
        <w:ind w:firstLine="1701"/>
        <w:jc w:val="both"/>
        <w:rPr>
          <w:rFonts w:ascii="Arial" w:cs="Arial" w:eastAsia="Arial" w:hAnsi="Arial"/>
          <w:highlight w:val="white"/>
        </w:rPr>
      </w:pPr>
      <w:r w:rsidDel="00000000" w:rsidR="00000000" w:rsidRPr="00000000">
        <w:rPr>
          <w:rFonts w:ascii="Arial" w:cs="Arial" w:eastAsia="Arial" w:hAnsi="Arial"/>
          <w:highlight w:val="white"/>
          <w:rtl w:val="0"/>
        </w:rPr>
        <w:t xml:space="preserve">Nise da Silveira nasceu em 1905, sua mãe foi musicista e seu pai professor, possuía familiares poetas e envolvidos na arte e cultura. Nise foi uma assídua leitora de Machado de Assis e se interessava grandemente pela filosofia. Ingressou na faculdade de medicina ainda nova, aos 16 anos, a única mulher de sua classe (Melo, 2001). Aos 28 anos, em 1933, ingressou no serviço público para o cargo de médica-psiquiatra, no Rio de Janeiro, contudo, em 1936 foi presa durante a ditadura de Getúlio Vargas após a denúncia de uma enfermeira de que tinha em sua posse alguns livros marxistas. Nise da Silveira chegou a fazer parte do Partido Comunista junto de seu marido, porém seu envolvimento não foi ativo ou sequer constante, acabou por se afastar do movimento político em pouco tempo (Melo, 2001; </w:t>
      </w:r>
      <w:r w:rsidDel="00000000" w:rsidR="00000000" w:rsidRPr="00000000">
        <w:rPr>
          <w:rFonts w:ascii="Arial" w:cs="Arial" w:eastAsia="Arial" w:hAnsi="Arial"/>
          <w:rtl w:val="0"/>
        </w:rPr>
        <w:t xml:space="preserve">Magaldi, 2020; Damião Junior, 2021</w:t>
      </w:r>
      <w:r w:rsidDel="00000000" w:rsidR="00000000" w:rsidRPr="00000000">
        <w:rPr>
          <w:rFonts w:ascii="Arial" w:cs="Arial" w:eastAsia="Arial" w:hAnsi="Arial"/>
          <w:highlight w:val="white"/>
          <w:rtl w:val="0"/>
        </w:rPr>
        <w:t xml:space="preserve">). Acerca de sua prisão, ela afirma que chegou a ser presa no mesmo ano por algumas horas somente, mas em março, a prisão pela denúncia teve proporções diferentes (Silveira, 2014 apud </w:t>
      </w:r>
      <w:r w:rsidDel="00000000" w:rsidR="00000000" w:rsidRPr="00000000">
        <w:rPr>
          <w:rFonts w:ascii="Arial" w:cs="Arial" w:eastAsia="Arial" w:hAnsi="Arial"/>
          <w:rtl w:val="0"/>
        </w:rPr>
        <w:t xml:space="preserve">Magaldi, 2020, p. 49</w:t>
      </w:r>
      <w:r w:rsidDel="00000000" w:rsidR="00000000" w:rsidRPr="00000000">
        <w:rPr>
          <w:rFonts w:ascii="Arial" w:cs="Arial" w:eastAsia="Arial" w:hAnsi="Arial"/>
          <w:highlight w:val="white"/>
          <w:rtl w:val="0"/>
        </w:rPr>
        <w:t xml:space="preserve">).</w:t>
      </w:r>
    </w:p>
    <w:p w:rsidR="00000000" w:rsidDel="00000000" w:rsidP="00000000" w:rsidRDefault="00000000" w:rsidRPr="00000000" w14:paraId="0000012E">
      <w:pPr>
        <w:tabs>
          <w:tab w:val="left" w:leader="none" w:pos="993"/>
          <w:tab w:val="left" w:leader="none" w:pos="1260"/>
        </w:tabs>
        <w:spacing w:line="360" w:lineRule="auto"/>
        <w:ind w:firstLine="1701"/>
        <w:jc w:val="both"/>
        <w:rPr>
          <w:rFonts w:ascii="Arial" w:cs="Arial" w:eastAsia="Arial" w:hAnsi="Arial"/>
          <w:highlight w:val="white"/>
        </w:rPr>
      </w:pPr>
      <w:r w:rsidDel="00000000" w:rsidR="00000000" w:rsidRPr="00000000">
        <w:rPr>
          <w:rFonts w:ascii="Arial" w:cs="Arial" w:eastAsia="Arial" w:hAnsi="Arial"/>
          <w:highlight w:val="white"/>
          <w:rtl w:val="0"/>
        </w:rPr>
        <w:t xml:space="preserve">Durante oito anos esteve afastada do serviço público, nos quais foram cerca de um ano presa e sete anos como fugitiva. Na prisão teve contato com Eneida Carmem Ghioldi, Graciliano Ramos, Maria Werneck, Olga Benário e entre outras pessoas. Apesar de não ter sido uma vítima direta das torturas, foi uma testemunha demasiada próxima para perceber seus impactos (</w:t>
      </w:r>
      <w:r w:rsidDel="00000000" w:rsidR="00000000" w:rsidRPr="00000000">
        <w:rPr>
          <w:rFonts w:ascii="Arial" w:cs="Arial" w:eastAsia="Arial" w:hAnsi="Arial"/>
          <w:rtl w:val="0"/>
        </w:rPr>
        <w:t xml:space="preserve">Magaldi, 2020</w:t>
      </w:r>
      <w:r w:rsidDel="00000000" w:rsidR="00000000" w:rsidRPr="00000000">
        <w:rPr>
          <w:rFonts w:ascii="Arial" w:cs="Arial" w:eastAsia="Arial" w:hAnsi="Arial"/>
          <w:highlight w:val="white"/>
          <w:rtl w:val="0"/>
        </w:rPr>
        <w:t xml:space="preserve">).</w:t>
      </w:r>
    </w:p>
    <w:p w:rsidR="00000000" w:rsidDel="00000000" w:rsidP="00000000" w:rsidRDefault="00000000" w:rsidRPr="00000000" w14:paraId="0000012F">
      <w:pPr>
        <w:ind w:left="2160"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A prisão foi uma experiência decisiva em minha vida. Uma vivência muito marcante e fiquei com mania de liberdade. Eu já não era muito adaptada… Era revoltada com os padrões. Logo que saí da prisão, tomava um bonde ao acaso, descia, tomava outro. Um dia vi um bonde chamado Alegria e eu disse: é nesse que eu vou. Descobri que Alegria era um bairro horroroso. Mas, pensei: se eu quiser eu desço do bonde. Eu tinha o sentimento de poder fazer o que quisesse. Saí da prisão com esse sentimento (Silveira, 2014 apud </w:t>
      </w:r>
      <w:r w:rsidDel="00000000" w:rsidR="00000000" w:rsidRPr="00000000">
        <w:rPr>
          <w:rFonts w:ascii="Arial" w:cs="Arial" w:eastAsia="Arial" w:hAnsi="Arial"/>
          <w:sz w:val="20"/>
          <w:szCs w:val="20"/>
          <w:rtl w:val="0"/>
        </w:rPr>
        <w:t xml:space="preserve">Magaldi, 2020, p. 51</w:t>
      </w:r>
      <w:r w:rsidDel="00000000" w:rsidR="00000000" w:rsidRPr="00000000">
        <w:rPr>
          <w:rFonts w:ascii="Arial" w:cs="Arial" w:eastAsia="Arial" w:hAnsi="Arial"/>
          <w:sz w:val="20"/>
          <w:szCs w:val="20"/>
          <w:highlight w:val="white"/>
          <w:rtl w:val="0"/>
        </w:rPr>
        <w:t xml:space="preserve">).</w:t>
      </w:r>
    </w:p>
    <w:p w:rsidR="00000000" w:rsidDel="00000000" w:rsidP="00000000" w:rsidRDefault="00000000" w:rsidRPr="00000000" w14:paraId="00000130">
      <w:pPr>
        <w:spacing w:line="360" w:lineRule="auto"/>
        <w:ind w:left="0" w:firstLine="0"/>
        <w:jc w:val="both"/>
        <w:rPr/>
      </w:pPr>
      <w:r w:rsidDel="00000000" w:rsidR="00000000" w:rsidRPr="00000000">
        <w:rPr>
          <w:rtl w:val="0"/>
        </w:rPr>
      </w:r>
    </w:p>
    <w:p w:rsidR="00000000" w:rsidDel="00000000" w:rsidP="00000000" w:rsidRDefault="00000000" w:rsidRPr="00000000" w14:paraId="00000131">
      <w:pPr>
        <w:tabs>
          <w:tab w:val="left" w:leader="none" w:pos="993"/>
          <w:tab w:val="left" w:leader="none" w:pos="1260"/>
        </w:tabs>
        <w:spacing w:line="360" w:lineRule="auto"/>
        <w:ind w:firstLine="1701"/>
        <w:jc w:val="both"/>
        <w:rPr>
          <w:rFonts w:ascii="Arial" w:cs="Arial" w:eastAsia="Arial" w:hAnsi="Arial"/>
          <w:highlight w:val="white"/>
        </w:rPr>
      </w:pPr>
      <w:r w:rsidDel="00000000" w:rsidR="00000000" w:rsidRPr="00000000">
        <w:rPr>
          <w:rFonts w:ascii="Arial" w:cs="Arial" w:eastAsia="Arial" w:hAnsi="Arial"/>
          <w:highlight w:val="white"/>
          <w:rtl w:val="0"/>
        </w:rPr>
        <w:t xml:space="preserve">Na sua readmissão ao serviço público foi inserida no Hospital Psiquiátrico Dom Pedro II, atual Instituto Municipal Nise da Silveira, e nesta reinserção ao trabalho médico ela confrontou com o hiato que teve dos avanços dos novos métodos de tratamento psiquiátrico da época, como o eletrochoque, convulsoterapia e lobotomia (Magaldi, 2020).</w:t>
      </w:r>
    </w:p>
    <w:p w:rsidR="00000000" w:rsidDel="00000000" w:rsidP="00000000" w:rsidRDefault="00000000" w:rsidRPr="00000000" w14:paraId="00000132">
      <w:pPr>
        <w:tabs>
          <w:tab w:val="left" w:leader="none" w:pos="993"/>
          <w:tab w:val="left" w:leader="none" w:pos="1260"/>
        </w:tabs>
        <w:spacing w:line="360" w:lineRule="auto"/>
        <w:ind w:firstLine="1701"/>
        <w:jc w:val="both"/>
        <w:rPr>
          <w:rFonts w:ascii="Arial" w:cs="Arial" w:eastAsia="Arial" w:hAnsi="Arial"/>
          <w:highlight w:val="white"/>
        </w:rPr>
      </w:pPr>
      <w:r w:rsidDel="00000000" w:rsidR="00000000" w:rsidRPr="00000000">
        <w:rPr>
          <w:rFonts w:ascii="Arial" w:cs="Arial" w:eastAsia="Arial" w:hAnsi="Arial"/>
          <w:highlight w:val="white"/>
          <w:rtl w:val="0"/>
        </w:rPr>
        <w:t xml:space="preserve">Com a sua experiência carcerária ela retornou ao hospital psiquiátrico reconhecendo semelhanças da estrutura e do tratamento psiquiátrico às pessoas internadas com aquelas despendidas aos presos políticos, e desta maneira ela retorna ao hospital com sua percepção diferente à sua disposição (Melo, 2001). </w:t>
      </w:r>
    </w:p>
    <w:p w:rsidR="00000000" w:rsidDel="00000000" w:rsidP="00000000" w:rsidRDefault="00000000" w:rsidRPr="00000000" w14:paraId="00000133">
      <w:pPr>
        <w:tabs>
          <w:tab w:val="left" w:leader="none" w:pos="993"/>
          <w:tab w:val="left" w:leader="none" w:pos="1260"/>
        </w:tabs>
        <w:spacing w:line="360" w:lineRule="auto"/>
        <w:ind w:firstLine="1701"/>
        <w:jc w:val="both"/>
        <w:rPr>
          <w:rFonts w:ascii="Arial" w:cs="Arial" w:eastAsia="Arial" w:hAnsi="Arial"/>
          <w:highlight w:val="white"/>
        </w:rPr>
      </w:pPr>
      <w:r w:rsidDel="00000000" w:rsidR="00000000" w:rsidRPr="00000000">
        <w:rPr>
          <w:rFonts w:ascii="Arial" w:cs="Arial" w:eastAsia="Arial" w:hAnsi="Arial"/>
          <w:highlight w:val="white"/>
          <w:rtl w:val="0"/>
        </w:rPr>
        <w:t xml:space="preserve">A personalidade sisuda e até mesmo carrancuda de Nise, a tendia a não complacer com o tratamento que os internos eram submetidos, sua postura crítica a permitiu ponderar o que observava com um segundo olhar de avaliação e em especial ao testemunhar os efeitos nocivos do eletrochoque, por exemplo, no qual se recusou apertar o botão quando este procedimento estava lhe sendo ensinado (Melo, 2001; Magaldi, 2020), ou na vez que realizou a aplicação de uma eletroconvulsoterapia e se espantou com as reações do procedimento e apenas deixou o leito da paciente quando a mesma recobrou os sentidos (Horta, 2008).</w:t>
      </w:r>
    </w:p>
    <w:p w:rsidR="00000000" w:rsidDel="00000000" w:rsidP="00000000" w:rsidRDefault="00000000" w:rsidRPr="00000000" w14:paraId="00000134">
      <w:pPr>
        <w:tabs>
          <w:tab w:val="left" w:leader="none" w:pos="993"/>
          <w:tab w:val="left" w:leader="none" w:pos="1260"/>
        </w:tabs>
        <w:spacing w:line="360" w:lineRule="auto"/>
        <w:ind w:firstLine="1701"/>
        <w:jc w:val="both"/>
        <w:rPr>
          <w:rFonts w:ascii="Arial" w:cs="Arial" w:eastAsia="Arial" w:hAnsi="Arial"/>
        </w:rPr>
      </w:pPr>
      <w:r w:rsidDel="00000000" w:rsidR="00000000" w:rsidRPr="00000000">
        <w:rPr>
          <w:rFonts w:ascii="Arial" w:cs="Arial" w:eastAsia="Arial" w:hAnsi="Arial"/>
          <w:highlight w:val="white"/>
          <w:rtl w:val="0"/>
        </w:rPr>
        <w:t xml:space="preserve">Esses relatos evidenciam como o posicionamento de Nise a respeito da prática vigente da psiquiatria destoava aos de seus colegas e da cultura da instituição em que estava, e assim precisou atuar em outra área do hospital que não fosse voltada ao exercício da psiquiatria em si, e foi no quase abandonado Setor de Terapêutica Ocupacional, que era usado apenas para distrair os internos e/ou fazê-los contribuir com a limpeza do hospital, que ela pôde trabalhar sem o eletrochoque e a eletroconvulsoterapia como parte do tratamento (Melo, 2001), ao qual já chegou a afirmar, como crítica: </w:t>
      </w:r>
      <w:r w:rsidDel="00000000" w:rsidR="00000000" w:rsidRPr="00000000">
        <w:rPr>
          <w:rFonts w:ascii="Arial" w:cs="Arial" w:eastAsia="Arial" w:hAnsi="Arial"/>
          <w:rtl w:val="0"/>
        </w:rPr>
        <w:t xml:space="preserve">“É muito curioso esse fenômeno de procurar trazer o indivíduo à razão pela violência” (Silveira, 2009c, 1989 apud Magaldi, 2020, p. 133).</w:t>
      </w:r>
    </w:p>
    <w:p w:rsidR="00000000" w:rsidDel="00000000" w:rsidP="00000000" w:rsidRDefault="00000000" w:rsidRPr="00000000" w14:paraId="00000135">
      <w:pPr>
        <w:tabs>
          <w:tab w:val="left" w:leader="none" w:pos="993"/>
          <w:tab w:val="left" w:leader="none" w:pos="1260"/>
        </w:tabs>
        <w:spacing w:line="360" w:lineRule="auto"/>
        <w:ind w:firstLine="1701"/>
        <w:jc w:val="both"/>
        <w:rPr>
          <w:rFonts w:ascii="Arial" w:cs="Arial" w:eastAsia="Arial" w:hAnsi="Arial"/>
          <w:highlight w:val="white"/>
        </w:rPr>
      </w:pPr>
      <w:r w:rsidDel="00000000" w:rsidR="00000000" w:rsidRPr="00000000">
        <w:rPr>
          <w:rFonts w:ascii="Arial" w:cs="Arial" w:eastAsia="Arial" w:hAnsi="Arial"/>
          <w:highlight w:val="white"/>
          <w:rtl w:val="0"/>
        </w:rPr>
        <w:t xml:space="preserve">Ao apresentar essa crítica e inadequação ao tratamento psiquiátrico existente, ela propôs, junto a colaboradores, como Mário Pedrosa, a reformulação das atividades da terapêutica ocupacional com atividades de finalidade estritamente criativa das pessoas internadas. Nise proporcionava um espaço de liberdade através da diversidade de atividades possíveis a serem realizadas pelos internos do hospital como pintura, esculturas, bordados e entre outras. Com essas atividades foi possível validar a capacidade criativa dos pacientes e de colocar em cheque a afirmação de tratados psiquiátricos da época de que pessoas com esquizofrenia apresentavam embotamento afetivo apesar da preservação das demais funções cognitivas como memória e inteligência. Psiquiatria essa, inclusive, que via nas produções criativas de pessoas com esquizofrenia uma confirmação do comprometimento que esperavam dessa psicopatologia, devido às figuras abstratas que eram produzidas (Magaldi, 2020).</w:t>
      </w:r>
    </w:p>
    <w:p w:rsidR="00000000" w:rsidDel="00000000" w:rsidP="00000000" w:rsidRDefault="00000000" w:rsidRPr="00000000" w14:paraId="00000136">
      <w:pPr>
        <w:tabs>
          <w:tab w:val="left" w:leader="none" w:pos="993"/>
          <w:tab w:val="left" w:leader="none" w:pos="1260"/>
        </w:tabs>
        <w:spacing w:line="360" w:lineRule="auto"/>
        <w:ind w:firstLine="1701"/>
        <w:jc w:val="both"/>
        <w:rPr>
          <w:rFonts w:ascii="Arial" w:cs="Arial" w:eastAsia="Arial" w:hAnsi="Arial"/>
          <w:highlight w:val="white"/>
        </w:rPr>
      </w:pPr>
      <w:r w:rsidDel="00000000" w:rsidR="00000000" w:rsidRPr="00000000">
        <w:rPr>
          <w:rFonts w:ascii="Arial" w:cs="Arial" w:eastAsia="Arial" w:hAnsi="Arial"/>
          <w:highlight w:val="white"/>
          <w:rtl w:val="0"/>
        </w:rPr>
        <w:t xml:space="preserve">Contudo, a forma como Nise da Silveira organizou sua metodologia de trabalho a permitiu perceber nessas produções criativas um padrão entre as pessoas atendidas, seja individualmente ou no grupo, que a levou a se questionar se havia algo passível de ser analisado e estudado a partir dessas produções, o que a levou estabelecer contato com o psiquiatra suíço Carl Gustav Jung (1875-1961), com quem iniciou uma troca intelectual que a auxiliou a compreender as produções criativas sob o prisma teórico da psicologia analítica iniciado por ele, em que identifica símbolos e narrativas míticas que condizem com a história de vida dos internos-artistas (Melo, 2001; Magaldi, 2020; Frayze-Pereira, 2003).</w:t>
      </w:r>
    </w:p>
    <w:p w:rsidR="00000000" w:rsidDel="00000000" w:rsidP="00000000" w:rsidRDefault="00000000" w:rsidRPr="00000000" w14:paraId="00000137">
      <w:pPr>
        <w:tabs>
          <w:tab w:val="left" w:leader="none" w:pos="993"/>
          <w:tab w:val="left" w:leader="none" w:pos="1260"/>
        </w:tabs>
        <w:spacing w:line="360" w:lineRule="auto"/>
        <w:ind w:firstLine="1701"/>
        <w:jc w:val="both"/>
        <w:rPr>
          <w:rFonts w:ascii="Arial" w:cs="Arial" w:eastAsia="Arial" w:hAnsi="Arial"/>
          <w:highlight w:val="white"/>
        </w:rPr>
      </w:pPr>
      <w:r w:rsidDel="00000000" w:rsidR="00000000" w:rsidRPr="00000000">
        <w:rPr>
          <w:rFonts w:ascii="Arial" w:cs="Arial" w:eastAsia="Arial" w:hAnsi="Arial"/>
          <w:highlight w:val="white"/>
          <w:rtl w:val="0"/>
        </w:rPr>
        <w:t xml:space="preserve">Desta maneira, os padrões que Nise começou a evidenciar nas peças artísticas dos pacientes no Setor de Terapêutica Ocupacional indicaram uma repetição simbólica, e Jung confirmou sua suspeita, disse que se tratavam de mandalas (Melo, 2001; Castro e Lima, 2007). As produções espontâneas de pessoas com esquizofrenia apontam um movimento de tentativa de reorientação frente a conteúdos contraditórios e ameaçadores que se manifestam em suas percepções, ou, em outras palavras, é como se as mandalas exercessem uma função de autocura exercida pela própria pessoa como forma de enfrentamento da condição psíquica que a debilita. Logo, essas produções são como uma forma de expressar o indizível que sentem diante de conteúdos de caráter mítico e espiritual e completamente influentes em suas condutas e noção de realidade (Silveira, 1981).</w:t>
      </w:r>
    </w:p>
    <w:p w:rsidR="00000000" w:rsidDel="00000000" w:rsidP="00000000" w:rsidRDefault="00000000" w:rsidRPr="00000000" w14:paraId="00000138">
      <w:pPr>
        <w:tabs>
          <w:tab w:val="left" w:leader="none" w:pos="993"/>
          <w:tab w:val="left" w:leader="none" w:pos="1260"/>
        </w:tabs>
        <w:spacing w:line="360" w:lineRule="auto"/>
        <w:ind w:firstLine="1701"/>
        <w:jc w:val="both"/>
        <w:rPr>
          <w:rFonts w:ascii="Arial" w:cs="Arial" w:eastAsia="Arial" w:hAnsi="Arial"/>
          <w:highlight w:val="white"/>
        </w:rPr>
      </w:pPr>
      <w:r w:rsidDel="00000000" w:rsidR="00000000" w:rsidRPr="00000000">
        <w:rPr>
          <w:rFonts w:ascii="Arial" w:cs="Arial" w:eastAsia="Arial" w:hAnsi="Arial"/>
          <w:highlight w:val="white"/>
          <w:rtl w:val="0"/>
        </w:rPr>
        <w:t xml:space="preserve">Nessa toada, o trabalho realizado no hospital e posteriormente no Museu de Imagens do Inconsciente e na Casa das Palmeiras reuniram as produções dos internos com a finalidade de, além de armazená-las, de estruturar uma metodologia de trabalho e de leitura das imagens produzidas, logo, a ação de instituir um museu não foi para se ter uma coleção de obras dispostas a esmo para expor algo belo, são produções organizadas em série, em ordem cronológica e contextualizadas com as histórias de vida de seus criadores com o fim de fundamentar um tratamento (Melo, 2001; Magaldi, 2020). A proposta médica-científica de Nise da Silveira evidencia que há uma progressão constante e em movimento na experiência intrapsíquica dos pacientes, revelando repetições de motivos, experiências pessoais marcantes, fluxos de imagens do inconsciente e como essas se apresentam com significações paralelas a narrativas míticas ao organizá-las em série e cronologicamente (Magaldi, 2020; Silveira, 1981).</w:t>
      </w:r>
    </w:p>
    <w:p w:rsidR="00000000" w:rsidDel="00000000" w:rsidP="00000000" w:rsidRDefault="00000000" w:rsidRPr="00000000" w14:paraId="00000139">
      <w:pPr>
        <w:tabs>
          <w:tab w:val="left" w:leader="none" w:pos="993"/>
          <w:tab w:val="left" w:leader="none" w:pos="1260"/>
        </w:tabs>
        <w:spacing w:line="360" w:lineRule="auto"/>
        <w:ind w:firstLine="1701"/>
        <w:jc w:val="both"/>
        <w:rPr>
          <w:rFonts w:ascii="Arial" w:cs="Arial" w:eastAsia="Arial" w:hAnsi="Arial"/>
          <w:highlight w:val="white"/>
        </w:rPr>
      </w:pPr>
      <w:r w:rsidDel="00000000" w:rsidR="00000000" w:rsidRPr="00000000">
        <w:rPr>
          <w:rtl w:val="0"/>
        </w:rPr>
      </w:r>
    </w:p>
    <w:p w:rsidR="00000000" w:rsidDel="00000000" w:rsidP="00000000" w:rsidRDefault="00000000" w:rsidRPr="00000000" w14:paraId="0000013A">
      <w:pPr>
        <w:pStyle w:val="Heading2"/>
        <w:numPr>
          <w:ilvl w:val="1"/>
          <w:numId w:val="1"/>
        </w:numPr>
        <w:spacing w:line="360" w:lineRule="auto"/>
        <w:ind w:left="576" w:hanging="576"/>
        <w:jc w:val="both"/>
        <w:rPr>
          <w:rFonts w:ascii="Arial" w:cs="Arial" w:eastAsia="Arial" w:hAnsi="Arial"/>
          <w:smallCaps w:val="1"/>
        </w:rPr>
      </w:pPr>
      <w:bookmarkStart w:colFirst="0" w:colLast="0" w:name="_nwaj9z56t4p8" w:id="5"/>
      <w:bookmarkEnd w:id="5"/>
      <w:r w:rsidDel="00000000" w:rsidR="00000000" w:rsidRPr="00000000">
        <w:rPr>
          <w:rtl w:val="0"/>
        </w:rPr>
        <w:t xml:space="preserve">3.5 INTERSECÇÕES ENTRE PODER, VULNERABILIDADE E PRÁTICAS HUMANIZADORAS</w:t>
      </w:r>
      <w:r w:rsidDel="00000000" w:rsidR="00000000" w:rsidRPr="00000000">
        <w:rPr>
          <w:rtl w:val="0"/>
        </w:rPr>
      </w:r>
    </w:p>
    <w:p w:rsidR="00000000" w:rsidDel="00000000" w:rsidP="00000000" w:rsidRDefault="00000000" w:rsidRPr="00000000" w14:paraId="0000013B">
      <w:pPr>
        <w:rPr/>
      </w:pPr>
      <w:r w:rsidDel="00000000" w:rsidR="00000000" w:rsidRPr="00000000">
        <w:rPr>
          <w:rtl w:val="0"/>
        </w:rPr>
      </w:r>
    </w:p>
    <w:p w:rsidR="00000000" w:rsidDel="00000000" w:rsidP="00000000" w:rsidRDefault="00000000" w:rsidRPr="00000000" w14:paraId="0000013C">
      <w:pPr>
        <w:tabs>
          <w:tab w:val="left" w:leader="none" w:pos="993"/>
          <w:tab w:val="left" w:leader="none" w:pos="1260"/>
        </w:tabs>
        <w:spacing w:line="360" w:lineRule="auto"/>
        <w:ind w:firstLine="1701"/>
        <w:jc w:val="both"/>
        <w:rPr>
          <w:rFonts w:ascii="Arial" w:cs="Arial" w:eastAsia="Arial" w:hAnsi="Arial"/>
        </w:rPr>
      </w:pPr>
      <w:r w:rsidDel="00000000" w:rsidR="00000000" w:rsidRPr="00000000">
        <w:rPr>
          <w:rFonts w:ascii="Arial" w:cs="Arial" w:eastAsia="Arial" w:hAnsi="Arial"/>
          <w:rtl w:val="0"/>
        </w:rPr>
        <w:t xml:space="preserve">Discutir as intersecções entre poder e vulnerabilidade na saúde é compreender que a produção do adoecimento não se limita à biologia, mas resulta de arranjos históricos e políticos que administram a vida e a morte. Michel Foucault (2008) descreve o poder moderno como uma rede capilar que não apenas reprime, mas produz realidades e subjetividades. Essa forma de poder atua sobre a vida, regulando corpos e populações por meio de dispositivos institucionais, políticas públicas e discursos técnicos. Assim, a vulnerabilidade não emerge do acaso, mas da forma como o poder se territorializa nos corpos e nas práticas sociais, definindo quem tem direito à proteção e quem pode ser abandonado.</w:t>
      </w:r>
    </w:p>
    <w:p w:rsidR="00000000" w:rsidDel="00000000" w:rsidP="00000000" w:rsidRDefault="00000000" w:rsidRPr="00000000" w14:paraId="0000013D">
      <w:pPr>
        <w:tabs>
          <w:tab w:val="left" w:leader="none" w:pos="993"/>
          <w:tab w:val="left" w:leader="none" w:pos="1260"/>
        </w:tabs>
        <w:spacing w:line="360" w:lineRule="auto"/>
        <w:ind w:firstLine="1701"/>
        <w:jc w:val="both"/>
        <w:rPr>
          <w:rFonts w:ascii="Arial" w:cs="Arial" w:eastAsia="Arial" w:hAnsi="Arial"/>
        </w:rPr>
      </w:pPr>
      <w:r w:rsidDel="00000000" w:rsidR="00000000" w:rsidRPr="00000000">
        <w:rPr>
          <w:rFonts w:ascii="Arial" w:cs="Arial" w:eastAsia="Arial" w:hAnsi="Arial"/>
          <w:rtl w:val="0"/>
        </w:rPr>
        <w:t xml:space="preserve">Achille Mbembe (2018), ao desenvolver o conceito de necropolítica, ampliou esse debate ao revelar que, nas margens da soberania, o poder não se limita a gerir a vida — ele decide quem pode morrer. A necropolítica explicita a face extrema do biopoder, transformando a exclusão em uma política deliberada de desamparo. Em contextos de desigualdade, como o brasileiro, essa lógica se expressa na naturalização da morte de populações racializadas, empobrecidas e estigmatizadas, cuja existência é constantemente colocada em risco. A vulnerabilidade, portanto, é também um modo de governar, sustentado pela seletividade do cuidado e pela economia da indiferença (De Santana Rocha; Correia; Tavares, 2020).</w:t>
      </w:r>
    </w:p>
    <w:p w:rsidR="00000000" w:rsidDel="00000000" w:rsidP="00000000" w:rsidRDefault="00000000" w:rsidRPr="00000000" w14:paraId="0000013E">
      <w:pPr>
        <w:tabs>
          <w:tab w:val="left" w:leader="none" w:pos="993"/>
          <w:tab w:val="left" w:leader="none" w:pos="1260"/>
        </w:tabs>
        <w:spacing w:line="360" w:lineRule="auto"/>
        <w:ind w:firstLine="1701"/>
        <w:jc w:val="both"/>
        <w:rPr>
          <w:rFonts w:ascii="Arial" w:cs="Arial" w:eastAsia="Arial" w:hAnsi="Arial"/>
        </w:rPr>
      </w:pPr>
      <w:r w:rsidDel="00000000" w:rsidR="00000000" w:rsidRPr="00000000">
        <w:rPr>
          <w:rFonts w:ascii="Arial" w:cs="Arial" w:eastAsia="Arial" w:hAnsi="Arial"/>
          <w:rtl w:val="0"/>
        </w:rPr>
        <w:t xml:space="preserve">Judith Butler (2024) reforça essa compreensão ao indagar quais vidas são reconhecidas como dignas de luto e de cuidado. Quando certas existências são sistematicamente desvalorizadas, a perda de suas vidas não provoca comoção nem resposta social, o que evidencia a dimensão política do abandono. Essa reflexão é crucial no campo da saúde, pois aponta que a desumanização não ocorre apenas nas ausências de políticas públicas, mas também nos gestos cotidianos de desatenção, burocratização e distanciamento afetivo. O poder, nesse caso, atua por meio da indiferença, convertendo o sofrimento alheio em dado estatístico.</w:t>
      </w:r>
    </w:p>
    <w:p w:rsidR="00000000" w:rsidDel="00000000" w:rsidP="00000000" w:rsidRDefault="00000000" w:rsidRPr="00000000" w14:paraId="0000013F">
      <w:pPr>
        <w:tabs>
          <w:tab w:val="left" w:leader="none" w:pos="993"/>
          <w:tab w:val="left" w:leader="none" w:pos="1260"/>
        </w:tabs>
        <w:spacing w:line="360" w:lineRule="auto"/>
        <w:ind w:firstLine="1701"/>
        <w:jc w:val="both"/>
        <w:rPr>
          <w:rFonts w:ascii="Arial" w:cs="Arial" w:eastAsia="Arial" w:hAnsi="Arial"/>
        </w:rPr>
      </w:pPr>
      <w:r w:rsidDel="00000000" w:rsidR="00000000" w:rsidRPr="00000000">
        <w:rPr>
          <w:rFonts w:ascii="Arial" w:cs="Arial" w:eastAsia="Arial" w:hAnsi="Arial"/>
          <w:rtl w:val="0"/>
        </w:rPr>
        <w:t xml:space="preserve">Entretanto, dentro desse cenário de desumanização, emergem práticas e sujeitos que tensionam essas estruturas de poder. A trajetória de Nise da Silveira é exemplar nesse sentido. Ao recusar o modelo manicomial e os métodos de violência institucional, Nise propôs uma clínica fundada na liberdade, na criatividade e no afeto — uma clínica que subverte o poder disciplinar e restitui ao sujeito o direito de ser reconhecido em sua singularidade. Como lembra Foucault (2013), onde há poder, há resistência; e a prática de Nise encarna essa resistência ao afirmar o cuidado como ato ético e, consequentemente, político. Sua aposta na arte e na expressão simbólica dos pacientes tornou-se um contraponto à racionalidade tecnocrática e medicalizante que ainda permeia a saúde mental.</w:t>
      </w:r>
    </w:p>
    <w:p w:rsidR="00000000" w:rsidDel="00000000" w:rsidP="00000000" w:rsidRDefault="00000000" w:rsidRPr="00000000" w14:paraId="00000140">
      <w:pPr>
        <w:tabs>
          <w:tab w:val="left" w:leader="none" w:pos="993"/>
          <w:tab w:val="left" w:leader="none" w:pos="1260"/>
        </w:tabs>
        <w:spacing w:line="360" w:lineRule="auto"/>
        <w:ind w:firstLine="1701"/>
        <w:jc w:val="both"/>
        <w:rPr>
          <w:rFonts w:ascii="Arial" w:cs="Arial" w:eastAsia="Arial" w:hAnsi="Arial"/>
        </w:rPr>
      </w:pPr>
      <w:r w:rsidDel="00000000" w:rsidR="00000000" w:rsidRPr="00000000">
        <w:rPr>
          <w:rFonts w:ascii="Arial" w:cs="Arial" w:eastAsia="Arial" w:hAnsi="Arial"/>
          <w:rtl w:val="0"/>
        </w:rPr>
        <w:t xml:space="preserve">As práticas humanizadoras, quando inspiradas por esse legado, operam como ruptura epistemológica e política: deslocam o cuidado do controle para o encontro, do diagnóstico para a escuta, do isolamento para a criação compartilhada. Macedo e Medeiros (2025) destacam que práticas de saúde comprometidas com a vida precisam reconhecer as dimensões coloniais e hierárquicas que estruturam o campo da saúde coletiva, e só assim podem se tornar efetivamente emancipadoras. Humanizar, portanto, é descolonizar o cuidado — é enfrentar as desigualdades não apenas com protocolos, mas com a ética do olhar que reconhece o outro como sujeito de direitos e de afetos. Em última instância, a humanização é resistência à necropolítica: é escolher a vida como centro das práticas, mesmo quando o poder insiste em negá-la (Oliveira, 2023). </w:t>
      </w:r>
    </w:p>
    <w:p w:rsidR="00000000" w:rsidDel="00000000" w:rsidP="00000000" w:rsidRDefault="00000000" w:rsidRPr="00000000" w14:paraId="00000141">
      <w:pPr>
        <w:tabs>
          <w:tab w:val="left" w:leader="none" w:pos="993"/>
          <w:tab w:val="left" w:leader="none" w:pos="1260"/>
        </w:tabs>
        <w:spacing w:line="360" w:lineRule="auto"/>
        <w:ind w:lef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42">
      <w:pPr>
        <w:pStyle w:val="Heading2"/>
        <w:numPr>
          <w:ilvl w:val="1"/>
          <w:numId w:val="1"/>
        </w:numPr>
        <w:spacing w:line="360" w:lineRule="auto"/>
        <w:ind w:left="576" w:hanging="576"/>
        <w:jc w:val="both"/>
        <w:rPr>
          <w:rFonts w:ascii="Arial" w:cs="Arial" w:eastAsia="Arial" w:hAnsi="Arial"/>
          <w:smallCaps w:val="1"/>
        </w:rPr>
      </w:pPr>
      <w:bookmarkStart w:colFirst="0" w:colLast="0" w:name="_vw9vmlqs0z8e" w:id="6"/>
      <w:bookmarkEnd w:id="6"/>
      <w:r w:rsidDel="00000000" w:rsidR="00000000" w:rsidRPr="00000000">
        <w:rPr>
          <w:rtl w:val="0"/>
        </w:rPr>
        <w:t xml:space="preserve">3.6 ENTRE ACHILLE-MBEMBE E O “MUNDO NISE”: ENTENDIMENTOS E SABERES</w:t>
      </w:r>
      <w:r w:rsidDel="00000000" w:rsidR="00000000" w:rsidRPr="00000000">
        <w:rPr>
          <w:rtl w:val="0"/>
        </w:rPr>
      </w:r>
    </w:p>
    <w:p w:rsidR="00000000" w:rsidDel="00000000" w:rsidP="00000000" w:rsidRDefault="00000000" w:rsidRPr="00000000" w14:paraId="00000143">
      <w:pPr>
        <w:numPr>
          <w:ilvl w:val="1"/>
          <w:numId w:val="1"/>
        </w:numPr>
        <w:ind w:left="576" w:hanging="576"/>
        <w:rPr/>
      </w:pPr>
      <w:r w:rsidDel="00000000" w:rsidR="00000000" w:rsidRPr="00000000">
        <w:rPr>
          <w:rtl w:val="0"/>
        </w:rPr>
      </w:r>
    </w:p>
    <w:p w:rsidR="00000000" w:rsidDel="00000000" w:rsidP="00000000" w:rsidRDefault="00000000" w:rsidRPr="00000000" w14:paraId="00000144">
      <w:pPr>
        <w:tabs>
          <w:tab w:val="left" w:leader="none" w:pos="993"/>
          <w:tab w:val="left" w:leader="none" w:pos="1260"/>
        </w:tabs>
        <w:spacing w:line="360" w:lineRule="auto"/>
        <w:ind w:firstLine="1701"/>
        <w:jc w:val="both"/>
        <w:rPr>
          <w:rFonts w:ascii="Arial" w:cs="Arial" w:eastAsia="Arial" w:hAnsi="Arial"/>
        </w:rPr>
      </w:pPr>
      <w:r w:rsidDel="00000000" w:rsidR="00000000" w:rsidRPr="00000000">
        <w:rPr>
          <w:rFonts w:ascii="Arial" w:cs="Arial" w:eastAsia="Arial" w:hAnsi="Arial"/>
          <w:rtl w:val="0"/>
        </w:rPr>
        <w:t xml:space="preserve">A análise integrada do material bibliográfico e documental evidenciou que o campo da saúde mental no Brasil expressa, de modo complexo, a tensão entre práticas de poder que produzem vulnerabilidade e experiências de resistência que afirmam a vida por meio do cuidado humanizado. Essa tensão se manifesta na forma como políticas públicas, discursos técnicos e práticas clínicas foram historicamente estruturados: de um lado, o modelo hospitalocêntrico e disciplinar, que traduz o controle dos corpos e a anulação da subjetividade; de outro, a emergência de práticas éticas e criativas que desafiam essa lógica, tendo em Nise da Silveira uma das expressões mais potentes dessa ruptura. O conteúdo anteriormente destrinchado se unifica em quatros grandes núcleos:</w:t>
      </w:r>
    </w:p>
    <w:p w:rsidR="00000000" w:rsidDel="00000000" w:rsidP="00000000" w:rsidRDefault="00000000" w:rsidRPr="00000000" w14:paraId="00000145">
      <w:pPr>
        <w:tabs>
          <w:tab w:val="left" w:leader="none" w:pos="993"/>
          <w:tab w:val="left" w:leader="none" w:pos="1260"/>
        </w:tabs>
        <w:spacing w:line="360" w:lineRule="auto"/>
        <w:ind w:firstLine="1701"/>
        <w:jc w:val="both"/>
        <w:rPr>
          <w:rFonts w:ascii="Arial" w:cs="Arial" w:eastAsia="Arial" w:hAnsi="Arial"/>
        </w:rPr>
      </w:pPr>
      <w:r w:rsidDel="00000000" w:rsidR="00000000" w:rsidRPr="00000000">
        <w:rPr>
          <w:rFonts w:ascii="Arial" w:cs="Arial" w:eastAsia="Arial" w:hAnsi="Arial"/>
          <w:rtl w:val="0"/>
        </w:rPr>
        <w:t xml:space="preserve">O primeiro núcleo analítico identificado, a necropolítica e a naturalização da desigualdade em saúde, reforça que o poder contemporâneo, conforme aponta Mbembe (2018), continua a operar pela administração seletiva da vida e da morte. As populações empobrecidas, racializadas e marginalizadas seguem expostas a processos de exclusão e desassistência, em uma reprodução da lógica necropolítica sob a forma da negligência estatal. Os determinantes sociais da saúde são, nesse sentido, atravessados por desigualdades históricas que não apenas fragilizam o acesso, mas hierarquizam vidas segundo critérios de utilidade e pertencimento. Foucault (2008) já alertava que o biopoder não é apenas repressivo, mas produtivo — ele fabrica sujeitos e ordena o social. A análise documental de relatórios, políticas e estudos confirma essa dinâmica, mostrando como a precarização do cuidado e o esvaziamento das políticas de saúde mental não são desvios isolados, mas expressões de um sistema que transforma o abandono em instrumento de gestão.</w:t>
      </w:r>
    </w:p>
    <w:p w:rsidR="00000000" w:rsidDel="00000000" w:rsidP="00000000" w:rsidRDefault="00000000" w:rsidRPr="00000000" w14:paraId="00000146">
      <w:pPr>
        <w:tabs>
          <w:tab w:val="left" w:leader="none" w:pos="993"/>
          <w:tab w:val="left" w:leader="none" w:pos="1260"/>
        </w:tabs>
        <w:spacing w:line="360" w:lineRule="auto"/>
        <w:ind w:firstLine="1701"/>
        <w:jc w:val="both"/>
        <w:rPr>
          <w:rFonts w:ascii="Arial" w:cs="Arial" w:eastAsia="Arial" w:hAnsi="Arial"/>
        </w:rPr>
      </w:pPr>
      <w:r w:rsidDel="00000000" w:rsidR="00000000" w:rsidRPr="00000000">
        <w:rPr>
          <w:rFonts w:ascii="Arial" w:cs="Arial" w:eastAsia="Arial" w:hAnsi="Arial"/>
          <w:rtl w:val="0"/>
        </w:rPr>
        <w:t xml:space="preserve">No entanto, emergem, no segundo núcleo, as práticas humanizadoras e a resistência ética, experiências que se contrapõem à racionalidade necropolítica. A Política Nacional de Humanização (PNH) e a Reforma Psiquiátrica brasileira, embora institucionalmente posteriores, retomam o princípio da humanização do cuidado, deslocando o foco da doença para a singularidade da pessoa. Nesse horizonte, a trajetória de Nise da Silveira representa uma antecipação e uma radicalização ética dessas transformações. Sua atuação não se limitou à crítica, mas constituiu uma prática concreta de resistência dentro da própria estrutura manicomial, desafiando a hierarquia médica e o paradigma de exclusão vigente. Como observa Magaldi (2020), a rebeldia de Nise consistiu em renunciar à violência e engendrar práticas alternativas com rigor, metodologia e ética a partir do afeto, abrindo espaços de liberdade e criação no coração da instituição psiquiátrica. Essa postura configura o que Foucault chamaria de uma “contra-conduta” — um modo de agir que resiste sem se apartar totalmente do campo de poder, transformando-o desde dentro.</w:t>
      </w:r>
    </w:p>
    <w:p w:rsidR="00000000" w:rsidDel="00000000" w:rsidP="00000000" w:rsidRDefault="00000000" w:rsidRPr="00000000" w14:paraId="00000147">
      <w:pPr>
        <w:tabs>
          <w:tab w:val="left" w:leader="none" w:pos="993"/>
          <w:tab w:val="left" w:leader="none" w:pos="1260"/>
        </w:tabs>
        <w:spacing w:line="360" w:lineRule="auto"/>
        <w:ind w:firstLine="1701"/>
        <w:jc w:val="both"/>
        <w:rPr>
          <w:rFonts w:ascii="Arial" w:cs="Arial" w:eastAsia="Arial" w:hAnsi="Arial"/>
        </w:rPr>
      </w:pPr>
      <w:r w:rsidDel="00000000" w:rsidR="00000000" w:rsidRPr="00000000">
        <w:rPr>
          <w:rFonts w:ascii="Arial" w:cs="Arial" w:eastAsia="Arial" w:hAnsi="Arial"/>
          <w:rtl w:val="0"/>
        </w:rPr>
        <w:t xml:space="preserve">O terceiro núcleo, o legado coletivo e filosófico do chamado “Mundo Nise”, amplia a compreensão sobre o impacto e a permanência de sua obra. É fundamental reconhecer, como sublinha Magaldi (2020), que o trabalho de Nise não foi individual nem estático. Ele envolveu a colaboração de artistas, monitores, clientes, voluntários e amigos que, com ela, construíram uma experiência viva e aberta. Por isso, Magaldi (2020) evita o termo “nisenismo” e propõe a ideia de Mundo Nise para designar essa rede de práticas e afetos de colaboradores e continuadores que transcendem a figura da médica. Nise teve uma recusa em transformar sua experiência em doutrina, o que reflete o compromisso dela com a liberdade: ela não buscou fundar um sistema fechado de saberes, mas multiplicar possibilidades de encontro e criação a partir de seu trabalho. Sua “mania de liberdade”, como descreve o autor, assegurou que o legado permanecesse como semente e não como monumento, uma herança viva, e não institucionalizada.</w:t>
      </w:r>
    </w:p>
    <w:p w:rsidR="00000000" w:rsidDel="00000000" w:rsidP="00000000" w:rsidRDefault="00000000" w:rsidRPr="00000000" w14:paraId="00000148">
      <w:pPr>
        <w:tabs>
          <w:tab w:val="left" w:leader="none" w:pos="993"/>
          <w:tab w:val="left" w:leader="none" w:pos="1260"/>
        </w:tabs>
        <w:spacing w:line="360" w:lineRule="auto"/>
        <w:ind w:firstLine="1701"/>
        <w:jc w:val="both"/>
        <w:rPr>
          <w:rFonts w:ascii="Arial" w:cs="Arial" w:eastAsia="Arial" w:hAnsi="Arial"/>
        </w:rPr>
      </w:pPr>
      <w:r w:rsidDel="00000000" w:rsidR="00000000" w:rsidRPr="00000000">
        <w:rPr>
          <w:rFonts w:ascii="Arial" w:cs="Arial" w:eastAsia="Arial" w:hAnsi="Arial"/>
          <w:rtl w:val="0"/>
        </w:rPr>
        <w:t xml:space="preserve">O quarto núcleo, a ética do afeto e da liberdade como resistência à desumanização, permite compreender por que o pensamento de Nise da Silveira é ainda hoje profundamente político. Sua prática clínica baseava-se na recusa do diagnóstico como sentença e na aposta no afeto como força terapêutica. Nise percebeu, ao contrário do discurso psiquiátrico hegemônico, que pessoas com esquizofrenia não eram seres de afeto embotado, mas sujeitos de intensa vida interior (Silveira, 1981). Essa percepção rompeu o paradigma do isolamento e inaugurou uma abordagem vitalista e irreducionista, inspirada, em parte, na filosofia de Spinoza, na qual o afeto é força de transformação e potência de existir. Assim, o cuidado torna-se ato político, um enfrentamento ao poder que tenta reduzir a experiência humana à doença, ao sintoma ou à norma (Magaldi, 2020).</w:t>
      </w:r>
    </w:p>
    <w:p w:rsidR="00000000" w:rsidDel="00000000" w:rsidP="00000000" w:rsidRDefault="00000000" w:rsidRPr="00000000" w14:paraId="00000149">
      <w:pPr>
        <w:tabs>
          <w:tab w:val="left" w:leader="none" w:pos="993"/>
          <w:tab w:val="left" w:leader="none" w:pos="1260"/>
        </w:tabs>
        <w:spacing w:line="360" w:lineRule="auto"/>
        <w:ind w:firstLine="1701"/>
        <w:jc w:val="both"/>
        <w:rPr>
          <w:rFonts w:ascii="Arial" w:cs="Arial" w:eastAsia="Arial" w:hAnsi="Arial"/>
        </w:rPr>
      </w:pPr>
      <w:r w:rsidDel="00000000" w:rsidR="00000000" w:rsidRPr="00000000">
        <w:rPr>
          <w:rFonts w:ascii="Arial" w:cs="Arial" w:eastAsia="Arial" w:hAnsi="Arial"/>
          <w:rtl w:val="0"/>
        </w:rPr>
        <w:t xml:space="preserve">A fundação do Museu de Imagens do Inconsciente, em 1952, e da Casa das Palmeiras, em 1956, marcam a concretização desse projeto ético-estético. Segundo Damião Junior (2021), ambos os espaços foram mantidos com o apoio de voluntários e tinham como objetivo principal evitar reinternações, criando ambientes de convivência e expressão. Ainda que o trabalho de Nise tenha antecedido a Reforma Psiquiátrica e não tenha reivindicado diretamente a linguagem dos direitos humanos, sua obra prefigurou práticas que, décadas depois, se tornariam pilares da luta antimanicomial: a cidadania, a autonomia e o pertencimento comunitário. Como observa Magaldi (2020, p. 158), sua preocupação não se restringia à denúncia das condições abjetas dos hospitais, mas à renúncia a elas com a criação de um método terapêutico voltado ao “escrutínio da natureza humana”, o que o autor reconhece como uma das mais singulares contribuições à psiquiatria moderna.</w:t>
      </w:r>
    </w:p>
    <w:p w:rsidR="00000000" w:rsidDel="00000000" w:rsidP="00000000" w:rsidRDefault="00000000" w:rsidRPr="00000000" w14:paraId="0000014A">
      <w:pPr>
        <w:tabs>
          <w:tab w:val="left" w:leader="none" w:pos="993"/>
          <w:tab w:val="left" w:leader="none" w:pos="1260"/>
        </w:tabs>
        <w:spacing w:line="360" w:lineRule="auto"/>
        <w:ind w:firstLine="1701"/>
        <w:jc w:val="both"/>
        <w:rPr>
          <w:rFonts w:ascii="Arial" w:cs="Arial" w:eastAsia="Arial" w:hAnsi="Arial"/>
        </w:rPr>
      </w:pPr>
      <w:r w:rsidDel="00000000" w:rsidR="00000000" w:rsidRPr="00000000">
        <w:rPr>
          <w:rFonts w:ascii="Arial" w:cs="Arial" w:eastAsia="Arial" w:hAnsi="Arial"/>
          <w:rtl w:val="0"/>
        </w:rPr>
        <w:t xml:space="preserve">Apesar disso, Magaldi (2020, p. 159) adverte que a repetição das histórias de Nise incorre no risco de torná-la um mito, transformando-a em ícone descolado de sua historicidade e humanidade. De fato, o campo da saúde mental muitas vezes enaltece sua figura como “pioneira” sem aprofundar a complexidade de sua obra ou suas divergências em relação à Reforma Psiquiátrica. Há, como o autor afirma, porosidades entre as duas tradições, mas também diferenças significativas: enquanto a Reforma valorizou as práticas artísticas como meio de inserção social e geração de renda, para Nise a arte era, antes de tudo, um caminho de autoconhecimento e libertação simbólica para o tratamento. Essa distinção reforça o caráter filosófico e afetivo de sua prática, voltada menos à funcionalidade e mais à descoberta da subjetividade como território de cura.</w:t>
      </w:r>
    </w:p>
    <w:p w:rsidR="00000000" w:rsidDel="00000000" w:rsidP="00000000" w:rsidRDefault="00000000" w:rsidRPr="00000000" w14:paraId="0000014B">
      <w:pPr>
        <w:tabs>
          <w:tab w:val="left" w:leader="none" w:pos="993"/>
          <w:tab w:val="left" w:leader="none" w:pos="1260"/>
        </w:tabs>
        <w:spacing w:line="360" w:lineRule="auto"/>
        <w:ind w:firstLine="1701"/>
        <w:jc w:val="both"/>
        <w:rPr>
          <w:rFonts w:ascii="Arial" w:cs="Arial" w:eastAsia="Arial" w:hAnsi="Arial"/>
        </w:rPr>
      </w:pPr>
      <w:r w:rsidDel="00000000" w:rsidR="00000000" w:rsidRPr="00000000">
        <w:rPr>
          <w:rFonts w:ascii="Arial" w:cs="Arial" w:eastAsia="Arial" w:hAnsi="Arial"/>
          <w:rtl w:val="0"/>
        </w:rPr>
        <w:t xml:space="preserve">Portanto, os resultados apontam que o legado de Nise da Silveira e de seus colaboradores, mais do que um capítulo histórico, constitui uma lente crítica para repensar as políticas de saúde mental contemporâneas. O Mundo Nise permanece como campo de resistência ética e estética contra a necropolítica que, ainda hoje, atravessa a gestão da vida e da morte no Brasil. Sua prática, sustentada no afeto e na liberdade, evidencia que a verdadeira humanização não é apenas política pública, mas atitude diante do outro. Como bem sintetizou Nise em suas próprias palavras: “Ele ficou para semente — esse é um ditado nordestino que aplica a quem vive muito. Pelo visto, quem ficou semente fui eu...” (Horta, 2008, p. 48). Essa semente, plantada em meio à dureza do manicômio, segue germinando nas práticas que escolhem cuidar em vez de excluir, compreender em vez de normatizar, e amar em vez de controlar.</w:t>
      </w:r>
    </w:p>
    <w:p w:rsidR="00000000" w:rsidDel="00000000" w:rsidP="00000000" w:rsidRDefault="00000000" w:rsidRPr="00000000" w14:paraId="0000014C">
      <w:pPr>
        <w:tabs>
          <w:tab w:val="left" w:leader="none" w:pos="993"/>
          <w:tab w:val="left" w:leader="none" w:pos="1260"/>
        </w:tabs>
        <w:spacing w:line="360" w:lineRule="auto"/>
        <w:ind w:lef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4D">
      <w:pPr>
        <w:tabs>
          <w:tab w:val="left" w:leader="none" w:pos="993"/>
          <w:tab w:val="left" w:leader="none" w:pos="1260"/>
        </w:tabs>
        <w:spacing w:line="360" w:lineRule="auto"/>
        <w:ind w:left="0" w:firstLine="0"/>
        <w:jc w:val="both"/>
        <w:rPr>
          <w:rFonts w:ascii="Arial" w:cs="Arial" w:eastAsia="Arial" w:hAnsi="Arial"/>
          <w:b w:val="1"/>
          <w:bCs w:val="1"/>
        </w:rPr>
      </w:pPr>
      <w:r w:rsidDel="00000000" w:rsidR="00000000" w:rsidRPr="00000000">
        <w:rPr>
          <w:rFonts w:ascii="Arial" w:cs="Arial" w:eastAsia="Arial" w:hAnsi="Arial"/>
          <w:b w:val="1"/>
          <w:bCs w:val="1"/>
          <w:rtl w:val="0"/>
        </w:rPr>
        <w:t xml:space="preserve">4 CONSIDERAÇÕES FINAIS</w:t>
      </w:r>
    </w:p>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01"/>
        </w:tabs>
        <w:spacing w:after="0" w:before="0" w:line="360" w:lineRule="auto"/>
        <w:ind w:left="0" w:right="0" w:firstLine="1701"/>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4F">
      <w:pPr>
        <w:widowControl w:val="1"/>
        <w:tabs>
          <w:tab w:val="left" w:leader="none" w:pos="1701"/>
        </w:tabs>
        <w:spacing w:line="360" w:lineRule="auto"/>
        <w:ind w:firstLine="1701"/>
        <w:jc w:val="both"/>
        <w:rPr>
          <w:rFonts w:ascii="Arial" w:cs="Arial" w:eastAsia="Arial" w:hAnsi="Arial"/>
        </w:rPr>
      </w:pPr>
      <w:r w:rsidDel="00000000" w:rsidR="00000000" w:rsidRPr="00000000">
        <w:rPr>
          <w:rFonts w:ascii="Arial" w:cs="Arial" w:eastAsia="Arial" w:hAnsi="Arial"/>
          <w:rtl w:val="0"/>
        </w:rPr>
        <w:t xml:space="preserve">Encerrar esta pesquisa é, de algum modo, retornar ao ponto de partida: à pergunta sobre o valor da vida em contextos onde a morte é administrada como política e o sofrimento é tratado como ruído. Ao longo deste percurso, foi possível compreender que a necropolítica não é apenas um conceito teórico, mas uma presença concreta no cotidiano da saúde pública, presença essa que se manifesta nas ausências, nos silêncios e nas vidas deixadas à margem. Contudo, também se tornou evidente que, mesmo diante do abandono, germinam gestos de resistência, e que o cuidado, quando praticado com afeto e escuta, é uma forma de insurgência contra o esquecimento.</w:t>
      </w:r>
    </w:p>
    <w:p w:rsidR="00000000" w:rsidDel="00000000" w:rsidP="00000000" w:rsidRDefault="00000000" w:rsidRPr="00000000" w14:paraId="00000150">
      <w:pPr>
        <w:widowControl w:val="1"/>
        <w:tabs>
          <w:tab w:val="left" w:leader="none" w:pos="1701"/>
        </w:tabs>
        <w:spacing w:line="360" w:lineRule="auto"/>
        <w:ind w:firstLine="1701"/>
        <w:jc w:val="both"/>
        <w:rPr>
          <w:rFonts w:ascii="Arial" w:cs="Arial" w:eastAsia="Arial" w:hAnsi="Arial"/>
        </w:rPr>
      </w:pPr>
      <w:r w:rsidDel="00000000" w:rsidR="00000000" w:rsidRPr="00000000">
        <w:rPr>
          <w:rFonts w:ascii="Arial" w:cs="Arial" w:eastAsia="Arial" w:hAnsi="Arial"/>
          <w:rtl w:val="0"/>
        </w:rPr>
        <w:t xml:space="preserve">Nise da Silveira ensinou, com sua vida e obra, que nenhuma técnica, teoria ou política tem sentido se não for atravessada pela delicadeza do encontro humano. Sua coragem em olhar o outro sem medo, sua recusa à violência e sua crença na força criadora da arte continuam a ecoar como testemunho e horizonte. Em meio à rigidez das instituições e à pressa das políticas, ela nos recorda que cuidar é, antes de tudo, um gesto de liberdade — uma escolha por permanecer humano num mundo que insiste em nos desumanizar.</w:t>
      </w:r>
    </w:p>
    <w:p w:rsidR="00000000" w:rsidDel="00000000" w:rsidP="00000000" w:rsidRDefault="00000000" w:rsidRPr="00000000" w14:paraId="00000151">
      <w:pPr>
        <w:widowControl w:val="1"/>
        <w:tabs>
          <w:tab w:val="left" w:leader="none" w:pos="1701"/>
        </w:tabs>
        <w:spacing w:line="360" w:lineRule="auto"/>
        <w:ind w:firstLine="1701"/>
        <w:jc w:val="both"/>
        <w:rPr>
          <w:rFonts w:ascii="Arial" w:cs="Arial" w:eastAsia="Arial" w:hAnsi="Arial"/>
        </w:rPr>
      </w:pPr>
      <w:r w:rsidDel="00000000" w:rsidR="00000000" w:rsidRPr="00000000">
        <w:rPr>
          <w:rFonts w:ascii="Arial" w:cs="Arial" w:eastAsia="Arial" w:hAnsi="Arial"/>
          <w:rtl w:val="0"/>
        </w:rPr>
        <w:t xml:space="preserve">Que esta pesquisa possa, assim, contribuir para reafirmar a importância de uma gestão em saúde que não se limite a números e protocolos, mas que reconheça na vida singular de cada sujeito o verdadeiro sentido das políticas públicas. Que a semente lançada por Nise — essa semente de liberdade e afeto — continue germinando nas práticas cotidianas de quem, dentro e fora das instituições, insiste em fazer do cuidado um ato político, poético e ético.</w:t>
      </w:r>
    </w:p>
    <w:p w:rsidR="00000000" w:rsidDel="00000000" w:rsidP="00000000" w:rsidRDefault="00000000" w:rsidRPr="00000000" w14:paraId="00000152">
      <w:pPr>
        <w:widowControl w:val="1"/>
        <w:tabs>
          <w:tab w:val="left" w:leader="none" w:pos="1701"/>
        </w:tabs>
        <w:spacing w:line="360" w:lineRule="auto"/>
        <w:ind w:firstLine="1701"/>
        <w:jc w:val="both"/>
        <w:rPr>
          <w:rFonts w:ascii="Arial" w:cs="Arial" w:eastAsia="Arial" w:hAnsi="Arial"/>
        </w:rPr>
      </w:pPr>
      <w:r w:rsidDel="00000000" w:rsidR="00000000" w:rsidRPr="00000000">
        <w:rPr>
          <w:rFonts w:ascii="Arial" w:cs="Arial" w:eastAsia="Arial" w:hAnsi="Arial"/>
          <w:rtl w:val="0"/>
        </w:rPr>
        <w:t xml:space="preserve">Portanto, diante de contextos nos quais a necropolítica ainda se faz presente, revisitar o legado humanizador de Nise da Silveira permite pensar em estratégias de resistência e cuidado que não pactuem com o abandono, a violência simbólica e física e a exclusão social. Trata-se de buscar caminhos que promovam o cuidado como prática política, onde a escuta, o vínculo e a criação se tornam formas de resistência cotidiana contra a desumanização. Essa perspectiva ultrapassa fronteiras geográficas e temporais: as ideias e práticas de Nise inspiraram movimentos, instituições e legislações em saúde mental para além do Brasil, influenciando experiências humanizadoras na América Latina e em países europeus que reformularam seus modelos de atenção psiquiátrica à luz da arte, da liberdade e da afetividade.</w:t>
      </w:r>
    </w:p>
    <w:p w:rsidR="00000000" w:rsidDel="00000000" w:rsidP="00000000" w:rsidRDefault="00000000" w:rsidRPr="00000000" w14:paraId="00000153">
      <w:pPr>
        <w:widowControl w:val="1"/>
        <w:tabs>
          <w:tab w:val="left" w:leader="none" w:pos="1701"/>
        </w:tabs>
        <w:spacing w:line="360" w:lineRule="auto"/>
        <w:ind w:firstLine="1701"/>
        <w:jc w:val="both"/>
        <w:rPr>
          <w:rFonts w:ascii="Arial" w:cs="Arial" w:eastAsia="Arial" w:hAnsi="Arial"/>
        </w:rPr>
      </w:pPr>
      <w:r w:rsidDel="00000000" w:rsidR="00000000" w:rsidRPr="00000000">
        <w:rPr>
          <w:rFonts w:ascii="Arial" w:cs="Arial" w:eastAsia="Arial" w:hAnsi="Arial"/>
          <w:rtl w:val="0"/>
        </w:rPr>
        <w:t xml:space="preserve">Assim, ao reconhecer o alcance internacional de sua obra e o impacto de sua postura ética, reafirma-se que a luta de Nise da Silveira é também uma luta pela memória, pela sensibilidade e pela potência da vida. Pois se a necropolítica decide quem deve morrer, o cuidado, quando comprometido com a vida, decide quem pode florescer. E é nesse florescimento, silencioso e persistente, que reside a mais profunda forma de resistência. </w:t>
      </w:r>
    </w:p>
    <w:p w:rsidR="00000000" w:rsidDel="00000000" w:rsidP="00000000" w:rsidRDefault="00000000" w:rsidRPr="00000000" w14:paraId="00000154">
      <w:pPr>
        <w:widowControl w:val="1"/>
        <w:tabs>
          <w:tab w:val="left" w:leader="none" w:pos="1701"/>
        </w:tabs>
        <w:spacing w:line="360" w:lineRule="auto"/>
        <w:ind w:firstLine="1701"/>
        <w:jc w:val="both"/>
        <w:rPr>
          <w:rFonts w:ascii="Arial" w:cs="Arial" w:eastAsia="Arial" w:hAnsi="Arial"/>
          <w:sz w:val="26"/>
          <w:szCs w:val="26"/>
        </w:rPr>
      </w:pPr>
      <w:r w:rsidDel="00000000" w:rsidR="00000000" w:rsidRPr="00000000">
        <w:rPr>
          <w:rFonts w:ascii="Arial" w:cs="Arial" w:eastAsia="Arial" w:hAnsi="Arial"/>
          <w:highlight w:val="white"/>
          <w:rtl w:val="0"/>
        </w:rPr>
        <w:t xml:space="preserve">“É necessário se espantar, se indignar e se contagiar, só assim é possível mudar a realidade” - </w:t>
      </w:r>
      <w:r w:rsidDel="00000000" w:rsidR="00000000" w:rsidRPr="00000000">
        <w:rPr>
          <w:rFonts w:ascii="Arial" w:cs="Arial" w:eastAsia="Arial" w:hAnsi="Arial"/>
          <w:rtl w:val="0"/>
        </w:rPr>
        <w:t xml:space="preserve">Nise da Silveira.</w:t>
      </w:r>
      <w:r w:rsidDel="00000000" w:rsidR="00000000" w:rsidRPr="00000000">
        <w:rPr>
          <w:rtl w:val="0"/>
        </w:rPr>
      </w:r>
    </w:p>
    <w:p w:rsidR="00000000" w:rsidDel="00000000" w:rsidP="00000000" w:rsidRDefault="00000000" w:rsidRPr="00000000" w14:paraId="00000155">
      <w:pPr>
        <w:widowControl w:val="1"/>
        <w:tabs>
          <w:tab w:val="left" w:leader="none" w:pos="1701"/>
        </w:tabs>
        <w:spacing w:line="360" w:lineRule="auto"/>
        <w:ind w:lef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156">
      <w:pPr>
        <w:widowControl w:val="1"/>
        <w:tabs>
          <w:tab w:val="left" w:leader="none" w:pos="1701"/>
        </w:tabs>
        <w:spacing w:line="360" w:lineRule="auto"/>
        <w:ind w:left="0" w:firstLine="0"/>
        <w:jc w:val="center"/>
        <w:rPr>
          <w:rFonts w:ascii="Arial" w:cs="Arial" w:eastAsia="Arial" w:hAnsi="Arial"/>
          <w:b w:val="1"/>
          <w:bCs w:val="1"/>
        </w:rPr>
      </w:pPr>
      <w:r w:rsidDel="00000000" w:rsidR="00000000" w:rsidRPr="00000000">
        <w:rPr>
          <w:rFonts w:ascii="Arial" w:cs="Arial" w:eastAsia="Arial" w:hAnsi="Arial"/>
          <w:b w:val="1"/>
          <w:bCs w:val="1"/>
          <w:rtl w:val="0"/>
        </w:rPr>
        <w:t xml:space="preserve">REFERÊNCIAS</w:t>
      </w:r>
    </w:p>
    <w:p w:rsidR="00000000" w:rsidDel="00000000" w:rsidP="00000000" w:rsidRDefault="00000000" w:rsidRPr="00000000" w14:paraId="00000157">
      <w:pPr>
        <w:widowControl w:val="1"/>
        <w:spacing w:line="240" w:lineRule="auto"/>
        <w:rPr>
          <w:rFonts w:ascii="Arial" w:cs="Arial" w:eastAsia="Arial" w:hAnsi="Arial"/>
          <w:highlight w:val="white"/>
        </w:rPr>
      </w:pPr>
      <w:r w:rsidDel="00000000" w:rsidR="00000000" w:rsidRPr="00000000">
        <w:rPr>
          <w:rtl w:val="0"/>
        </w:rPr>
      </w:r>
    </w:p>
    <w:p w:rsidR="00000000" w:rsidDel="00000000" w:rsidP="00000000" w:rsidRDefault="00000000" w:rsidRPr="00000000" w14:paraId="00000158">
      <w:pPr>
        <w:widowControl w:val="1"/>
        <w:spacing w:line="240" w:lineRule="auto"/>
        <w:rPr>
          <w:rFonts w:ascii="Arial" w:cs="Arial" w:eastAsia="Arial" w:hAnsi="Arial"/>
          <w:highlight w:val="white"/>
        </w:rPr>
      </w:pPr>
      <w:r w:rsidDel="00000000" w:rsidR="00000000" w:rsidRPr="00000000">
        <w:rPr>
          <w:rFonts w:ascii="Arial" w:cs="Arial" w:eastAsia="Arial" w:hAnsi="Arial"/>
          <w:highlight w:val="white"/>
          <w:rtl w:val="0"/>
        </w:rPr>
        <w:t xml:space="preserve">AMARANTE, Paulo (Ed.). </w:t>
      </w:r>
      <w:r w:rsidDel="00000000" w:rsidR="00000000" w:rsidRPr="00000000">
        <w:rPr>
          <w:rFonts w:ascii="Arial" w:cs="Arial" w:eastAsia="Arial" w:hAnsi="Arial"/>
          <w:b w:val="1"/>
          <w:bCs w:val="1"/>
          <w:highlight w:val="white"/>
          <w:rtl w:val="0"/>
        </w:rPr>
        <w:t xml:space="preserve">Loucos pela vida: a trajetória da reforma psiquiátrica no Brasil</w:t>
      </w:r>
      <w:r w:rsidDel="00000000" w:rsidR="00000000" w:rsidRPr="00000000">
        <w:rPr>
          <w:rFonts w:ascii="Arial" w:cs="Arial" w:eastAsia="Arial" w:hAnsi="Arial"/>
          <w:highlight w:val="white"/>
          <w:rtl w:val="0"/>
        </w:rPr>
        <w:t xml:space="preserve">. Rio de Janeiro: SciELO-Editora FIOCRUZ,1998. </w:t>
      </w:r>
    </w:p>
    <w:p w:rsidR="00000000" w:rsidDel="00000000" w:rsidP="00000000" w:rsidRDefault="00000000" w:rsidRPr="00000000" w14:paraId="00000159">
      <w:pPr>
        <w:widowControl w:val="1"/>
        <w:spacing w:line="240" w:lineRule="auto"/>
        <w:rPr>
          <w:rFonts w:ascii="Arial" w:cs="Arial" w:eastAsia="Arial" w:hAnsi="Arial"/>
          <w:highlight w:val="white"/>
        </w:rPr>
      </w:pPr>
      <w:r w:rsidDel="00000000" w:rsidR="00000000" w:rsidRPr="00000000">
        <w:rPr>
          <w:rtl w:val="0"/>
        </w:rPr>
      </w:r>
    </w:p>
    <w:p w:rsidR="00000000" w:rsidDel="00000000" w:rsidP="00000000" w:rsidRDefault="00000000" w:rsidRPr="00000000" w14:paraId="0000015A">
      <w:pPr>
        <w:widowControl w:val="1"/>
        <w:spacing w:line="240" w:lineRule="auto"/>
        <w:rPr>
          <w:rFonts w:ascii="Arial" w:cs="Arial" w:eastAsia="Arial" w:hAnsi="Arial"/>
          <w:highlight w:val="white"/>
        </w:rPr>
      </w:pPr>
      <w:r w:rsidDel="00000000" w:rsidR="00000000" w:rsidRPr="00000000">
        <w:rPr>
          <w:rFonts w:ascii="Arial" w:cs="Arial" w:eastAsia="Arial" w:hAnsi="Arial"/>
          <w:highlight w:val="white"/>
          <w:rtl w:val="0"/>
        </w:rPr>
        <w:t xml:space="preserve">AYRES, José Ricardo de Carvalho Mesquita. Cuidado e reconstrução das práticas de saúde. </w:t>
      </w:r>
      <w:r w:rsidDel="00000000" w:rsidR="00000000" w:rsidRPr="00000000">
        <w:rPr>
          <w:rFonts w:ascii="Arial" w:cs="Arial" w:eastAsia="Arial" w:hAnsi="Arial"/>
          <w:b w:val="1"/>
          <w:bCs w:val="1"/>
          <w:highlight w:val="white"/>
          <w:rtl w:val="0"/>
        </w:rPr>
        <w:t xml:space="preserve">Interface-Comunicação, Saúde, Educação</w:t>
      </w:r>
      <w:r w:rsidDel="00000000" w:rsidR="00000000" w:rsidRPr="00000000">
        <w:rPr>
          <w:rFonts w:ascii="Arial" w:cs="Arial" w:eastAsia="Arial" w:hAnsi="Arial"/>
          <w:highlight w:val="white"/>
          <w:rtl w:val="0"/>
        </w:rPr>
        <w:t xml:space="preserve">, v. 8, p. 73-92, 2004.</w:t>
      </w:r>
    </w:p>
    <w:p w:rsidR="00000000" w:rsidDel="00000000" w:rsidP="00000000" w:rsidRDefault="00000000" w:rsidRPr="00000000" w14:paraId="0000015B">
      <w:pPr>
        <w:widowControl w:val="1"/>
        <w:spacing w:line="240" w:lineRule="auto"/>
        <w:rPr>
          <w:rFonts w:ascii="Arial" w:cs="Arial" w:eastAsia="Arial" w:hAnsi="Arial"/>
          <w:highlight w:val="white"/>
        </w:rPr>
      </w:pPr>
      <w:r w:rsidDel="00000000" w:rsidR="00000000" w:rsidRPr="00000000">
        <w:rPr>
          <w:rtl w:val="0"/>
        </w:rPr>
      </w:r>
    </w:p>
    <w:p w:rsidR="00000000" w:rsidDel="00000000" w:rsidP="00000000" w:rsidRDefault="00000000" w:rsidRPr="00000000" w14:paraId="0000015C">
      <w:pPr>
        <w:widowControl w:val="1"/>
        <w:spacing w:line="240" w:lineRule="auto"/>
        <w:rPr>
          <w:rFonts w:ascii="Arial" w:cs="Arial" w:eastAsia="Arial" w:hAnsi="Arial"/>
          <w:highlight w:val="white"/>
        </w:rPr>
      </w:pPr>
      <w:r w:rsidDel="00000000" w:rsidR="00000000" w:rsidRPr="00000000">
        <w:rPr>
          <w:rFonts w:ascii="Arial" w:cs="Arial" w:eastAsia="Arial" w:hAnsi="Arial"/>
          <w:highlight w:val="white"/>
          <w:rtl w:val="0"/>
        </w:rPr>
        <w:t xml:space="preserve">BRASIL. Lei nº 10.216, de 6 de abril de 2001. Dispõe sobre a proteção e os direitos das pessoas portadoras de transtornos mentais e redireciona o modelo assistencial em saúde mental. </w:t>
      </w:r>
      <w:r w:rsidDel="00000000" w:rsidR="00000000" w:rsidRPr="00000000">
        <w:rPr>
          <w:rFonts w:ascii="Arial" w:cs="Arial" w:eastAsia="Arial" w:hAnsi="Arial"/>
          <w:b w:val="1"/>
          <w:bCs w:val="1"/>
          <w:highlight w:val="white"/>
          <w:rtl w:val="0"/>
        </w:rPr>
        <w:t xml:space="preserve">Diário Oficial da União</w:t>
      </w:r>
      <w:r w:rsidDel="00000000" w:rsidR="00000000" w:rsidRPr="00000000">
        <w:rPr>
          <w:rFonts w:ascii="Arial" w:cs="Arial" w:eastAsia="Arial" w:hAnsi="Arial"/>
          <w:highlight w:val="white"/>
          <w:rtl w:val="0"/>
        </w:rPr>
        <w:t xml:space="preserve">, Brasília, 9 abr. 2001.</w:t>
      </w:r>
    </w:p>
    <w:p w:rsidR="00000000" w:rsidDel="00000000" w:rsidP="00000000" w:rsidRDefault="00000000" w:rsidRPr="00000000" w14:paraId="0000015D">
      <w:pPr>
        <w:widowControl w:val="1"/>
        <w:spacing w:line="240" w:lineRule="auto"/>
        <w:rPr>
          <w:rFonts w:ascii="Arial" w:cs="Arial" w:eastAsia="Arial" w:hAnsi="Arial"/>
          <w:highlight w:val="white"/>
        </w:rPr>
      </w:pPr>
      <w:r w:rsidDel="00000000" w:rsidR="00000000" w:rsidRPr="00000000">
        <w:rPr>
          <w:rtl w:val="0"/>
        </w:rPr>
      </w:r>
    </w:p>
    <w:p w:rsidR="00000000" w:rsidDel="00000000" w:rsidP="00000000" w:rsidRDefault="00000000" w:rsidRPr="00000000" w14:paraId="0000015E">
      <w:pPr>
        <w:widowControl w:val="1"/>
        <w:spacing w:line="240" w:lineRule="auto"/>
        <w:rPr>
          <w:rFonts w:ascii="Arial" w:cs="Arial" w:eastAsia="Arial" w:hAnsi="Arial"/>
          <w:highlight w:val="white"/>
        </w:rPr>
      </w:pPr>
      <w:r w:rsidDel="00000000" w:rsidR="00000000" w:rsidRPr="00000000">
        <w:rPr>
          <w:rFonts w:ascii="Arial" w:cs="Arial" w:eastAsia="Arial" w:hAnsi="Arial"/>
          <w:highlight w:val="white"/>
          <w:rtl w:val="0"/>
        </w:rPr>
        <w:t xml:space="preserve">BRAUN, Virginia; CLARKE, Victoria. Using thematic analysis in psychology. </w:t>
      </w:r>
      <w:r w:rsidDel="00000000" w:rsidR="00000000" w:rsidRPr="00000000">
        <w:rPr>
          <w:rFonts w:ascii="Arial" w:cs="Arial" w:eastAsia="Arial" w:hAnsi="Arial"/>
          <w:b w:val="1"/>
          <w:bCs w:val="1"/>
          <w:highlight w:val="white"/>
          <w:rtl w:val="0"/>
        </w:rPr>
        <w:t xml:space="preserve">Qualitative research in psychology</w:t>
      </w:r>
      <w:r w:rsidDel="00000000" w:rsidR="00000000" w:rsidRPr="00000000">
        <w:rPr>
          <w:rFonts w:ascii="Arial" w:cs="Arial" w:eastAsia="Arial" w:hAnsi="Arial"/>
          <w:highlight w:val="white"/>
          <w:rtl w:val="0"/>
        </w:rPr>
        <w:t xml:space="preserve">, v. 3, n. 2, p. 77-101, 2006.</w:t>
      </w:r>
    </w:p>
    <w:p w:rsidR="00000000" w:rsidDel="00000000" w:rsidP="00000000" w:rsidRDefault="00000000" w:rsidRPr="00000000" w14:paraId="0000015F">
      <w:pPr>
        <w:widowControl w:val="1"/>
        <w:spacing w:line="240" w:lineRule="auto"/>
        <w:rPr>
          <w:rFonts w:ascii="Arial" w:cs="Arial" w:eastAsia="Arial" w:hAnsi="Arial"/>
          <w:highlight w:val="white"/>
        </w:rPr>
      </w:pPr>
      <w:r w:rsidDel="00000000" w:rsidR="00000000" w:rsidRPr="00000000">
        <w:rPr>
          <w:rtl w:val="0"/>
        </w:rPr>
      </w:r>
    </w:p>
    <w:p w:rsidR="00000000" w:rsidDel="00000000" w:rsidP="00000000" w:rsidRDefault="00000000" w:rsidRPr="00000000" w14:paraId="00000160">
      <w:pPr>
        <w:widowControl w:val="1"/>
        <w:spacing w:line="240" w:lineRule="auto"/>
        <w:rPr>
          <w:rFonts w:ascii="Arial" w:cs="Arial" w:eastAsia="Arial" w:hAnsi="Arial"/>
          <w:highlight w:val="white"/>
        </w:rPr>
      </w:pPr>
      <w:r w:rsidDel="00000000" w:rsidR="00000000" w:rsidRPr="00000000">
        <w:rPr>
          <w:rFonts w:ascii="Arial" w:cs="Arial" w:eastAsia="Arial" w:hAnsi="Arial"/>
          <w:highlight w:val="white"/>
          <w:rtl w:val="0"/>
        </w:rPr>
        <w:t xml:space="preserve">BUTLER, Judith. </w:t>
      </w:r>
      <w:r w:rsidDel="00000000" w:rsidR="00000000" w:rsidRPr="00000000">
        <w:rPr>
          <w:rFonts w:ascii="Arial" w:cs="Arial" w:eastAsia="Arial" w:hAnsi="Arial"/>
          <w:b w:val="1"/>
          <w:bCs w:val="1"/>
          <w:highlight w:val="white"/>
          <w:rtl w:val="0"/>
        </w:rPr>
        <w:t xml:space="preserve">Quadros de guerra</w:t>
      </w:r>
      <w:r w:rsidDel="00000000" w:rsidR="00000000" w:rsidRPr="00000000">
        <w:rPr>
          <w:rFonts w:ascii="Arial" w:cs="Arial" w:eastAsia="Arial" w:hAnsi="Arial"/>
          <w:highlight w:val="white"/>
          <w:rtl w:val="0"/>
        </w:rPr>
        <w:t xml:space="preserve">: quando a vida é passível de luto?. Rio de Janeiro, Civilização brasileira, 2024.</w:t>
      </w:r>
    </w:p>
    <w:p w:rsidR="00000000" w:rsidDel="00000000" w:rsidP="00000000" w:rsidRDefault="00000000" w:rsidRPr="00000000" w14:paraId="00000161">
      <w:pPr>
        <w:widowControl w:val="1"/>
        <w:spacing w:line="240" w:lineRule="auto"/>
        <w:rPr>
          <w:rFonts w:ascii="Arial" w:cs="Arial" w:eastAsia="Arial" w:hAnsi="Arial"/>
          <w:highlight w:val="white"/>
        </w:rPr>
      </w:pPr>
      <w:r w:rsidDel="00000000" w:rsidR="00000000" w:rsidRPr="00000000">
        <w:rPr>
          <w:rtl w:val="0"/>
        </w:rPr>
      </w:r>
    </w:p>
    <w:p w:rsidR="00000000" w:rsidDel="00000000" w:rsidP="00000000" w:rsidRDefault="00000000" w:rsidRPr="00000000" w14:paraId="00000162">
      <w:pPr>
        <w:widowControl w:val="1"/>
        <w:spacing w:line="240" w:lineRule="auto"/>
        <w:rPr>
          <w:rFonts w:ascii="Arial" w:cs="Arial" w:eastAsia="Arial" w:hAnsi="Arial"/>
          <w:highlight w:val="white"/>
        </w:rPr>
      </w:pPr>
      <w:r w:rsidDel="00000000" w:rsidR="00000000" w:rsidRPr="00000000">
        <w:rPr>
          <w:rFonts w:ascii="Arial" w:cs="Arial" w:eastAsia="Arial" w:hAnsi="Arial"/>
          <w:highlight w:val="white"/>
          <w:rtl w:val="0"/>
        </w:rPr>
        <w:t xml:space="preserve">CECÍLIO, Luiz Carlos de Oliveira. As necessidades de saúde como conceito estruturante na luta pela integralidade e equidade na atenção em saúde. </w:t>
      </w:r>
      <w:r w:rsidDel="00000000" w:rsidR="00000000" w:rsidRPr="00000000">
        <w:rPr>
          <w:rFonts w:ascii="Arial" w:cs="Arial" w:eastAsia="Arial" w:hAnsi="Arial"/>
          <w:b w:val="1"/>
          <w:bCs w:val="1"/>
          <w:highlight w:val="white"/>
          <w:rtl w:val="0"/>
        </w:rPr>
        <w:t xml:space="preserve">Os sentidos da integralidade na atenção e no cuidado à saúde</w:t>
      </w:r>
      <w:r w:rsidDel="00000000" w:rsidR="00000000" w:rsidRPr="00000000">
        <w:rPr>
          <w:rFonts w:ascii="Arial" w:cs="Arial" w:eastAsia="Arial" w:hAnsi="Arial"/>
          <w:highlight w:val="white"/>
          <w:rtl w:val="0"/>
        </w:rPr>
        <w:t xml:space="preserve">, v. 4, p. 117-130, 2001.</w:t>
      </w:r>
    </w:p>
    <w:p w:rsidR="00000000" w:rsidDel="00000000" w:rsidP="00000000" w:rsidRDefault="00000000" w:rsidRPr="00000000" w14:paraId="00000163">
      <w:pPr>
        <w:widowControl w:val="1"/>
        <w:spacing w:line="240" w:lineRule="auto"/>
        <w:rPr>
          <w:rFonts w:ascii="Arial" w:cs="Arial" w:eastAsia="Arial" w:hAnsi="Arial"/>
          <w:highlight w:val="white"/>
        </w:rPr>
      </w:pPr>
      <w:r w:rsidDel="00000000" w:rsidR="00000000" w:rsidRPr="00000000">
        <w:rPr>
          <w:rtl w:val="0"/>
        </w:rPr>
      </w:r>
    </w:p>
    <w:p w:rsidR="00000000" w:rsidDel="00000000" w:rsidP="00000000" w:rsidRDefault="00000000" w:rsidRPr="00000000" w14:paraId="00000164">
      <w:pPr>
        <w:widowControl w:val="1"/>
        <w:spacing w:line="240" w:lineRule="auto"/>
        <w:rPr>
          <w:rFonts w:ascii="Arial" w:cs="Arial" w:eastAsia="Arial" w:hAnsi="Arial"/>
          <w:highlight w:val="white"/>
        </w:rPr>
      </w:pPr>
      <w:r w:rsidDel="00000000" w:rsidR="00000000" w:rsidRPr="00000000">
        <w:rPr>
          <w:rFonts w:ascii="Arial" w:cs="Arial" w:eastAsia="Arial" w:hAnsi="Arial"/>
          <w:highlight w:val="white"/>
          <w:rtl w:val="0"/>
        </w:rPr>
        <w:t xml:space="preserve">CORRÊA, Laura Henrique. Aproximações entre Foucault e Mbembe: a bio/necro política no devir sujeito dos que não importam. </w:t>
      </w:r>
      <w:r w:rsidDel="00000000" w:rsidR="00000000" w:rsidRPr="00000000">
        <w:rPr>
          <w:rFonts w:ascii="Arial" w:cs="Arial" w:eastAsia="Arial" w:hAnsi="Arial"/>
          <w:b w:val="1"/>
          <w:bCs w:val="1"/>
          <w:highlight w:val="white"/>
          <w:rtl w:val="0"/>
        </w:rPr>
        <w:t xml:space="preserve">Dignidade Re-Vista</w:t>
      </w:r>
      <w:r w:rsidDel="00000000" w:rsidR="00000000" w:rsidRPr="00000000">
        <w:rPr>
          <w:rFonts w:ascii="Arial" w:cs="Arial" w:eastAsia="Arial" w:hAnsi="Arial"/>
          <w:highlight w:val="white"/>
          <w:rtl w:val="0"/>
        </w:rPr>
        <w:t xml:space="preserve">, v. 4, n. 7, p. 89-101, 2019.</w:t>
      </w:r>
    </w:p>
    <w:p w:rsidR="00000000" w:rsidDel="00000000" w:rsidP="00000000" w:rsidRDefault="00000000" w:rsidRPr="00000000" w14:paraId="00000165">
      <w:pPr>
        <w:widowControl w:val="1"/>
        <w:spacing w:line="240" w:lineRule="auto"/>
        <w:rPr>
          <w:rFonts w:ascii="Arial" w:cs="Arial" w:eastAsia="Arial" w:hAnsi="Arial"/>
          <w:highlight w:val="white"/>
        </w:rPr>
      </w:pPr>
      <w:r w:rsidDel="00000000" w:rsidR="00000000" w:rsidRPr="00000000">
        <w:rPr>
          <w:rtl w:val="0"/>
        </w:rPr>
      </w:r>
    </w:p>
    <w:p w:rsidR="00000000" w:rsidDel="00000000" w:rsidP="00000000" w:rsidRDefault="00000000" w:rsidRPr="00000000" w14:paraId="00000166">
      <w:pPr>
        <w:widowControl w:val="1"/>
        <w:spacing w:line="240" w:lineRule="auto"/>
        <w:rPr>
          <w:rFonts w:ascii="Arial" w:cs="Arial" w:eastAsia="Arial" w:hAnsi="Arial"/>
          <w:highlight w:val="white"/>
        </w:rPr>
      </w:pPr>
      <w:r w:rsidDel="00000000" w:rsidR="00000000" w:rsidRPr="00000000">
        <w:rPr>
          <w:rFonts w:ascii="Arial" w:cs="Arial" w:eastAsia="Arial" w:hAnsi="Arial"/>
          <w:highlight w:val="white"/>
          <w:rtl w:val="0"/>
        </w:rPr>
        <w:t xml:space="preserve">CORREIA, Mariana Guedes de Oliveira. </w:t>
      </w:r>
      <w:r w:rsidDel="00000000" w:rsidR="00000000" w:rsidRPr="00000000">
        <w:rPr>
          <w:rFonts w:ascii="Arial" w:cs="Arial" w:eastAsia="Arial" w:hAnsi="Arial"/>
          <w:b w:val="1"/>
          <w:bCs w:val="1"/>
          <w:highlight w:val="white"/>
          <w:rtl w:val="0"/>
        </w:rPr>
        <w:t xml:space="preserve">A Luta antimanicomial e a reforma psiquiátrica brasileira.</w:t>
      </w:r>
      <w:r w:rsidDel="00000000" w:rsidR="00000000" w:rsidRPr="00000000">
        <w:rPr>
          <w:rFonts w:ascii="Arial" w:cs="Arial" w:eastAsia="Arial" w:hAnsi="Arial"/>
          <w:highlight w:val="white"/>
          <w:rtl w:val="0"/>
        </w:rPr>
        <w:t xml:space="preserve"> Trabalho de Conclusão de Curso. Universidade Federal Rural do Semi-árido, 2022. </w:t>
      </w:r>
    </w:p>
    <w:p w:rsidR="00000000" w:rsidDel="00000000" w:rsidP="00000000" w:rsidRDefault="00000000" w:rsidRPr="00000000" w14:paraId="00000167">
      <w:pPr>
        <w:widowControl w:val="1"/>
        <w:spacing w:line="240" w:lineRule="auto"/>
        <w:rPr>
          <w:rFonts w:ascii="Arial" w:cs="Arial" w:eastAsia="Arial" w:hAnsi="Arial"/>
          <w:highlight w:val="white"/>
        </w:rPr>
      </w:pPr>
      <w:r w:rsidDel="00000000" w:rsidR="00000000" w:rsidRPr="00000000">
        <w:rPr>
          <w:rFonts w:ascii="Arial" w:cs="Arial" w:eastAsia="Arial" w:hAnsi="Arial"/>
          <w:highlight w:val="white"/>
          <w:rtl w:val="0"/>
        </w:rPr>
        <w:t xml:space="preserve"> </w:t>
      </w:r>
    </w:p>
    <w:p w:rsidR="00000000" w:rsidDel="00000000" w:rsidP="00000000" w:rsidRDefault="00000000" w:rsidRPr="00000000" w14:paraId="00000168">
      <w:pPr>
        <w:widowControl w:val="1"/>
        <w:spacing w:line="240" w:lineRule="auto"/>
        <w:rPr>
          <w:rFonts w:ascii="Arial" w:cs="Arial" w:eastAsia="Arial" w:hAnsi="Arial"/>
          <w:highlight w:val="white"/>
        </w:rPr>
      </w:pPr>
      <w:r w:rsidDel="00000000" w:rsidR="00000000" w:rsidRPr="00000000">
        <w:rPr>
          <w:rFonts w:ascii="Arial" w:cs="Arial" w:eastAsia="Arial" w:hAnsi="Arial"/>
          <w:highlight w:val="white"/>
          <w:rtl w:val="0"/>
        </w:rPr>
        <w:t xml:space="preserve">DAMIAO JUNIOR, Maddi. Fundamentos do método de Nise da Silveira: clínica, sociedade e criatividade.</w:t>
      </w:r>
      <w:r w:rsidDel="00000000" w:rsidR="00000000" w:rsidRPr="00000000">
        <w:rPr>
          <w:rFonts w:ascii="Arial" w:cs="Arial" w:eastAsia="Arial" w:hAnsi="Arial"/>
          <w:b w:val="1"/>
          <w:bCs w:val="1"/>
          <w:highlight w:val="white"/>
          <w:rtl w:val="0"/>
        </w:rPr>
        <w:t xml:space="preserve"> Junguiana</w:t>
      </w:r>
      <w:r w:rsidDel="00000000" w:rsidR="00000000" w:rsidRPr="00000000">
        <w:rPr>
          <w:rFonts w:ascii="Arial" w:cs="Arial" w:eastAsia="Arial" w:hAnsi="Arial"/>
          <w:highlight w:val="white"/>
          <w:rtl w:val="0"/>
        </w:rPr>
        <w:t xml:space="preserve">,  São Paulo ,  v. 39, n. 1, p. 91-100,  jun.  2021.</w:t>
      </w:r>
    </w:p>
    <w:p w:rsidR="00000000" w:rsidDel="00000000" w:rsidP="00000000" w:rsidRDefault="00000000" w:rsidRPr="00000000" w14:paraId="00000169">
      <w:pPr>
        <w:widowControl w:val="1"/>
        <w:spacing w:line="240" w:lineRule="auto"/>
        <w:rPr>
          <w:rFonts w:ascii="Arial" w:cs="Arial" w:eastAsia="Arial" w:hAnsi="Arial"/>
          <w:highlight w:val="white"/>
        </w:rPr>
      </w:pPr>
      <w:r w:rsidDel="00000000" w:rsidR="00000000" w:rsidRPr="00000000">
        <w:rPr>
          <w:rtl w:val="0"/>
        </w:rPr>
      </w:r>
    </w:p>
    <w:p w:rsidR="00000000" w:rsidDel="00000000" w:rsidP="00000000" w:rsidRDefault="00000000" w:rsidRPr="00000000" w14:paraId="0000016A">
      <w:pPr>
        <w:widowControl w:val="1"/>
        <w:spacing w:line="240" w:lineRule="auto"/>
        <w:rPr>
          <w:rFonts w:ascii="Arial" w:cs="Arial" w:eastAsia="Arial" w:hAnsi="Arial"/>
          <w:highlight w:val="white"/>
        </w:rPr>
      </w:pPr>
      <w:r w:rsidDel="00000000" w:rsidR="00000000" w:rsidRPr="00000000">
        <w:rPr>
          <w:rFonts w:ascii="Arial" w:cs="Arial" w:eastAsia="Arial" w:hAnsi="Arial"/>
          <w:highlight w:val="white"/>
          <w:rtl w:val="0"/>
        </w:rPr>
        <w:t xml:space="preserve">DENZIN, Norman K.; LINCOLN, Yvonna S. (Ed.). </w:t>
      </w:r>
      <w:r w:rsidDel="00000000" w:rsidR="00000000" w:rsidRPr="00000000">
        <w:rPr>
          <w:rFonts w:ascii="Arial" w:cs="Arial" w:eastAsia="Arial" w:hAnsi="Arial"/>
          <w:b w:val="1"/>
          <w:bCs w:val="1"/>
          <w:highlight w:val="white"/>
          <w:rtl w:val="0"/>
        </w:rPr>
        <w:t xml:space="preserve">The Sage handbook of qualitative research</w:t>
      </w:r>
      <w:r w:rsidDel="00000000" w:rsidR="00000000" w:rsidRPr="00000000">
        <w:rPr>
          <w:rFonts w:ascii="Arial" w:cs="Arial" w:eastAsia="Arial" w:hAnsi="Arial"/>
          <w:highlight w:val="white"/>
          <w:rtl w:val="0"/>
        </w:rPr>
        <w:t xml:space="preserve">. Sage, 2011.</w:t>
      </w:r>
    </w:p>
    <w:p w:rsidR="00000000" w:rsidDel="00000000" w:rsidP="00000000" w:rsidRDefault="00000000" w:rsidRPr="00000000" w14:paraId="0000016B">
      <w:pPr>
        <w:widowControl w:val="1"/>
        <w:spacing w:line="240" w:lineRule="auto"/>
        <w:rPr>
          <w:rFonts w:ascii="Arial" w:cs="Arial" w:eastAsia="Arial" w:hAnsi="Arial"/>
          <w:highlight w:val="white"/>
        </w:rPr>
      </w:pPr>
      <w:r w:rsidDel="00000000" w:rsidR="00000000" w:rsidRPr="00000000">
        <w:rPr>
          <w:rtl w:val="0"/>
        </w:rPr>
      </w:r>
    </w:p>
    <w:p w:rsidR="00000000" w:rsidDel="00000000" w:rsidP="00000000" w:rsidRDefault="00000000" w:rsidRPr="00000000" w14:paraId="0000016C">
      <w:pPr>
        <w:widowControl w:val="1"/>
        <w:spacing w:line="240" w:lineRule="auto"/>
        <w:rPr>
          <w:rFonts w:ascii="Arial" w:cs="Arial" w:eastAsia="Arial" w:hAnsi="Arial"/>
          <w:highlight w:val="white"/>
        </w:rPr>
      </w:pPr>
      <w:r w:rsidDel="00000000" w:rsidR="00000000" w:rsidRPr="00000000">
        <w:rPr>
          <w:rFonts w:ascii="Arial" w:cs="Arial" w:eastAsia="Arial" w:hAnsi="Arial"/>
          <w:highlight w:val="white"/>
          <w:rtl w:val="0"/>
        </w:rPr>
        <w:t xml:space="preserve">DE SOUZA, Ana Paula; SIMÕES, Silva. LOUCURA À MARGEM: FIGURAÇÕES DA EXCLUSÃO SOCIAL DO SUJEITO CONSIDERADO LOUCO NA LITERATURA BRASILEIRA. </w:t>
      </w:r>
      <w:r w:rsidDel="00000000" w:rsidR="00000000" w:rsidRPr="00000000">
        <w:rPr>
          <w:rFonts w:ascii="Arial" w:cs="Arial" w:eastAsia="Arial" w:hAnsi="Arial"/>
          <w:b w:val="1"/>
          <w:bCs w:val="1"/>
          <w:highlight w:val="white"/>
          <w:rtl w:val="0"/>
        </w:rPr>
        <w:t xml:space="preserve">Revista Educação Contemporânea</w:t>
      </w:r>
      <w:r w:rsidDel="00000000" w:rsidR="00000000" w:rsidRPr="00000000">
        <w:rPr>
          <w:rFonts w:ascii="Arial" w:cs="Arial" w:eastAsia="Arial" w:hAnsi="Arial"/>
          <w:highlight w:val="white"/>
          <w:rtl w:val="0"/>
        </w:rPr>
        <w:t xml:space="preserve">, v. 2, n. 2, p. 876-890, 2025.</w:t>
      </w:r>
    </w:p>
    <w:p w:rsidR="00000000" w:rsidDel="00000000" w:rsidP="00000000" w:rsidRDefault="00000000" w:rsidRPr="00000000" w14:paraId="0000016D">
      <w:pPr>
        <w:widowControl w:val="1"/>
        <w:spacing w:line="240" w:lineRule="auto"/>
        <w:rPr>
          <w:rFonts w:ascii="Arial" w:cs="Arial" w:eastAsia="Arial" w:hAnsi="Arial"/>
          <w:highlight w:val="white"/>
        </w:rPr>
      </w:pPr>
      <w:r w:rsidDel="00000000" w:rsidR="00000000" w:rsidRPr="00000000">
        <w:rPr>
          <w:rtl w:val="0"/>
        </w:rPr>
      </w:r>
    </w:p>
    <w:p w:rsidR="00000000" w:rsidDel="00000000" w:rsidP="00000000" w:rsidRDefault="00000000" w:rsidRPr="00000000" w14:paraId="0000016E">
      <w:pPr>
        <w:widowControl w:val="1"/>
        <w:spacing w:line="240" w:lineRule="auto"/>
        <w:rPr>
          <w:rFonts w:ascii="Arial" w:cs="Arial" w:eastAsia="Arial" w:hAnsi="Arial"/>
          <w:highlight w:val="white"/>
        </w:rPr>
      </w:pPr>
      <w:r w:rsidDel="00000000" w:rsidR="00000000" w:rsidRPr="00000000">
        <w:rPr>
          <w:rFonts w:ascii="Arial" w:cs="Arial" w:eastAsia="Arial" w:hAnsi="Arial"/>
          <w:highlight w:val="white"/>
          <w:rtl w:val="0"/>
        </w:rPr>
        <w:t xml:space="preserve">DESVIAT, Manuel. </w:t>
      </w:r>
      <w:r w:rsidDel="00000000" w:rsidR="00000000" w:rsidRPr="00000000">
        <w:rPr>
          <w:rFonts w:ascii="Arial" w:cs="Arial" w:eastAsia="Arial" w:hAnsi="Arial"/>
          <w:b w:val="1"/>
          <w:bCs w:val="1"/>
          <w:highlight w:val="white"/>
          <w:rtl w:val="0"/>
        </w:rPr>
        <w:t xml:space="preserve">A reforma psiquiátrica</w:t>
      </w:r>
      <w:r w:rsidDel="00000000" w:rsidR="00000000" w:rsidRPr="00000000">
        <w:rPr>
          <w:rFonts w:ascii="Arial" w:cs="Arial" w:eastAsia="Arial" w:hAnsi="Arial"/>
          <w:highlight w:val="white"/>
          <w:rtl w:val="0"/>
        </w:rPr>
        <w:t xml:space="preserve">. Rio de Janeiro: SciELO-Editora FIOCRUZ, 2015.</w:t>
      </w:r>
    </w:p>
    <w:p w:rsidR="00000000" w:rsidDel="00000000" w:rsidP="00000000" w:rsidRDefault="00000000" w:rsidRPr="00000000" w14:paraId="0000016F">
      <w:pPr>
        <w:widowControl w:val="1"/>
        <w:spacing w:line="240" w:lineRule="auto"/>
        <w:rPr>
          <w:rFonts w:ascii="Arial" w:cs="Arial" w:eastAsia="Arial" w:hAnsi="Arial"/>
          <w:highlight w:val="white"/>
        </w:rPr>
      </w:pPr>
      <w:r w:rsidDel="00000000" w:rsidR="00000000" w:rsidRPr="00000000">
        <w:rPr>
          <w:rtl w:val="0"/>
        </w:rPr>
      </w:r>
    </w:p>
    <w:p w:rsidR="00000000" w:rsidDel="00000000" w:rsidP="00000000" w:rsidRDefault="00000000" w:rsidRPr="00000000" w14:paraId="00000170">
      <w:pPr>
        <w:widowControl w:val="1"/>
        <w:spacing w:line="240" w:lineRule="auto"/>
        <w:rPr>
          <w:rFonts w:ascii="Arial" w:cs="Arial" w:eastAsia="Arial" w:hAnsi="Arial"/>
          <w:highlight w:val="white"/>
        </w:rPr>
      </w:pPr>
      <w:r w:rsidDel="00000000" w:rsidR="00000000" w:rsidRPr="00000000">
        <w:rPr>
          <w:rFonts w:ascii="Arial" w:cs="Arial" w:eastAsia="Arial" w:hAnsi="Arial"/>
          <w:highlight w:val="white"/>
          <w:rtl w:val="0"/>
        </w:rPr>
        <w:t xml:space="preserve">FERRO, Lilia. La cuestión del cuidado en el escenario post pandemia. ¿Hacia Estados del Cuidado o hacia Gilead? </w:t>
      </w:r>
      <w:r w:rsidDel="00000000" w:rsidR="00000000" w:rsidRPr="00000000">
        <w:rPr>
          <w:rFonts w:ascii="Arial" w:cs="Arial" w:eastAsia="Arial" w:hAnsi="Arial"/>
          <w:b w:val="1"/>
          <w:bCs w:val="1"/>
          <w:highlight w:val="white"/>
          <w:rtl w:val="0"/>
        </w:rPr>
        <w:t xml:space="preserve">Revista Interdisciplinar em Cultura e Sociedade</w:t>
      </w:r>
      <w:r w:rsidDel="00000000" w:rsidR="00000000" w:rsidRPr="00000000">
        <w:rPr>
          <w:rFonts w:ascii="Arial" w:cs="Arial" w:eastAsia="Arial" w:hAnsi="Arial"/>
          <w:highlight w:val="white"/>
          <w:rtl w:val="0"/>
        </w:rPr>
        <w:t xml:space="preserve">, São Luís, v. 7, n. 2, p. 1-15, 2020.</w:t>
      </w:r>
    </w:p>
    <w:p w:rsidR="00000000" w:rsidDel="00000000" w:rsidP="00000000" w:rsidRDefault="00000000" w:rsidRPr="00000000" w14:paraId="00000171">
      <w:pPr>
        <w:widowControl w:val="1"/>
        <w:spacing w:line="240" w:lineRule="auto"/>
        <w:rPr>
          <w:rFonts w:ascii="Arial" w:cs="Arial" w:eastAsia="Arial" w:hAnsi="Arial"/>
          <w:highlight w:val="white"/>
        </w:rPr>
      </w:pPr>
      <w:r w:rsidDel="00000000" w:rsidR="00000000" w:rsidRPr="00000000">
        <w:rPr>
          <w:rtl w:val="0"/>
        </w:rPr>
      </w:r>
    </w:p>
    <w:p w:rsidR="00000000" w:rsidDel="00000000" w:rsidP="00000000" w:rsidRDefault="00000000" w:rsidRPr="00000000" w14:paraId="00000172">
      <w:pPr>
        <w:widowControl w:val="1"/>
        <w:shd w:fill="ffffff" w:val="clear"/>
        <w:spacing w:before="120" w:line="240" w:lineRule="auto"/>
        <w:rPr>
          <w:rFonts w:ascii="Arial" w:cs="Arial" w:eastAsia="Arial" w:hAnsi="Arial"/>
        </w:rPr>
      </w:pPr>
      <w:r w:rsidDel="00000000" w:rsidR="00000000" w:rsidRPr="00000000">
        <w:rPr>
          <w:rFonts w:ascii="Arial" w:cs="Arial" w:eastAsia="Arial" w:hAnsi="Arial"/>
          <w:rtl w:val="0"/>
        </w:rPr>
        <w:t xml:space="preserve">FOUCAULT, Michel. </w:t>
      </w:r>
      <w:r w:rsidDel="00000000" w:rsidR="00000000" w:rsidRPr="00000000">
        <w:rPr>
          <w:rFonts w:ascii="Arial" w:cs="Arial" w:eastAsia="Arial" w:hAnsi="Arial"/>
          <w:b w:val="1"/>
          <w:bCs w:val="1"/>
          <w:rtl w:val="0"/>
        </w:rPr>
        <w:t xml:space="preserve">Segurança, território, população</w:t>
      </w:r>
      <w:r w:rsidDel="00000000" w:rsidR="00000000" w:rsidRPr="00000000">
        <w:rPr>
          <w:rFonts w:ascii="Arial" w:cs="Arial" w:eastAsia="Arial" w:hAnsi="Arial"/>
          <w:rtl w:val="0"/>
        </w:rPr>
        <w:t xml:space="preserve">: curso dado no Collège de France (1977-1978). Trad. Eduardo Brandão. São Paulo: Martins, 2008.</w:t>
      </w:r>
    </w:p>
    <w:p w:rsidR="00000000" w:rsidDel="00000000" w:rsidP="00000000" w:rsidRDefault="00000000" w:rsidRPr="00000000" w14:paraId="00000173">
      <w:pPr>
        <w:widowControl w:val="1"/>
        <w:shd w:fill="ffffff" w:val="clear"/>
        <w:spacing w:before="120" w:line="240" w:lineRule="auto"/>
        <w:rPr>
          <w:rFonts w:ascii="Arial" w:cs="Arial" w:eastAsia="Arial" w:hAnsi="Arial"/>
        </w:rPr>
      </w:pPr>
      <w:r w:rsidDel="00000000" w:rsidR="00000000" w:rsidRPr="00000000">
        <w:rPr>
          <w:rtl w:val="0"/>
        </w:rPr>
      </w:r>
    </w:p>
    <w:p w:rsidR="00000000" w:rsidDel="00000000" w:rsidP="00000000" w:rsidRDefault="00000000" w:rsidRPr="00000000" w14:paraId="00000174">
      <w:pPr>
        <w:widowControl w:val="1"/>
        <w:shd w:fill="ffffff" w:val="clear"/>
        <w:spacing w:before="120" w:line="240" w:lineRule="auto"/>
        <w:rPr>
          <w:rFonts w:ascii="Arial" w:cs="Arial" w:eastAsia="Arial" w:hAnsi="Arial"/>
        </w:rPr>
      </w:pPr>
      <w:r w:rsidDel="00000000" w:rsidR="00000000" w:rsidRPr="00000000">
        <w:rPr>
          <w:rFonts w:ascii="Arial" w:cs="Arial" w:eastAsia="Arial" w:hAnsi="Arial"/>
          <w:highlight w:val="white"/>
          <w:rtl w:val="0"/>
        </w:rPr>
        <w:t xml:space="preserve">FOUCAULT, Michel. </w:t>
      </w:r>
      <w:r w:rsidDel="00000000" w:rsidR="00000000" w:rsidRPr="00000000">
        <w:rPr>
          <w:rFonts w:ascii="Arial" w:cs="Arial" w:eastAsia="Arial" w:hAnsi="Arial"/>
          <w:b w:val="1"/>
          <w:bCs w:val="1"/>
          <w:highlight w:val="white"/>
          <w:rtl w:val="0"/>
        </w:rPr>
        <w:t xml:space="preserve">Vigiar e punir</w:t>
      </w:r>
      <w:r w:rsidDel="00000000" w:rsidR="00000000" w:rsidRPr="00000000">
        <w:rPr>
          <w:rFonts w:ascii="Arial" w:cs="Arial" w:eastAsia="Arial" w:hAnsi="Arial"/>
          <w:highlight w:val="white"/>
          <w:rtl w:val="0"/>
        </w:rPr>
        <w:t xml:space="preserve">. Lisboa: Leya, 2013.</w:t>
      </w:r>
      <w:r w:rsidDel="00000000" w:rsidR="00000000" w:rsidRPr="00000000">
        <w:rPr>
          <w:rtl w:val="0"/>
        </w:rPr>
      </w:r>
    </w:p>
    <w:p w:rsidR="00000000" w:rsidDel="00000000" w:rsidP="00000000" w:rsidRDefault="00000000" w:rsidRPr="00000000" w14:paraId="00000175">
      <w:pPr>
        <w:widowControl w:val="1"/>
        <w:spacing w:line="240" w:lineRule="auto"/>
        <w:rPr>
          <w:rFonts w:ascii="Arial" w:cs="Arial" w:eastAsia="Arial" w:hAnsi="Arial"/>
          <w:highlight w:val="white"/>
        </w:rPr>
      </w:pPr>
      <w:r w:rsidDel="00000000" w:rsidR="00000000" w:rsidRPr="00000000">
        <w:rPr>
          <w:rtl w:val="0"/>
        </w:rPr>
      </w:r>
    </w:p>
    <w:p w:rsidR="00000000" w:rsidDel="00000000" w:rsidP="00000000" w:rsidRDefault="00000000" w:rsidRPr="00000000" w14:paraId="00000176">
      <w:pPr>
        <w:widowControl w:val="1"/>
        <w:spacing w:line="240" w:lineRule="auto"/>
        <w:rPr>
          <w:rFonts w:ascii="Arial" w:cs="Arial" w:eastAsia="Arial" w:hAnsi="Arial"/>
          <w:highlight w:val="white"/>
        </w:rPr>
      </w:pPr>
      <w:r w:rsidDel="00000000" w:rsidR="00000000" w:rsidRPr="00000000">
        <w:rPr>
          <w:rFonts w:ascii="Arial" w:cs="Arial" w:eastAsia="Arial" w:hAnsi="Arial"/>
          <w:highlight w:val="white"/>
          <w:rtl w:val="0"/>
        </w:rPr>
        <w:t xml:space="preserve">GONÇALVES, Leandro Augusto Pires et al. Saúde coletiva, colonialidade e subalternidades-uma (não) agenda?. </w:t>
      </w:r>
      <w:r w:rsidDel="00000000" w:rsidR="00000000" w:rsidRPr="00000000">
        <w:rPr>
          <w:rFonts w:ascii="Arial" w:cs="Arial" w:eastAsia="Arial" w:hAnsi="Arial"/>
          <w:b w:val="1"/>
          <w:bCs w:val="1"/>
          <w:highlight w:val="white"/>
          <w:rtl w:val="0"/>
        </w:rPr>
        <w:t xml:space="preserve">Saúde em debate</w:t>
      </w:r>
      <w:r w:rsidDel="00000000" w:rsidR="00000000" w:rsidRPr="00000000">
        <w:rPr>
          <w:rFonts w:ascii="Arial" w:cs="Arial" w:eastAsia="Arial" w:hAnsi="Arial"/>
          <w:highlight w:val="white"/>
          <w:rtl w:val="0"/>
        </w:rPr>
        <w:t xml:space="preserve">, v. 43, n. spe 8, p. 160-174, 2019.</w:t>
      </w:r>
    </w:p>
    <w:p w:rsidR="00000000" w:rsidDel="00000000" w:rsidP="00000000" w:rsidRDefault="00000000" w:rsidRPr="00000000" w14:paraId="00000177">
      <w:pPr>
        <w:widowControl w:val="1"/>
        <w:spacing w:line="240" w:lineRule="auto"/>
        <w:rPr>
          <w:rFonts w:ascii="Arial" w:cs="Arial" w:eastAsia="Arial" w:hAnsi="Arial"/>
          <w:highlight w:val="white"/>
        </w:rPr>
      </w:pPr>
      <w:r w:rsidDel="00000000" w:rsidR="00000000" w:rsidRPr="00000000">
        <w:rPr>
          <w:rtl w:val="0"/>
        </w:rPr>
      </w:r>
    </w:p>
    <w:p w:rsidR="00000000" w:rsidDel="00000000" w:rsidP="00000000" w:rsidRDefault="00000000" w:rsidRPr="00000000" w14:paraId="00000178">
      <w:pPr>
        <w:widowControl w:val="1"/>
        <w:spacing w:after="200" w:line="240" w:lineRule="auto"/>
        <w:rPr>
          <w:rFonts w:ascii="Arial" w:cs="Arial" w:eastAsia="Arial" w:hAnsi="Arial"/>
          <w:highlight w:val="white"/>
        </w:rPr>
      </w:pPr>
      <w:r w:rsidDel="00000000" w:rsidR="00000000" w:rsidRPr="00000000">
        <w:rPr>
          <w:rFonts w:ascii="Arial" w:cs="Arial" w:eastAsia="Arial" w:hAnsi="Arial"/>
          <w:highlight w:val="white"/>
          <w:rtl w:val="0"/>
        </w:rPr>
        <w:t xml:space="preserve">HORTA, Bernardo Carneiro. </w:t>
      </w:r>
      <w:r w:rsidDel="00000000" w:rsidR="00000000" w:rsidRPr="00000000">
        <w:rPr>
          <w:rFonts w:ascii="Arial" w:cs="Arial" w:eastAsia="Arial" w:hAnsi="Arial"/>
          <w:b w:val="1"/>
          <w:bCs w:val="1"/>
          <w:highlight w:val="white"/>
          <w:rtl w:val="0"/>
        </w:rPr>
        <w:t xml:space="preserve">Nise: </w:t>
      </w:r>
      <w:r w:rsidDel="00000000" w:rsidR="00000000" w:rsidRPr="00000000">
        <w:rPr>
          <w:rFonts w:ascii="Arial" w:cs="Arial" w:eastAsia="Arial" w:hAnsi="Arial"/>
          <w:highlight w:val="white"/>
          <w:rtl w:val="0"/>
        </w:rPr>
        <w:t xml:space="preserve">arqueóloga dos mares. Rio de Janeiro: Aeroplano, 2008.</w:t>
      </w:r>
    </w:p>
    <w:p w:rsidR="00000000" w:rsidDel="00000000" w:rsidP="00000000" w:rsidRDefault="00000000" w:rsidRPr="00000000" w14:paraId="00000179">
      <w:pPr>
        <w:widowControl w:val="1"/>
        <w:spacing w:line="240" w:lineRule="auto"/>
        <w:rPr>
          <w:rFonts w:ascii="Arial" w:cs="Arial" w:eastAsia="Arial" w:hAnsi="Arial"/>
          <w:highlight w:val="white"/>
        </w:rPr>
      </w:pPr>
      <w:r w:rsidDel="00000000" w:rsidR="00000000" w:rsidRPr="00000000">
        <w:rPr>
          <w:rFonts w:ascii="Arial" w:cs="Arial" w:eastAsia="Arial" w:hAnsi="Arial"/>
          <w:highlight w:val="white"/>
          <w:rtl w:val="0"/>
        </w:rPr>
        <w:t xml:space="preserve">IGNACIO, Julia. “</w:t>
      </w:r>
      <w:r w:rsidDel="00000000" w:rsidR="00000000" w:rsidRPr="00000000">
        <w:rPr>
          <w:rFonts w:ascii="Arial" w:cs="Arial" w:eastAsia="Arial" w:hAnsi="Arial"/>
          <w:b w:val="1"/>
          <w:bCs w:val="1"/>
          <w:highlight w:val="white"/>
          <w:rtl w:val="0"/>
        </w:rPr>
        <w:t xml:space="preserve">Necropolítica: o que esse termo significa?</w:t>
      </w:r>
      <w:r w:rsidDel="00000000" w:rsidR="00000000" w:rsidRPr="00000000">
        <w:rPr>
          <w:rFonts w:ascii="Arial" w:cs="Arial" w:eastAsia="Arial" w:hAnsi="Arial"/>
          <w:highlight w:val="white"/>
          <w:rtl w:val="0"/>
        </w:rPr>
        <w:t xml:space="preserve">”. Politize!, 2020. Disponível em: </w:t>
      </w:r>
      <w:hyperlink r:id="rId21">
        <w:r w:rsidDel="00000000" w:rsidR="00000000" w:rsidRPr="00000000">
          <w:rPr>
            <w:rFonts w:ascii="Arial" w:cs="Arial" w:eastAsia="Arial" w:hAnsi="Arial"/>
            <w:highlight w:val="white"/>
            <w:rtl w:val="0"/>
          </w:rPr>
          <w:t xml:space="preserve">https://www.politize.com.br/necropolitica-o-que-e/</w:t>
        </w:r>
      </w:hyperlink>
      <w:r w:rsidDel="00000000" w:rsidR="00000000" w:rsidRPr="00000000">
        <w:rPr>
          <w:rFonts w:ascii="Arial" w:cs="Arial" w:eastAsia="Arial" w:hAnsi="Arial"/>
          <w:highlight w:val="white"/>
          <w:rtl w:val="0"/>
        </w:rPr>
        <w:t xml:space="preserve">. </w:t>
      </w:r>
      <w:r w:rsidDel="00000000" w:rsidR="00000000" w:rsidRPr="00000000">
        <w:rPr>
          <w:rFonts w:ascii="Arial" w:cs="Arial" w:eastAsia="Arial" w:hAnsi="Arial"/>
          <w:rtl w:val="0"/>
        </w:rPr>
        <w:t xml:space="preserve">Acesso em: 07 mar. 2025.</w:t>
      </w:r>
      <w:r w:rsidDel="00000000" w:rsidR="00000000" w:rsidRPr="00000000">
        <w:rPr>
          <w:rtl w:val="0"/>
        </w:rPr>
      </w:r>
    </w:p>
    <w:p w:rsidR="00000000" w:rsidDel="00000000" w:rsidP="00000000" w:rsidRDefault="00000000" w:rsidRPr="00000000" w14:paraId="0000017A">
      <w:pPr>
        <w:widowControl w:val="1"/>
        <w:spacing w:line="240" w:lineRule="auto"/>
        <w:rPr>
          <w:rFonts w:ascii="Arial" w:cs="Arial" w:eastAsia="Arial" w:hAnsi="Arial"/>
          <w:highlight w:val="white"/>
        </w:rPr>
      </w:pPr>
      <w:r w:rsidDel="00000000" w:rsidR="00000000" w:rsidRPr="00000000">
        <w:rPr>
          <w:rtl w:val="0"/>
        </w:rPr>
      </w:r>
    </w:p>
    <w:p w:rsidR="00000000" w:rsidDel="00000000" w:rsidP="00000000" w:rsidRDefault="00000000" w:rsidRPr="00000000" w14:paraId="0000017B">
      <w:pPr>
        <w:widowControl w:val="1"/>
        <w:spacing w:line="240" w:lineRule="auto"/>
        <w:rPr>
          <w:rFonts w:ascii="Arial" w:cs="Arial" w:eastAsia="Arial" w:hAnsi="Arial"/>
          <w:highlight w:val="white"/>
        </w:rPr>
      </w:pPr>
      <w:r w:rsidDel="00000000" w:rsidR="00000000" w:rsidRPr="00000000">
        <w:rPr>
          <w:rFonts w:ascii="Arial" w:cs="Arial" w:eastAsia="Arial" w:hAnsi="Arial"/>
          <w:highlight w:val="white"/>
          <w:rtl w:val="0"/>
        </w:rPr>
        <w:t xml:space="preserve">DE JESUS, Leandro Santos Bulhões; SAMPAIO, Leonardo Grokoski. A História, a pós-colônia e os “novos” sujeitos na produção dos conhecimentos: reflexões com Achille Mbembe. </w:t>
      </w:r>
      <w:r w:rsidDel="00000000" w:rsidR="00000000" w:rsidRPr="00000000">
        <w:rPr>
          <w:rFonts w:ascii="Arial" w:cs="Arial" w:eastAsia="Arial" w:hAnsi="Arial"/>
          <w:b w:val="1"/>
          <w:bCs w:val="1"/>
          <w:highlight w:val="white"/>
          <w:rtl w:val="0"/>
        </w:rPr>
        <w:t xml:space="preserve">Revista Cadernos de Ciências Sociais da UFRPE</w:t>
      </w:r>
      <w:r w:rsidDel="00000000" w:rsidR="00000000" w:rsidRPr="00000000">
        <w:rPr>
          <w:rFonts w:ascii="Arial" w:cs="Arial" w:eastAsia="Arial" w:hAnsi="Arial"/>
          <w:highlight w:val="white"/>
          <w:rtl w:val="0"/>
        </w:rPr>
        <w:t xml:space="preserve">, v. 2, n. 11, p. 109-125, 2017.</w:t>
      </w:r>
    </w:p>
    <w:p w:rsidR="00000000" w:rsidDel="00000000" w:rsidP="00000000" w:rsidRDefault="00000000" w:rsidRPr="00000000" w14:paraId="0000017C">
      <w:pPr>
        <w:widowControl w:val="1"/>
        <w:spacing w:line="240" w:lineRule="auto"/>
        <w:rPr>
          <w:rFonts w:ascii="Arial" w:cs="Arial" w:eastAsia="Arial" w:hAnsi="Arial"/>
          <w:highlight w:val="white"/>
        </w:rPr>
      </w:pPr>
      <w:r w:rsidDel="00000000" w:rsidR="00000000" w:rsidRPr="00000000">
        <w:rPr>
          <w:rtl w:val="0"/>
        </w:rPr>
      </w:r>
    </w:p>
    <w:p w:rsidR="00000000" w:rsidDel="00000000" w:rsidP="00000000" w:rsidRDefault="00000000" w:rsidRPr="00000000" w14:paraId="0000017D">
      <w:pPr>
        <w:widowControl w:val="1"/>
        <w:spacing w:line="240" w:lineRule="auto"/>
        <w:rPr>
          <w:rFonts w:ascii="Arial" w:cs="Arial" w:eastAsia="Arial" w:hAnsi="Arial"/>
          <w:highlight w:val="white"/>
        </w:rPr>
      </w:pPr>
      <w:r w:rsidDel="00000000" w:rsidR="00000000" w:rsidRPr="00000000">
        <w:rPr>
          <w:rFonts w:ascii="Arial" w:cs="Arial" w:eastAsia="Arial" w:hAnsi="Arial"/>
          <w:highlight w:val="white"/>
          <w:rtl w:val="0"/>
        </w:rPr>
        <w:t xml:space="preserve">DE SANTANA ROCHA, Renan Vieira; CORREIA, Wesley Barbosa; TAVARES, Jeane Saskya Campos. Da Biopolítica à Necropolítica:: Veredas Decoloniais entre de Michel Foucault e Achille Mbembe. Anãnsi:</w:t>
      </w:r>
      <w:r w:rsidDel="00000000" w:rsidR="00000000" w:rsidRPr="00000000">
        <w:rPr>
          <w:rFonts w:ascii="Arial" w:cs="Arial" w:eastAsia="Arial" w:hAnsi="Arial"/>
          <w:b w:val="1"/>
          <w:bCs w:val="1"/>
          <w:highlight w:val="white"/>
          <w:rtl w:val="0"/>
        </w:rPr>
        <w:t xml:space="preserve"> Revista de Filosofia</w:t>
      </w:r>
      <w:r w:rsidDel="00000000" w:rsidR="00000000" w:rsidRPr="00000000">
        <w:rPr>
          <w:rFonts w:ascii="Arial" w:cs="Arial" w:eastAsia="Arial" w:hAnsi="Arial"/>
          <w:highlight w:val="white"/>
          <w:rtl w:val="0"/>
        </w:rPr>
        <w:t xml:space="preserve">, v. 1, n. 2, p. 27-48, 2020.</w:t>
      </w:r>
    </w:p>
    <w:p w:rsidR="00000000" w:rsidDel="00000000" w:rsidP="00000000" w:rsidRDefault="00000000" w:rsidRPr="00000000" w14:paraId="0000017E">
      <w:pPr>
        <w:widowControl w:val="1"/>
        <w:spacing w:line="240" w:lineRule="auto"/>
        <w:rPr>
          <w:rFonts w:ascii="Arial" w:cs="Arial" w:eastAsia="Arial" w:hAnsi="Arial"/>
          <w:highlight w:val="white"/>
        </w:rPr>
      </w:pPr>
      <w:r w:rsidDel="00000000" w:rsidR="00000000" w:rsidRPr="00000000">
        <w:rPr>
          <w:rtl w:val="0"/>
        </w:rPr>
      </w:r>
    </w:p>
    <w:p w:rsidR="00000000" w:rsidDel="00000000" w:rsidP="00000000" w:rsidRDefault="00000000" w:rsidRPr="00000000" w14:paraId="0000017F">
      <w:pPr>
        <w:widowControl w:val="1"/>
        <w:spacing w:line="240" w:lineRule="auto"/>
        <w:rPr>
          <w:rFonts w:ascii="Arial" w:cs="Arial" w:eastAsia="Arial" w:hAnsi="Arial"/>
          <w:highlight w:val="white"/>
        </w:rPr>
      </w:pPr>
      <w:r w:rsidDel="00000000" w:rsidR="00000000" w:rsidRPr="00000000">
        <w:rPr>
          <w:rFonts w:ascii="Arial" w:cs="Arial" w:eastAsia="Arial" w:hAnsi="Arial"/>
          <w:highlight w:val="white"/>
          <w:rtl w:val="0"/>
        </w:rPr>
        <w:t xml:space="preserve">GIL, Antonio Carlos. </w:t>
      </w:r>
      <w:r w:rsidDel="00000000" w:rsidR="00000000" w:rsidRPr="00000000">
        <w:rPr>
          <w:rFonts w:ascii="Arial" w:cs="Arial" w:eastAsia="Arial" w:hAnsi="Arial"/>
          <w:b w:val="1"/>
          <w:bCs w:val="1"/>
          <w:highlight w:val="white"/>
          <w:rtl w:val="0"/>
        </w:rPr>
        <w:t xml:space="preserve">Métodos e técnicas de pesquisa social</w:t>
      </w:r>
      <w:r w:rsidDel="00000000" w:rsidR="00000000" w:rsidRPr="00000000">
        <w:rPr>
          <w:rFonts w:ascii="Arial" w:cs="Arial" w:eastAsia="Arial" w:hAnsi="Arial"/>
          <w:highlight w:val="white"/>
          <w:rtl w:val="0"/>
        </w:rPr>
        <w:t xml:space="preserve">. 6. ed. São Paulo: Editora Atlas SA, 2008.</w:t>
      </w:r>
    </w:p>
    <w:p w:rsidR="00000000" w:rsidDel="00000000" w:rsidP="00000000" w:rsidRDefault="00000000" w:rsidRPr="00000000" w14:paraId="00000180">
      <w:pPr>
        <w:widowControl w:val="1"/>
        <w:spacing w:line="240" w:lineRule="auto"/>
        <w:rPr>
          <w:rFonts w:ascii="Arial" w:cs="Arial" w:eastAsia="Arial" w:hAnsi="Arial"/>
          <w:highlight w:val="white"/>
        </w:rPr>
      </w:pPr>
      <w:r w:rsidDel="00000000" w:rsidR="00000000" w:rsidRPr="00000000">
        <w:rPr>
          <w:rtl w:val="0"/>
        </w:rPr>
      </w:r>
    </w:p>
    <w:p w:rsidR="00000000" w:rsidDel="00000000" w:rsidP="00000000" w:rsidRDefault="00000000" w:rsidRPr="00000000" w14:paraId="00000181">
      <w:pPr>
        <w:widowControl w:val="1"/>
        <w:spacing w:line="240" w:lineRule="auto"/>
        <w:rPr>
          <w:rFonts w:ascii="Arial" w:cs="Arial" w:eastAsia="Arial" w:hAnsi="Arial"/>
          <w:highlight w:val="white"/>
        </w:rPr>
      </w:pPr>
      <w:r w:rsidDel="00000000" w:rsidR="00000000" w:rsidRPr="00000000">
        <w:rPr>
          <w:rFonts w:ascii="Arial" w:cs="Arial" w:eastAsia="Arial" w:hAnsi="Arial"/>
          <w:highlight w:val="white"/>
          <w:rtl w:val="0"/>
        </w:rPr>
        <w:t xml:space="preserve">MACEDO, Renata Mourão; MEDEIROS, Thamires Monteiro de. Marcadores sociais da diferença, interseccionalidade e saúde coletiva: diálogos necessários para o ensino em saúde. </w:t>
      </w:r>
      <w:r w:rsidDel="00000000" w:rsidR="00000000" w:rsidRPr="00000000">
        <w:rPr>
          <w:rFonts w:ascii="Arial" w:cs="Arial" w:eastAsia="Arial" w:hAnsi="Arial"/>
          <w:b w:val="1"/>
          <w:bCs w:val="1"/>
          <w:highlight w:val="white"/>
          <w:rtl w:val="0"/>
        </w:rPr>
        <w:t xml:space="preserve">Saúde em Debate</w:t>
      </w:r>
      <w:r w:rsidDel="00000000" w:rsidR="00000000" w:rsidRPr="00000000">
        <w:rPr>
          <w:rFonts w:ascii="Arial" w:cs="Arial" w:eastAsia="Arial" w:hAnsi="Arial"/>
          <w:highlight w:val="white"/>
          <w:rtl w:val="0"/>
        </w:rPr>
        <w:t xml:space="preserve">, v. 49, p. e9507, 2025.</w:t>
      </w:r>
    </w:p>
    <w:p w:rsidR="00000000" w:rsidDel="00000000" w:rsidP="00000000" w:rsidRDefault="00000000" w:rsidRPr="00000000" w14:paraId="00000182">
      <w:pPr>
        <w:widowControl w:val="1"/>
        <w:spacing w:line="240" w:lineRule="auto"/>
        <w:rPr>
          <w:rFonts w:ascii="Arial" w:cs="Arial" w:eastAsia="Arial" w:hAnsi="Arial"/>
          <w:highlight w:val="white"/>
        </w:rPr>
      </w:pPr>
      <w:r w:rsidDel="00000000" w:rsidR="00000000" w:rsidRPr="00000000">
        <w:rPr>
          <w:rtl w:val="0"/>
        </w:rPr>
      </w:r>
    </w:p>
    <w:p w:rsidR="00000000" w:rsidDel="00000000" w:rsidP="00000000" w:rsidRDefault="00000000" w:rsidRPr="00000000" w14:paraId="00000183">
      <w:pPr>
        <w:widowControl w:val="1"/>
        <w:spacing w:line="240" w:lineRule="auto"/>
        <w:rPr>
          <w:rFonts w:ascii="Arial" w:cs="Arial" w:eastAsia="Arial" w:hAnsi="Arial"/>
          <w:highlight w:val="white"/>
        </w:rPr>
      </w:pPr>
      <w:r w:rsidDel="00000000" w:rsidR="00000000" w:rsidRPr="00000000">
        <w:rPr>
          <w:rFonts w:ascii="Arial" w:cs="Arial" w:eastAsia="Arial" w:hAnsi="Arial"/>
          <w:highlight w:val="white"/>
          <w:rtl w:val="0"/>
        </w:rPr>
        <w:t xml:space="preserve">MAGALDI, Felipe. </w:t>
      </w:r>
      <w:r w:rsidDel="00000000" w:rsidR="00000000" w:rsidRPr="00000000">
        <w:rPr>
          <w:rFonts w:ascii="Arial" w:cs="Arial" w:eastAsia="Arial" w:hAnsi="Arial"/>
          <w:b w:val="1"/>
          <w:bCs w:val="1"/>
          <w:highlight w:val="white"/>
          <w:rtl w:val="0"/>
        </w:rPr>
        <w:t xml:space="preserve">Mania de liberdade</w:t>
      </w:r>
      <w:r w:rsidDel="00000000" w:rsidR="00000000" w:rsidRPr="00000000">
        <w:rPr>
          <w:rFonts w:ascii="Arial" w:cs="Arial" w:eastAsia="Arial" w:hAnsi="Arial"/>
          <w:highlight w:val="white"/>
          <w:rtl w:val="0"/>
        </w:rPr>
        <w:t xml:space="preserve">: Nise da Silveira e a humanização da saúde mental no Brasil. Rio de Janeiro: Fiocruz, 2020.</w:t>
      </w:r>
    </w:p>
    <w:p w:rsidR="00000000" w:rsidDel="00000000" w:rsidP="00000000" w:rsidRDefault="00000000" w:rsidRPr="00000000" w14:paraId="00000184">
      <w:pPr>
        <w:widowControl w:val="1"/>
        <w:spacing w:line="240" w:lineRule="auto"/>
        <w:rPr>
          <w:rFonts w:ascii="Arial" w:cs="Arial" w:eastAsia="Arial" w:hAnsi="Arial"/>
          <w:highlight w:val="white"/>
        </w:rPr>
      </w:pPr>
      <w:r w:rsidDel="00000000" w:rsidR="00000000" w:rsidRPr="00000000">
        <w:rPr>
          <w:rtl w:val="0"/>
        </w:rPr>
      </w:r>
    </w:p>
    <w:p w:rsidR="00000000" w:rsidDel="00000000" w:rsidP="00000000" w:rsidRDefault="00000000" w:rsidRPr="00000000" w14:paraId="00000185">
      <w:pPr>
        <w:widowControl w:val="1"/>
        <w:spacing w:line="240" w:lineRule="auto"/>
        <w:rPr>
          <w:rFonts w:ascii="Arial" w:cs="Arial" w:eastAsia="Arial" w:hAnsi="Arial"/>
          <w:highlight w:val="white"/>
        </w:rPr>
      </w:pPr>
      <w:r w:rsidDel="00000000" w:rsidR="00000000" w:rsidRPr="00000000">
        <w:rPr>
          <w:rFonts w:ascii="Arial" w:cs="Arial" w:eastAsia="Arial" w:hAnsi="Arial"/>
          <w:highlight w:val="white"/>
          <w:rtl w:val="0"/>
        </w:rPr>
        <w:t xml:space="preserve">MBEMBE, A. </w:t>
      </w:r>
      <w:r w:rsidDel="00000000" w:rsidR="00000000" w:rsidRPr="00000000">
        <w:rPr>
          <w:rFonts w:ascii="Arial" w:cs="Arial" w:eastAsia="Arial" w:hAnsi="Arial"/>
          <w:b w:val="1"/>
          <w:bCs w:val="1"/>
          <w:highlight w:val="white"/>
          <w:rtl w:val="0"/>
        </w:rPr>
        <w:t xml:space="preserve">Necropolítica</w:t>
      </w:r>
      <w:r w:rsidDel="00000000" w:rsidR="00000000" w:rsidRPr="00000000">
        <w:rPr>
          <w:rFonts w:ascii="Arial" w:cs="Arial" w:eastAsia="Arial" w:hAnsi="Arial"/>
          <w:highlight w:val="white"/>
          <w:rtl w:val="0"/>
        </w:rPr>
        <w:t xml:space="preserve">. Biopoder, soberania, estado de exceção, política de morte. São Paulo:</w:t>
      </w:r>
      <w:r w:rsidDel="00000000" w:rsidR="00000000" w:rsidRPr="00000000">
        <w:rPr>
          <w:rFonts w:ascii="Arial" w:cs="Arial" w:eastAsia="Arial" w:hAnsi="Arial"/>
          <w:b w:val="1"/>
          <w:bCs w:val="1"/>
          <w:highlight w:val="white"/>
          <w:rtl w:val="0"/>
        </w:rPr>
        <w:t xml:space="preserve"> n-1edições</w:t>
      </w:r>
      <w:r w:rsidDel="00000000" w:rsidR="00000000" w:rsidRPr="00000000">
        <w:rPr>
          <w:rFonts w:ascii="Arial" w:cs="Arial" w:eastAsia="Arial" w:hAnsi="Arial"/>
          <w:highlight w:val="white"/>
          <w:rtl w:val="0"/>
        </w:rPr>
        <w:t xml:space="preserve">, 2018.</w:t>
      </w:r>
    </w:p>
    <w:p w:rsidR="00000000" w:rsidDel="00000000" w:rsidP="00000000" w:rsidRDefault="00000000" w:rsidRPr="00000000" w14:paraId="00000186">
      <w:pPr>
        <w:widowControl w:val="1"/>
        <w:spacing w:line="240" w:lineRule="auto"/>
        <w:rPr>
          <w:rFonts w:ascii="Arial" w:cs="Arial" w:eastAsia="Arial" w:hAnsi="Arial"/>
          <w:highlight w:val="white"/>
        </w:rPr>
      </w:pPr>
      <w:r w:rsidDel="00000000" w:rsidR="00000000" w:rsidRPr="00000000">
        <w:rPr>
          <w:rtl w:val="0"/>
        </w:rPr>
      </w:r>
    </w:p>
    <w:p w:rsidR="00000000" w:rsidDel="00000000" w:rsidP="00000000" w:rsidRDefault="00000000" w:rsidRPr="00000000" w14:paraId="00000187">
      <w:pPr>
        <w:widowControl w:val="1"/>
        <w:spacing w:line="240" w:lineRule="auto"/>
        <w:rPr>
          <w:rFonts w:ascii="Arial" w:cs="Arial" w:eastAsia="Arial" w:hAnsi="Arial"/>
          <w:highlight w:val="white"/>
        </w:rPr>
      </w:pPr>
      <w:r w:rsidDel="00000000" w:rsidR="00000000" w:rsidRPr="00000000">
        <w:rPr>
          <w:rFonts w:ascii="Arial" w:cs="Arial" w:eastAsia="Arial" w:hAnsi="Arial"/>
          <w:highlight w:val="white"/>
          <w:rtl w:val="0"/>
        </w:rPr>
        <w:t xml:space="preserve">MBEMBE, Achille. Necropolitics. </w:t>
      </w:r>
      <w:r w:rsidDel="00000000" w:rsidR="00000000" w:rsidRPr="00000000">
        <w:rPr>
          <w:rFonts w:ascii="Arial" w:cs="Arial" w:eastAsia="Arial" w:hAnsi="Arial"/>
          <w:b w:val="1"/>
          <w:bCs w:val="1"/>
          <w:highlight w:val="white"/>
          <w:rtl w:val="0"/>
        </w:rPr>
        <w:t xml:space="preserve">Public Culture</w:t>
      </w:r>
      <w:r w:rsidDel="00000000" w:rsidR="00000000" w:rsidRPr="00000000">
        <w:rPr>
          <w:rFonts w:ascii="Arial" w:cs="Arial" w:eastAsia="Arial" w:hAnsi="Arial"/>
          <w:highlight w:val="white"/>
          <w:rtl w:val="0"/>
        </w:rPr>
        <w:t xml:space="preserve">, v. 15, n. 1, p. 11-40, 2003.</w:t>
      </w:r>
    </w:p>
    <w:p w:rsidR="00000000" w:rsidDel="00000000" w:rsidP="00000000" w:rsidRDefault="00000000" w:rsidRPr="00000000" w14:paraId="00000188">
      <w:pPr>
        <w:widowControl w:val="1"/>
        <w:spacing w:line="240" w:lineRule="auto"/>
        <w:rPr>
          <w:rFonts w:ascii="Arial" w:cs="Arial" w:eastAsia="Arial" w:hAnsi="Arial"/>
          <w:highlight w:val="white"/>
        </w:rPr>
      </w:pPr>
      <w:r w:rsidDel="00000000" w:rsidR="00000000" w:rsidRPr="00000000">
        <w:rPr>
          <w:rtl w:val="0"/>
        </w:rPr>
      </w:r>
    </w:p>
    <w:p w:rsidR="00000000" w:rsidDel="00000000" w:rsidP="00000000" w:rsidRDefault="00000000" w:rsidRPr="00000000" w14:paraId="00000189">
      <w:pPr>
        <w:widowControl w:val="1"/>
        <w:spacing w:after="200" w:line="240" w:lineRule="auto"/>
        <w:rPr>
          <w:rFonts w:ascii="Arial" w:cs="Arial" w:eastAsia="Arial" w:hAnsi="Arial"/>
          <w:highlight w:val="white"/>
        </w:rPr>
      </w:pPr>
      <w:r w:rsidDel="00000000" w:rsidR="00000000" w:rsidRPr="00000000">
        <w:rPr>
          <w:rFonts w:ascii="Arial" w:cs="Arial" w:eastAsia="Arial" w:hAnsi="Arial"/>
          <w:highlight w:val="white"/>
          <w:rtl w:val="0"/>
        </w:rPr>
        <w:t xml:space="preserve">MELO, Walter. </w:t>
      </w:r>
      <w:r w:rsidDel="00000000" w:rsidR="00000000" w:rsidRPr="00000000">
        <w:rPr>
          <w:rFonts w:ascii="Arial" w:cs="Arial" w:eastAsia="Arial" w:hAnsi="Arial"/>
          <w:b w:val="1"/>
          <w:bCs w:val="1"/>
          <w:highlight w:val="white"/>
          <w:rtl w:val="0"/>
        </w:rPr>
        <w:t xml:space="preserve">Nise da Silveira</w:t>
      </w:r>
      <w:r w:rsidDel="00000000" w:rsidR="00000000" w:rsidRPr="00000000">
        <w:rPr>
          <w:rFonts w:ascii="Arial" w:cs="Arial" w:eastAsia="Arial" w:hAnsi="Arial"/>
          <w:highlight w:val="white"/>
          <w:rtl w:val="0"/>
        </w:rPr>
        <w:t xml:space="preserve">. Rio de Janeiro: Imago, 2001.</w:t>
      </w:r>
    </w:p>
    <w:p w:rsidR="00000000" w:rsidDel="00000000" w:rsidP="00000000" w:rsidRDefault="00000000" w:rsidRPr="00000000" w14:paraId="0000018A">
      <w:pPr>
        <w:widowControl w:val="1"/>
        <w:spacing w:line="240" w:lineRule="auto"/>
        <w:rPr>
          <w:rFonts w:ascii="Arial" w:cs="Arial" w:eastAsia="Arial" w:hAnsi="Arial"/>
          <w:highlight w:val="white"/>
        </w:rPr>
      </w:pPr>
      <w:r w:rsidDel="00000000" w:rsidR="00000000" w:rsidRPr="00000000">
        <w:rPr>
          <w:rFonts w:ascii="Arial" w:cs="Arial" w:eastAsia="Arial" w:hAnsi="Arial"/>
          <w:highlight w:val="white"/>
          <w:rtl w:val="0"/>
        </w:rPr>
        <w:t xml:space="preserve">MINAYO, Maria Cecília de Souza. O desafio do conhecimento: pesquisa qualitativa em saúde. In: </w:t>
      </w:r>
      <w:r w:rsidDel="00000000" w:rsidR="00000000" w:rsidRPr="00000000">
        <w:rPr>
          <w:rFonts w:ascii="Arial" w:cs="Arial" w:eastAsia="Arial" w:hAnsi="Arial"/>
          <w:b w:val="1"/>
          <w:bCs w:val="1"/>
          <w:highlight w:val="white"/>
          <w:rtl w:val="0"/>
        </w:rPr>
        <w:t xml:space="preserve">O desafio do conhecimento: pesquisa qualitativa em saúde</w:t>
      </w:r>
      <w:r w:rsidDel="00000000" w:rsidR="00000000" w:rsidRPr="00000000">
        <w:rPr>
          <w:rFonts w:ascii="Arial" w:cs="Arial" w:eastAsia="Arial" w:hAnsi="Arial"/>
          <w:highlight w:val="white"/>
          <w:rtl w:val="0"/>
        </w:rPr>
        <w:t xml:space="preserve">. p. 269-269, 1992.</w:t>
      </w:r>
    </w:p>
    <w:p w:rsidR="00000000" w:rsidDel="00000000" w:rsidP="00000000" w:rsidRDefault="00000000" w:rsidRPr="00000000" w14:paraId="0000018B">
      <w:pPr>
        <w:widowControl w:val="1"/>
        <w:spacing w:line="240" w:lineRule="auto"/>
        <w:rPr>
          <w:rFonts w:ascii="Arial" w:cs="Arial" w:eastAsia="Arial" w:hAnsi="Arial"/>
          <w:highlight w:val="white"/>
        </w:rPr>
      </w:pPr>
      <w:r w:rsidDel="00000000" w:rsidR="00000000" w:rsidRPr="00000000">
        <w:rPr>
          <w:rtl w:val="0"/>
        </w:rPr>
      </w:r>
    </w:p>
    <w:p w:rsidR="00000000" w:rsidDel="00000000" w:rsidP="00000000" w:rsidRDefault="00000000" w:rsidRPr="00000000" w14:paraId="0000018C">
      <w:pPr>
        <w:widowControl w:val="1"/>
        <w:spacing w:line="240" w:lineRule="auto"/>
        <w:rPr>
          <w:rFonts w:ascii="Arial" w:cs="Arial" w:eastAsia="Arial" w:hAnsi="Arial"/>
          <w:highlight w:val="white"/>
        </w:rPr>
      </w:pPr>
      <w:r w:rsidDel="00000000" w:rsidR="00000000" w:rsidRPr="00000000">
        <w:rPr>
          <w:rFonts w:ascii="Arial" w:cs="Arial" w:eastAsia="Arial" w:hAnsi="Arial"/>
          <w:highlight w:val="white"/>
          <w:rtl w:val="0"/>
        </w:rPr>
        <w:t xml:space="preserve">MONTEIRO, Simone Rocha da Rocha Pires. O marco conceitual da vulnerabilidade social. </w:t>
      </w:r>
      <w:r w:rsidDel="00000000" w:rsidR="00000000" w:rsidRPr="00000000">
        <w:rPr>
          <w:rFonts w:ascii="Arial" w:cs="Arial" w:eastAsia="Arial" w:hAnsi="Arial"/>
          <w:b w:val="1"/>
          <w:bCs w:val="1"/>
          <w:highlight w:val="white"/>
          <w:rtl w:val="0"/>
        </w:rPr>
        <w:t xml:space="preserve">Sociedade em Debate</w:t>
      </w:r>
      <w:r w:rsidDel="00000000" w:rsidR="00000000" w:rsidRPr="00000000">
        <w:rPr>
          <w:rFonts w:ascii="Arial" w:cs="Arial" w:eastAsia="Arial" w:hAnsi="Arial"/>
          <w:highlight w:val="white"/>
          <w:rtl w:val="0"/>
        </w:rPr>
        <w:t xml:space="preserve">, v. 17, n. 2, p. 29-40, 2011.</w:t>
      </w:r>
    </w:p>
    <w:p w:rsidR="00000000" w:rsidDel="00000000" w:rsidP="00000000" w:rsidRDefault="00000000" w:rsidRPr="00000000" w14:paraId="0000018D">
      <w:pPr>
        <w:widowControl w:val="1"/>
        <w:spacing w:line="240" w:lineRule="auto"/>
        <w:rPr>
          <w:rFonts w:ascii="Arial" w:cs="Arial" w:eastAsia="Arial" w:hAnsi="Arial"/>
          <w:highlight w:val="white"/>
        </w:rPr>
      </w:pPr>
      <w:r w:rsidDel="00000000" w:rsidR="00000000" w:rsidRPr="00000000">
        <w:rPr>
          <w:rtl w:val="0"/>
        </w:rPr>
      </w:r>
    </w:p>
    <w:p w:rsidR="00000000" w:rsidDel="00000000" w:rsidP="00000000" w:rsidRDefault="00000000" w:rsidRPr="00000000" w14:paraId="0000018E">
      <w:pPr>
        <w:widowControl w:val="1"/>
        <w:spacing w:line="240" w:lineRule="auto"/>
        <w:rPr>
          <w:rFonts w:ascii="Arial" w:cs="Arial" w:eastAsia="Arial" w:hAnsi="Arial"/>
          <w:highlight w:val="white"/>
        </w:rPr>
      </w:pPr>
      <w:r w:rsidDel="00000000" w:rsidR="00000000" w:rsidRPr="00000000">
        <w:rPr>
          <w:rFonts w:ascii="Arial" w:cs="Arial" w:eastAsia="Arial" w:hAnsi="Arial"/>
          <w:highlight w:val="white"/>
          <w:rtl w:val="0"/>
        </w:rPr>
        <w:t xml:space="preserve">MORAES, Morgana Naiara Barbosa; FERNANDES, Luís Antonio Bitante. A invisibilização da população LGBTQIA+ no contexto pandêmico da covid-19: reflexões sobre biopolítica, necropolítica e interseccionalidade. </w:t>
      </w:r>
      <w:r w:rsidDel="00000000" w:rsidR="00000000" w:rsidRPr="00000000">
        <w:rPr>
          <w:rFonts w:ascii="Arial" w:cs="Arial" w:eastAsia="Arial" w:hAnsi="Arial"/>
          <w:b w:val="1"/>
          <w:bCs w:val="1"/>
          <w:highlight w:val="white"/>
          <w:rtl w:val="0"/>
        </w:rPr>
        <w:t xml:space="preserve">Simbiótica</w:t>
      </w:r>
      <w:r w:rsidDel="00000000" w:rsidR="00000000" w:rsidRPr="00000000">
        <w:rPr>
          <w:rFonts w:ascii="Arial" w:cs="Arial" w:eastAsia="Arial" w:hAnsi="Arial"/>
          <w:highlight w:val="white"/>
          <w:rtl w:val="0"/>
        </w:rPr>
        <w:t xml:space="preserve">, v. 10, n. 2, p. 53-76, 2023.</w:t>
      </w:r>
    </w:p>
    <w:p w:rsidR="00000000" w:rsidDel="00000000" w:rsidP="00000000" w:rsidRDefault="00000000" w:rsidRPr="00000000" w14:paraId="0000018F">
      <w:pPr>
        <w:widowControl w:val="1"/>
        <w:spacing w:line="240" w:lineRule="auto"/>
        <w:rPr>
          <w:rFonts w:ascii="Arial" w:cs="Arial" w:eastAsia="Arial" w:hAnsi="Arial"/>
          <w:highlight w:val="white"/>
        </w:rPr>
      </w:pPr>
      <w:r w:rsidDel="00000000" w:rsidR="00000000" w:rsidRPr="00000000">
        <w:rPr>
          <w:rtl w:val="0"/>
        </w:rPr>
      </w:r>
    </w:p>
    <w:p w:rsidR="00000000" w:rsidDel="00000000" w:rsidP="00000000" w:rsidRDefault="00000000" w:rsidRPr="00000000" w14:paraId="00000190">
      <w:pPr>
        <w:widowControl w:val="1"/>
        <w:spacing w:line="240" w:lineRule="auto"/>
        <w:rPr>
          <w:rFonts w:ascii="Arial" w:cs="Arial" w:eastAsia="Arial" w:hAnsi="Arial"/>
          <w:highlight w:val="white"/>
        </w:rPr>
      </w:pPr>
      <w:r w:rsidDel="00000000" w:rsidR="00000000" w:rsidRPr="00000000">
        <w:rPr>
          <w:rFonts w:ascii="Arial" w:cs="Arial" w:eastAsia="Arial" w:hAnsi="Arial"/>
          <w:highlight w:val="white"/>
          <w:rtl w:val="0"/>
        </w:rPr>
        <w:t xml:space="preserve">OLIVEIRA, Ana Augusta Penteado de. </w:t>
      </w:r>
      <w:r w:rsidDel="00000000" w:rsidR="00000000" w:rsidRPr="00000000">
        <w:rPr>
          <w:rFonts w:ascii="Arial" w:cs="Arial" w:eastAsia="Arial" w:hAnsi="Arial"/>
          <w:b w:val="1"/>
          <w:bCs w:val="1"/>
          <w:highlight w:val="white"/>
          <w:rtl w:val="0"/>
        </w:rPr>
        <w:t xml:space="preserve">Por um Olhar Decolonial à Saúde: o Modelo Biomédico enquanto Dispositivo Biopolítico da Colonialidade</w:t>
      </w:r>
      <w:r w:rsidDel="00000000" w:rsidR="00000000" w:rsidRPr="00000000">
        <w:rPr>
          <w:rFonts w:ascii="Arial" w:cs="Arial" w:eastAsia="Arial" w:hAnsi="Arial"/>
          <w:highlight w:val="white"/>
          <w:rtl w:val="0"/>
        </w:rPr>
        <w:t xml:space="preserve">. Trabalho de Conclusão de Curso. Foz do Iguaçu: Universidade Federal da Integração Latino-Americana, 2023.</w:t>
      </w:r>
    </w:p>
    <w:p w:rsidR="00000000" w:rsidDel="00000000" w:rsidP="00000000" w:rsidRDefault="00000000" w:rsidRPr="00000000" w14:paraId="00000191">
      <w:pPr>
        <w:widowControl w:val="1"/>
        <w:spacing w:line="240" w:lineRule="auto"/>
        <w:rPr>
          <w:rFonts w:ascii="Arial" w:cs="Arial" w:eastAsia="Arial" w:hAnsi="Arial"/>
          <w:highlight w:val="white"/>
        </w:rPr>
      </w:pPr>
      <w:r w:rsidDel="00000000" w:rsidR="00000000" w:rsidRPr="00000000">
        <w:rPr>
          <w:rtl w:val="0"/>
        </w:rPr>
      </w:r>
    </w:p>
    <w:p w:rsidR="00000000" w:rsidDel="00000000" w:rsidP="00000000" w:rsidRDefault="00000000" w:rsidRPr="00000000" w14:paraId="00000192">
      <w:pPr>
        <w:widowControl w:val="1"/>
        <w:spacing w:line="240" w:lineRule="auto"/>
        <w:rPr>
          <w:rFonts w:ascii="Arial" w:cs="Arial" w:eastAsia="Arial" w:hAnsi="Arial"/>
          <w:highlight w:val="white"/>
        </w:rPr>
      </w:pPr>
      <w:r w:rsidDel="00000000" w:rsidR="00000000" w:rsidRPr="00000000">
        <w:rPr>
          <w:rFonts w:ascii="Arial" w:cs="Arial" w:eastAsia="Arial" w:hAnsi="Arial"/>
          <w:highlight w:val="white"/>
          <w:rtl w:val="0"/>
        </w:rPr>
        <w:t xml:space="preserve">OLIVEIRA, Maria Marly de. Como fazer pesquisa qualitativa. In: </w:t>
      </w:r>
      <w:r w:rsidDel="00000000" w:rsidR="00000000" w:rsidRPr="00000000">
        <w:rPr>
          <w:rFonts w:ascii="Arial" w:cs="Arial" w:eastAsia="Arial" w:hAnsi="Arial"/>
          <w:b w:val="1"/>
          <w:bCs w:val="1"/>
          <w:highlight w:val="white"/>
          <w:rtl w:val="0"/>
        </w:rPr>
        <w:t xml:space="preserve">Como fazer pesquisa qualitativa</w:t>
      </w:r>
      <w:r w:rsidDel="00000000" w:rsidR="00000000" w:rsidRPr="00000000">
        <w:rPr>
          <w:rFonts w:ascii="Arial" w:cs="Arial" w:eastAsia="Arial" w:hAnsi="Arial"/>
          <w:highlight w:val="white"/>
          <w:rtl w:val="0"/>
        </w:rPr>
        <w:t xml:space="preserve">. 2013. p. 232-232, 2013.</w:t>
      </w:r>
    </w:p>
    <w:p w:rsidR="00000000" w:rsidDel="00000000" w:rsidP="00000000" w:rsidRDefault="00000000" w:rsidRPr="00000000" w14:paraId="00000193">
      <w:pPr>
        <w:widowControl w:val="1"/>
        <w:spacing w:line="240" w:lineRule="auto"/>
        <w:rPr>
          <w:rFonts w:ascii="Arial" w:cs="Arial" w:eastAsia="Arial" w:hAnsi="Arial"/>
          <w:highlight w:val="white"/>
        </w:rPr>
      </w:pPr>
      <w:r w:rsidDel="00000000" w:rsidR="00000000" w:rsidRPr="00000000">
        <w:rPr>
          <w:rtl w:val="0"/>
        </w:rPr>
      </w:r>
    </w:p>
    <w:p w:rsidR="00000000" w:rsidDel="00000000" w:rsidP="00000000" w:rsidRDefault="00000000" w:rsidRPr="00000000" w14:paraId="00000194">
      <w:pPr>
        <w:widowControl w:val="1"/>
        <w:spacing w:line="240" w:lineRule="auto"/>
        <w:rPr>
          <w:rFonts w:ascii="Arial" w:cs="Arial" w:eastAsia="Arial" w:hAnsi="Arial"/>
          <w:highlight w:val="white"/>
        </w:rPr>
      </w:pPr>
      <w:r w:rsidDel="00000000" w:rsidR="00000000" w:rsidRPr="00000000">
        <w:rPr>
          <w:rFonts w:ascii="Arial" w:cs="Arial" w:eastAsia="Arial" w:hAnsi="Arial"/>
          <w:highlight w:val="white"/>
          <w:rtl w:val="0"/>
        </w:rPr>
        <w:t xml:space="preserve">PAIM, Jairnilson Silva; DE ALMEIDA FILHO, Naomar. </w:t>
      </w:r>
      <w:r w:rsidDel="00000000" w:rsidR="00000000" w:rsidRPr="00000000">
        <w:rPr>
          <w:rFonts w:ascii="Arial" w:cs="Arial" w:eastAsia="Arial" w:hAnsi="Arial"/>
          <w:b w:val="1"/>
          <w:bCs w:val="1"/>
          <w:highlight w:val="white"/>
          <w:rtl w:val="0"/>
        </w:rPr>
        <w:t xml:space="preserve">Saúde coletiva: teoria e prática</w:t>
      </w:r>
      <w:r w:rsidDel="00000000" w:rsidR="00000000" w:rsidRPr="00000000">
        <w:rPr>
          <w:rFonts w:ascii="Arial" w:cs="Arial" w:eastAsia="Arial" w:hAnsi="Arial"/>
          <w:highlight w:val="white"/>
          <w:rtl w:val="0"/>
        </w:rPr>
        <w:t xml:space="preserve">. MedBook, 2023.</w:t>
      </w:r>
    </w:p>
    <w:p w:rsidR="00000000" w:rsidDel="00000000" w:rsidP="00000000" w:rsidRDefault="00000000" w:rsidRPr="00000000" w14:paraId="00000195">
      <w:pPr>
        <w:widowControl w:val="1"/>
        <w:spacing w:line="240" w:lineRule="auto"/>
        <w:rPr>
          <w:rFonts w:ascii="Arial" w:cs="Arial" w:eastAsia="Arial" w:hAnsi="Arial"/>
          <w:highlight w:val="white"/>
        </w:rPr>
      </w:pPr>
      <w:r w:rsidDel="00000000" w:rsidR="00000000" w:rsidRPr="00000000">
        <w:rPr>
          <w:rtl w:val="0"/>
        </w:rPr>
      </w:r>
    </w:p>
    <w:p w:rsidR="00000000" w:rsidDel="00000000" w:rsidP="00000000" w:rsidRDefault="00000000" w:rsidRPr="00000000" w14:paraId="00000196">
      <w:pPr>
        <w:widowControl w:val="1"/>
        <w:spacing w:line="240" w:lineRule="auto"/>
        <w:rPr>
          <w:rFonts w:ascii="Arial" w:cs="Arial" w:eastAsia="Arial" w:hAnsi="Arial"/>
          <w:highlight w:val="white"/>
        </w:rPr>
      </w:pPr>
      <w:r w:rsidDel="00000000" w:rsidR="00000000" w:rsidRPr="00000000">
        <w:rPr>
          <w:rFonts w:ascii="Arial" w:cs="Arial" w:eastAsia="Arial" w:hAnsi="Arial"/>
          <w:highlight w:val="white"/>
          <w:rtl w:val="0"/>
        </w:rPr>
        <w:t xml:space="preserve">REIS, Carolina dos; GUARESCHI, Neuza Maria de Fátima; HÜNING, Simone Maria; AZAMBUJA, Marcos Adegas de. A produção do conhecimento sobre risco e vulnerabilidade social como sustentação das práticas em políticas públicas. </w:t>
      </w:r>
      <w:r w:rsidDel="00000000" w:rsidR="00000000" w:rsidRPr="00000000">
        <w:rPr>
          <w:rFonts w:ascii="Arial" w:cs="Arial" w:eastAsia="Arial" w:hAnsi="Arial"/>
          <w:b w:val="1"/>
          <w:bCs w:val="1"/>
          <w:highlight w:val="white"/>
          <w:rtl w:val="0"/>
        </w:rPr>
        <w:t xml:space="preserve">Estudos de Psicologia (Campinas)</w:t>
      </w:r>
      <w:r w:rsidDel="00000000" w:rsidR="00000000" w:rsidRPr="00000000">
        <w:rPr>
          <w:rFonts w:ascii="Arial" w:cs="Arial" w:eastAsia="Arial" w:hAnsi="Arial"/>
          <w:highlight w:val="white"/>
          <w:rtl w:val="0"/>
        </w:rPr>
        <w:t xml:space="preserve">, v. 31, p. 583-593, 2014.</w:t>
      </w:r>
    </w:p>
    <w:p w:rsidR="00000000" w:rsidDel="00000000" w:rsidP="00000000" w:rsidRDefault="00000000" w:rsidRPr="00000000" w14:paraId="00000197">
      <w:pPr>
        <w:widowControl w:val="1"/>
        <w:spacing w:line="240" w:lineRule="auto"/>
        <w:rPr>
          <w:rFonts w:ascii="Arial" w:cs="Arial" w:eastAsia="Arial" w:hAnsi="Arial"/>
          <w:highlight w:val="white"/>
        </w:rPr>
      </w:pPr>
      <w:r w:rsidDel="00000000" w:rsidR="00000000" w:rsidRPr="00000000">
        <w:rPr>
          <w:rtl w:val="0"/>
        </w:rPr>
      </w:r>
    </w:p>
    <w:p w:rsidR="00000000" w:rsidDel="00000000" w:rsidP="00000000" w:rsidRDefault="00000000" w:rsidRPr="00000000" w14:paraId="00000198">
      <w:pPr>
        <w:widowControl w:val="1"/>
        <w:spacing w:line="240" w:lineRule="auto"/>
        <w:rPr>
          <w:rFonts w:ascii="Arial" w:cs="Arial" w:eastAsia="Arial" w:hAnsi="Arial"/>
          <w:highlight w:val="white"/>
        </w:rPr>
      </w:pPr>
      <w:r w:rsidDel="00000000" w:rsidR="00000000" w:rsidRPr="00000000">
        <w:rPr>
          <w:rFonts w:ascii="Arial" w:cs="Arial" w:eastAsia="Arial" w:hAnsi="Arial"/>
          <w:highlight w:val="white"/>
          <w:rtl w:val="0"/>
        </w:rPr>
        <w:t xml:space="preserve">SÁ-SILVA, Jackson Ronie; ALMEIDA, Cristóvão Domingos de; GUINDANI, Joel Felipe. Pesquisa documental: pistas teóricas e metodológicas. </w:t>
      </w:r>
      <w:r w:rsidDel="00000000" w:rsidR="00000000" w:rsidRPr="00000000">
        <w:rPr>
          <w:rFonts w:ascii="Arial" w:cs="Arial" w:eastAsia="Arial" w:hAnsi="Arial"/>
          <w:b w:val="1"/>
          <w:bCs w:val="1"/>
          <w:highlight w:val="white"/>
          <w:rtl w:val="0"/>
        </w:rPr>
        <w:t xml:space="preserve">Revista brasileira de história &amp; ciências sociais</w:t>
      </w:r>
      <w:r w:rsidDel="00000000" w:rsidR="00000000" w:rsidRPr="00000000">
        <w:rPr>
          <w:rFonts w:ascii="Arial" w:cs="Arial" w:eastAsia="Arial" w:hAnsi="Arial"/>
          <w:highlight w:val="white"/>
          <w:rtl w:val="0"/>
        </w:rPr>
        <w:t xml:space="preserve">, v. 1, n. 1, p. 1-15, 2009.</w:t>
      </w:r>
    </w:p>
    <w:p w:rsidR="00000000" w:rsidDel="00000000" w:rsidP="00000000" w:rsidRDefault="00000000" w:rsidRPr="00000000" w14:paraId="00000199">
      <w:pPr>
        <w:widowControl w:val="1"/>
        <w:spacing w:line="240" w:lineRule="auto"/>
        <w:rPr>
          <w:rFonts w:ascii="Arial" w:cs="Arial" w:eastAsia="Arial" w:hAnsi="Arial"/>
          <w:highlight w:val="white"/>
        </w:rPr>
      </w:pPr>
      <w:r w:rsidDel="00000000" w:rsidR="00000000" w:rsidRPr="00000000">
        <w:rPr>
          <w:rtl w:val="0"/>
        </w:rPr>
      </w:r>
    </w:p>
    <w:p w:rsidR="00000000" w:rsidDel="00000000" w:rsidP="00000000" w:rsidRDefault="00000000" w:rsidRPr="00000000" w14:paraId="0000019A">
      <w:pPr>
        <w:widowControl w:val="1"/>
        <w:spacing w:after="200" w:line="240" w:lineRule="auto"/>
        <w:rPr>
          <w:rFonts w:ascii="Arial" w:cs="Arial" w:eastAsia="Arial" w:hAnsi="Arial"/>
          <w:highlight w:val="white"/>
        </w:rPr>
      </w:pPr>
      <w:r w:rsidDel="00000000" w:rsidR="00000000" w:rsidRPr="00000000">
        <w:rPr>
          <w:rFonts w:ascii="Arial" w:cs="Arial" w:eastAsia="Arial" w:hAnsi="Arial"/>
          <w:highlight w:val="white"/>
          <w:rtl w:val="0"/>
        </w:rPr>
        <w:t xml:space="preserve">SILVEIRA, Nise da. </w:t>
      </w:r>
      <w:r w:rsidDel="00000000" w:rsidR="00000000" w:rsidRPr="00000000">
        <w:rPr>
          <w:rFonts w:ascii="Arial" w:cs="Arial" w:eastAsia="Arial" w:hAnsi="Arial"/>
          <w:b w:val="1"/>
          <w:bCs w:val="1"/>
          <w:highlight w:val="white"/>
          <w:rtl w:val="0"/>
        </w:rPr>
        <w:t xml:space="preserve">Imagens do inconsciente</w:t>
      </w:r>
      <w:r w:rsidDel="00000000" w:rsidR="00000000" w:rsidRPr="00000000">
        <w:rPr>
          <w:rFonts w:ascii="Arial" w:cs="Arial" w:eastAsia="Arial" w:hAnsi="Arial"/>
          <w:highlight w:val="white"/>
          <w:rtl w:val="0"/>
        </w:rPr>
        <w:t xml:space="preserve">. Rio de Janeiro: Alhambra, 1981.</w:t>
      </w:r>
    </w:p>
    <w:p w:rsidR="00000000" w:rsidDel="00000000" w:rsidP="00000000" w:rsidRDefault="00000000" w:rsidRPr="00000000" w14:paraId="0000019B">
      <w:pPr>
        <w:widowControl w:val="1"/>
        <w:spacing w:line="240" w:lineRule="auto"/>
        <w:rPr>
          <w:rFonts w:ascii="Arial" w:cs="Arial" w:eastAsia="Arial" w:hAnsi="Arial"/>
          <w:highlight w:val="white"/>
        </w:rPr>
      </w:pPr>
      <w:r w:rsidDel="00000000" w:rsidR="00000000" w:rsidRPr="00000000">
        <w:rPr>
          <w:rFonts w:ascii="Arial" w:cs="Arial" w:eastAsia="Arial" w:hAnsi="Arial"/>
          <w:highlight w:val="white"/>
          <w:rtl w:val="0"/>
        </w:rPr>
        <w:t xml:space="preserve">SILVEIRA, Nise da. </w:t>
      </w:r>
      <w:r w:rsidDel="00000000" w:rsidR="00000000" w:rsidRPr="00000000">
        <w:rPr>
          <w:rFonts w:ascii="Arial" w:cs="Arial" w:eastAsia="Arial" w:hAnsi="Arial"/>
          <w:b w:val="1"/>
          <w:bCs w:val="1"/>
          <w:highlight w:val="white"/>
          <w:rtl w:val="0"/>
        </w:rPr>
        <w:t xml:space="preserve">O mundo das imagens</w:t>
      </w:r>
      <w:r w:rsidDel="00000000" w:rsidR="00000000" w:rsidRPr="00000000">
        <w:rPr>
          <w:rFonts w:ascii="Arial" w:cs="Arial" w:eastAsia="Arial" w:hAnsi="Arial"/>
          <w:highlight w:val="white"/>
          <w:rtl w:val="0"/>
        </w:rPr>
        <w:t xml:space="preserve">. São Paulo: Ática, 1992.</w:t>
      </w:r>
    </w:p>
    <w:p w:rsidR="00000000" w:rsidDel="00000000" w:rsidP="00000000" w:rsidRDefault="00000000" w:rsidRPr="00000000" w14:paraId="0000019C">
      <w:pPr>
        <w:widowControl w:val="1"/>
        <w:spacing w:line="240" w:lineRule="auto"/>
        <w:rPr>
          <w:rFonts w:ascii="Arial" w:cs="Arial" w:eastAsia="Arial" w:hAnsi="Arial"/>
          <w:highlight w:val="white"/>
        </w:rPr>
      </w:pPr>
      <w:r w:rsidDel="00000000" w:rsidR="00000000" w:rsidRPr="00000000">
        <w:rPr>
          <w:rtl w:val="0"/>
        </w:rPr>
      </w:r>
    </w:p>
    <w:p w:rsidR="00000000" w:rsidDel="00000000" w:rsidP="00000000" w:rsidRDefault="00000000" w:rsidRPr="00000000" w14:paraId="0000019D">
      <w:pPr>
        <w:widowControl w:val="1"/>
        <w:spacing w:line="240" w:lineRule="auto"/>
        <w:rPr>
          <w:rFonts w:ascii="Arial" w:cs="Arial" w:eastAsia="Arial" w:hAnsi="Arial"/>
          <w:highlight w:val="white"/>
        </w:rPr>
      </w:pPr>
      <w:r w:rsidDel="00000000" w:rsidR="00000000" w:rsidRPr="00000000">
        <w:rPr>
          <w:rFonts w:ascii="Arial" w:cs="Arial" w:eastAsia="Arial" w:hAnsi="Arial"/>
          <w:highlight w:val="white"/>
          <w:rtl w:val="0"/>
        </w:rPr>
        <w:t xml:space="preserve">TELES, Milla Pauline da Silva Ferreira; COELHO, Thereza Christina Bahia; SANTOS, Jéssica Vieira dos; TELES, Andrei Souza. Evolução da Rede de Atenção Psicossocial no Brasil, 2012-2018. </w:t>
      </w:r>
      <w:r w:rsidDel="00000000" w:rsidR="00000000" w:rsidRPr="00000000">
        <w:rPr>
          <w:rFonts w:ascii="Arial" w:cs="Arial" w:eastAsia="Arial" w:hAnsi="Arial"/>
          <w:b w:val="1"/>
          <w:bCs w:val="1"/>
          <w:highlight w:val="white"/>
          <w:rtl w:val="0"/>
        </w:rPr>
        <w:t xml:space="preserve">Cadernos Saúde Coletiva</w:t>
      </w:r>
      <w:r w:rsidDel="00000000" w:rsidR="00000000" w:rsidRPr="00000000">
        <w:rPr>
          <w:rFonts w:ascii="Arial" w:cs="Arial" w:eastAsia="Arial" w:hAnsi="Arial"/>
          <w:highlight w:val="white"/>
          <w:rtl w:val="0"/>
        </w:rPr>
        <w:t xml:space="preserve">, v. 32, n. 3, p. e32030437, 2024.</w:t>
      </w:r>
    </w:p>
    <w:p w:rsidR="00000000" w:rsidDel="00000000" w:rsidP="00000000" w:rsidRDefault="00000000" w:rsidRPr="00000000" w14:paraId="0000019E">
      <w:pPr>
        <w:widowControl w:val="1"/>
        <w:spacing w:line="240" w:lineRule="auto"/>
        <w:rPr>
          <w:rFonts w:ascii="Arial" w:cs="Arial" w:eastAsia="Arial" w:hAnsi="Arial"/>
          <w:highlight w:val="white"/>
        </w:rPr>
      </w:pPr>
      <w:r w:rsidDel="00000000" w:rsidR="00000000" w:rsidRPr="00000000">
        <w:rPr>
          <w:rtl w:val="0"/>
        </w:rPr>
      </w:r>
    </w:p>
    <w:p w:rsidR="00000000" w:rsidDel="00000000" w:rsidP="00000000" w:rsidRDefault="00000000" w:rsidRPr="00000000" w14:paraId="0000019F">
      <w:pPr>
        <w:widowControl w:val="1"/>
        <w:spacing w:line="240" w:lineRule="auto"/>
        <w:rPr>
          <w:rFonts w:ascii="Arial" w:cs="Arial" w:eastAsia="Arial" w:hAnsi="Arial"/>
          <w:b w:val="0"/>
          <w:bCs w:val="0"/>
          <w:i w:val="0"/>
          <w:iCs w:val="0"/>
          <w:smallCaps w:val="0"/>
          <w:strike w:val="0"/>
          <w:u w:val="none"/>
          <w:shd w:fill="auto" w:val="clear"/>
          <w:vertAlign w:val="baseline"/>
        </w:rPr>
      </w:pPr>
      <w:r w:rsidDel="00000000" w:rsidR="00000000" w:rsidRPr="00000000">
        <w:rPr>
          <w:rFonts w:ascii="Arial" w:cs="Arial" w:eastAsia="Arial" w:hAnsi="Arial"/>
          <w:highlight w:val="white"/>
          <w:rtl w:val="0"/>
        </w:rPr>
        <w:t xml:space="preserve">TRONTO, Joan. </w:t>
      </w:r>
      <w:r w:rsidDel="00000000" w:rsidR="00000000" w:rsidRPr="00000000">
        <w:rPr>
          <w:rFonts w:ascii="Arial" w:cs="Arial" w:eastAsia="Arial" w:hAnsi="Arial"/>
          <w:b w:val="1"/>
          <w:bCs w:val="1"/>
          <w:highlight w:val="white"/>
          <w:rtl w:val="0"/>
        </w:rPr>
        <w:t xml:space="preserve">Moral boundaries: A political argument for an ethic of care</w:t>
      </w:r>
      <w:r w:rsidDel="00000000" w:rsidR="00000000" w:rsidRPr="00000000">
        <w:rPr>
          <w:rFonts w:ascii="Arial" w:cs="Arial" w:eastAsia="Arial" w:hAnsi="Arial"/>
          <w:highlight w:val="white"/>
          <w:rtl w:val="0"/>
        </w:rPr>
        <w:t xml:space="preserve">. Routledge, 2020.</w:t>
      </w:r>
      <w:r w:rsidDel="00000000" w:rsidR="00000000" w:rsidRPr="00000000">
        <w:rPr>
          <w:rtl w:val="0"/>
        </w:rPr>
      </w:r>
    </w:p>
    <w:sectPr>
      <w:headerReference r:id="rId22" w:type="default"/>
      <w:type w:val="nextPage"/>
      <w:pgSz w:h="16838" w:w="11906" w:orient="portrait"/>
      <w:pgMar w:bottom="1134" w:top="1647" w:left="1134" w:right="1134" w:header="1134" w:footer="0"/>
      <w:pgNumType w:start="1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A7">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A0">
    <w:pPr>
      <w:keepNext w:val="0"/>
      <w:keepLines w:val="0"/>
      <w:widowControl w:val="0"/>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left"/>
      <w:rPr>
        <w:rFonts w:ascii="Arial" w:cs="Arial" w:eastAsia="Arial" w:hAnsi="Arial"/>
        <w:b w:val="0"/>
        <w:bCs w:val="0"/>
        <w:i w:val="0"/>
        <w:iCs w:val="0"/>
        <w:smallCaps w:val="0"/>
        <w:strike w:val="0"/>
        <w:color w:val="000000"/>
        <w:sz w:val="20"/>
        <w:szCs w:val="20"/>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A1">
    <w:pPr>
      <w:keepNext w:val="0"/>
      <w:keepLines w:val="0"/>
      <w:widowControl w:val="0"/>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left"/>
      <w:rPr>
        <w:rFonts w:ascii="Arial" w:cs="Arial" w:eastAsia="Arial" w:hAnsi="Arial"/>
        <w:b w:val="0"/>
        <w:bCs w:val="0"/>
        <w:i w:val="0"/>
        <w:iCs w:val="0"/>
        <w:smallCaps w:val="0"/>
        <w:strike w:val="0"/>
        <w:color w:val="000000"/>
        <w:sz w:val="20"/>
        <w:szCs w:val="20"/>
        <w:u w:val="none"/>
        <w:shd w:fill="auto" w:val="clear"/>
        <w:vertAlign w:val="baseline"/>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A2">
    <w:pPr>
      <w:keepNext w:val="0"/>
      <w:keepLines w:val="0"/>
      <w:widowControl w:val="0"/>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left"/>
      <w:rPr>
        <w:rFonts w:ascii="Arial" w:cs="Arial" w:eastAsia="Arial" w:hAnsi="Arial"/>
        <w:b w:val="0"/>
        <w:bCs w:val="0"/>
        <w:i w:val="0"/>
        <w:iCs w:val="0"/>
        <w:smallCaps w:val="0"/>
        <w:strike w:val="0"/>
        <w:color w:val="000000"/>
        <w:sz w:val="20"/>
        <w:szCs w:val="20"/>
        <w:u w:val="none"/>
        <w:shd w:fill="auto" w:val="clear"/>
        <w:vertAlign w:val="baseline"/>
      </w:rPr>
    </w:pPr>
    <w:r w:rsidDel="00000000" w:rsidR="00000000" w:rsidRPr="00000000">
      <w:rPr>
        <w:rtl w:val="0"/>
      </w:rPr>
    </w:r>
  </w:p>
</w:hdr>
</file>

<file path=word/header4.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A3">
    <w:pPr>
      <w:keepNext w:val="0"/>
      <w:keepLines w:val="0"/>
      <w:widowControl w:val="0"/>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left"/>
      <w:rPr>
        <w:rFonts w:ascii="Arial" w:cs="Arial" w:eastAsia="Arial" w:hAnsi="Arial"/>
        <w:b w:val="0"/>
        <w:bCs w:val="0"/>
        <w:i w:val="0"/>
        <w:iCs w:val="0"/>
        <w:smallCaps w:val="0"/>
        <w:strike w:val="0"/>
        <w:color w:val="000000"/>
        <w:sz w:val="20"/>
        <w:szCs w:val="20"/>
        <w:u w:val="none"/>
        <w:shd w:fill="auto" w:val="clear"/>
        <w:vertAlign w:val="baseline"/>
      </w:rPr>
    </w:pPr>
    <w:r w:rsidDel="00000000" w:rsidR="00000000" w:rsidRPr="00000000">
      <w:rPr>
        <w:rtl w:val="0"/>
      </w:rPr>
    </w:r>
  </w:p>
</w:hdr>
</file>

<file path=word/header5.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A4">
    <w:pPr>
      <w:keepNext w:val="0"/>
      <w:keepLines w:val="0"/>
      <w:widowControl w:val="0"/>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left"/>
      <w:rPr>
        <w:rFonts w:ascii="Arial" w:cs="Arial" w:eastAsia="Arial" w:hAnsi="Arial"/>
        <w:b w:val="0"/>
        <w:bCs w:val="0"/>
        <w:i w:val="0"/>
        <w:iCs w:val="0"/>
        <w:smallCaps w:val="0"/>
        <w:strike w:val="0"/>
        <w:color w:val="000000"/>
        <w:sz w:val="20"/>
        <w:szCs w:val="20"/>
        <w:u w:val="none"/>
        <w:shd w:fill="auto" w:val="clear"/>
        <w:vertAlign w:val="baseline"/>
      </w:rPr>
    </w:pPr>
    <w:r w:rsidDel="00000000" w:rsidR="00000000" w:rsidRPr="00000000">
      <w:rPr>
        <w:rtl w:val="0"/>
      </w:rPr>
    </w:r>
  </w:p>
</w:hdr>
</file>

<file path=word/header6.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A5">
    <w:pPr>
      <w:keepNext w:val="0"/>
      <w:keepLines w:val="0"/>
      <w:widowControl w:val="0"/>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left"/>
      <w:rPr>
        <w:rFonts w:ascii="Arial" w:cs="Arial" w:eastAsia="Arial" w:hAnsi="Arial"/>
        <w:b w:val="0"/>
        <w:bCs w:val="0"/>
        <w:i w:val="0"/>
        <w:iCs w:val="0"/>
        <w:smallCaps w:val="0"/>
        <w:strike w:val="0"/>
        <w:color w:val="000000"/>
        <w:sz w:val="20"/>
        <w:szCs w:val="20"/>
        <w:u w:val="none"/>
        <w:shd w:fill="auto" w:val="clear"/>
        <w:vertAlign w:val="baseline"/>
      </w:rPr>
    </w:pPr>
    <w:r w:rsidDel="00000000" w:rsidR="00000000" w:rsidRPr="00000000">
      <w:rPr>
        <w:rtl w:val="0"/>
      </w:rPr>
    </w:r>
  </w:p>
</w:hdr>
</file>

<file path=word/header7.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A6">
    <w:pPr>
      <w:keepNext w:val="0"/>
      <w:keepLines w:val="0"/>
      <w:widowControl w:val="0"/>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right"/>
      <w:rPr>
        <w:rFonts w:ascii="Arial" w:cs="Arial" w:eastAsia="Arial" w:hAnsi="Arial"/>
        <w:b w:val="0"/>
        <w:bCs w:val="0"/>
        <w:i w:val="0"/>
        <w:iCs w:val="0"/>
        <w:smallCaps w:val="0"/>
        <w:strike w:val="0"/>
        <w:color w:val="000000"/>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0"/>
        <w:szCs w:val="20"/>
        <w:u w:val="none"/>
        <w:shd w:fill="auto" w:val="clear"/>
        <w:vertAlign w:val="baseline"/>
      </w:rPr>
      <w:fldChar w:fldCharType="begin"/>
      <w:instrText xml:space="preserve">PAGE</w:instrText>
      <w:fldChar w:fldCharType="separate"/>
      <w:fldChar w:fldCharType="end"/>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
      <w:lvlJc w:val="left"/>
      <w:pPr>
        <w:ind w:left="432" w:hanging="432"/>
      </w:pPr>
      <w:rPr/>
    </w:lvl>
    <w:lvl w:ilvl="1">
      <w:start w:val="1"/>
      <w:numFmt w:val="decimal"/>
      <w:lvlText w:val=""/>
      <w:lvlJc w:val="left"/>
      <w:pPr>
        <w:ind w:left="576" w:hanging="576"/>
      </w:pPr>
      <w:rPr/>
    </w:lvl>
    <w:lvl w:ilvl="2">
      <w:start w:val="1"/>
      <w:numFmt w:val="decimal"/>
      <w:lvlText w:val=""/>
      <w:lvlJc w:val="left"/>
      <w:pPr>
        <w:ind w:left="720" w:hanging="720"/>
      </w:pPr>
      <w:rPr/>
    </w:lvl>
    <w:lvl w:ilvl="3">
      <w:start w:val="1"/>
      <w:numFmt w:val="decimal"/>
      <w:lvlText w:val=""/>
      <w:lvlJc w:val="left"/>
      <w:pPr>
        <w:ind w:left="864" w:hanging="864"/>
      </w:pPr>
      <w:rPr/>
    </w:lvl>
    <w:lvl w:ilvl="4">
      <w:start w:val="1"/>
      <w:numFmt w:val="decimal"/>
      <w:lvlText w:val=""/>
      <w:lvlJc w:val="left"/>
      <w:pPr>
        <w:ind w:left="1008" w:hanging="1008"/>
      </w:pPr>
      <w:rPr/>
    </w:lvl>
    <w:lvl w:ilvl="5">
      <w:start w:val="1"/>
      <w:numFmt w:val="decimal"/>
      <w:lvlText w:val=""/>
      <w:lvlJc w:val="left"/>
      <w:pPr>
        <w:ind w:left="1152" w:hanging="1152"/>
      </w:pPr>
      <w:rPr/>
    </w:lvl>
    <w:lvl w:ilvl="6">
      <w:start w:val="1"/>
      <w:numFmt w:val="decimal"/>
      <w:lvlText w:val=""/>
      <w:lvlJc w:val="left"/>
      <w:pPr>
        <w:ind w:left="1296" w:hanging="1296"/>
      </w:pPr>
      <w:rPr/>
    </w:lvl>
    <w:lvl w:ilvl="7">
      <w:start w:val="1"/>
      <w:numFmt w:val="decimal"/>
      <w:lvlText w:val=""/>
      <w:lvlJc w:val="left"/>
      <w:pPr>
        <w:ind w:left="1440" w:hanging="1440"/>
      </w:pPr>
      <w:rPr/>
    </w:lvl>
    <w:lvl w:ilvl="8">
      <w:start w:val="1"/>
      <w:numFmt w:val="decimal"/>
      <w:lvlText w:val=""/>
      <w:lvlJc w:val="left"/>
      <w:pPr>
        <w:ind w:left="1584" w:hanging="1584"/>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pt_BR"/>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pageBreakBefore w:val="1"/>
      <w:tabs>
        <w:tab w:val="left" w:leader="none" w:pos="227"/>
      </w:tabs>
      <w:spacing w:after="480" w:line="360" w:lineRule="auto"/>
      <w:ind w:left="0" w:firstLine="0"/>
    </w:pPr>
    <w:rPr>
      <w:rFonts w:ascii="Arial" w:cs="Arial" w:eastAsia="Arial" w:hAnsi="Arial"/>
      <w:b w:val="1"/>
      <w:bCs w:val="1"/>
      <w:smallCaps w:val="1"/>
      <w:color w:val="000000"/>
    </w:rPr>
  </w:style>
  <w:style w:type="paragraph" w:styleId="Heading2">
    <w:name w:val="heading 2"/>
    <w:basedOn w:val="Normal"/>
    <w:next w:val="Normal"/>
    <w:pPr>
      <w:keepNext w:val="1"/>
      <w:spacing w:after="120" w:before="240" w:lineRule="auto"/>
      <w:ind w:left="0" w:firstLine="0"/>
    </w:pPr>
    <w:rPr>
      <w:rFonts w:ascii="Arial" w:cs="Arial" w:eastAsia="Arial" w:hAnsi="Arial"/>
      <w:smallCaps w:val="1"/>
      <w:color w:val="000000"/>
      <w:sz w:val="24"/>
      <w:szCs w:val="24"/>
    </w:rPr>
  </w:style>
  <w:style w:type="paragraph" w:styleId="Heading3">
    <w:name w:val="heading 3"/>
    <w:basedOn w:val="Normal"/>
    <w:next w:val="Normal"/>
    <w:pPr>
      <w:keepNext w:val="1"/>
      <w:spacing w:after="120" w:before="240" w:lineRule="auto"/>
      <w:ind w:left="0" w:firstLine="0"/>
    </w:pPr>
    <w:rPr>
      <w:rFonts w:ascii="Arial" w:cs="Arial" w:eastAsia="Arial" w:hAnsi="Arial"/>
      <w:color w:val="000000"/>
      <w:sz w:val="24"/>
      <w:szCs w:val="24"/>
    </w:rPr>
  </w:style>
  <w:style w:type="paragraph" w:styleId="Heading4">
    <w:name w:val="heading 4"/>
    <w:basedOn w:val="Normal"/>
    <w:next w:val="Normal"/>
    <w:pPr>
      <w:keepNext w:val="1"/>
      <w:spacing w:after="120" w:before="240" w:lineRule="auto"/>
      <w:ind w:left="0" w:firstLine="0"/>
    </w:pPr>
    <w:rPr>
      <w:rFonts w:ascii="Arial" w:cs="Arial" w:eastAsia="Arial" w:hAnsi="Arial"/>
      <w:i w:val="1"/>
      <w:iCs w:val="1"/>
      <w:color w:val="000000"/>
      <w:sz w:val="24"/>
      <w:szCs w:val="24"/>
    </w:rPr>
  </w:style>
  <w:style w:type="paragraph" w:styleId="Heading5">
    <w:name w:val="heading 5"/>
    <w:basedOn w:val="Normal"/>
    <w:next w:val="Normal"/>
    <w:pPr>
      <w:keepNext w:val="1"/>
      <w:jc w:val="center"/>
    </w:pPr>
    <w:rPr>
      <w:rFonts w:ascii="Arial" w:cs="Arial" w:eastAsia="Arial" w:hAnsi="Arial"/>
      <w:b w:val="1"/>
      <w:bCs w:val="1"/>
      <w:smallCaps w:val="1"/>
      <w:color w:val="000000"/>
    </w:rPr>
  </w:style>
  <w:style w:type="paragraph" w:styleId="Heading6">
    <w:name w:val="heading 6"/>
    <w:basedOn w:val="Normal"/>
    <w:next w:val="Normal"/>
    <w:pPr>
      <w:spacing w:after="480" w:line="360" w:lineRule="auto"/>
      <w:jc w:val="center"/>
    </w:pPr>
    <w:rPr>
      <w:rFonts w:ascii="Arial" w:cs="Arial" w:eastAsia="Arial" w:hAnsi="Arial"/>
      <w:smallCaps w:val="1"/>
      <w:color w:val="000000"/>
    </w:rPr>
  </w:style>
  <w:style w:type="paragraph" w:styleId="Title">
    <w:name w:val="Title"/>
    <w:basedOn w:val="Normal"/>
    <w:next w:val="Normal"/>
    <w:pPr>
      <w:keepNext w:val="1"/>
      <w:spacing w:after="120" w:before="240" w:lineRule="auto"/>
    </w:pPr>
    <w:rPr>
      <w:rFonts w:ascii="Arial" w:cs="Arial" w:eastAsia="Arial" w:hAnsi="Arial"/>
      <w:sz w:val="28"/>
      <w:szCs w:val="28"/>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20" Type="http://schemas.openxmlformats.org/officeDocument/2006/relationships/hyperlink" Target="https://www.itaucultural.org.br/ocupacao/nise-da-silveira/nise/" TargetMode="External"/><Relationship Id="rId11" Type="http://schemas.openxmlformats.org/officeDocument/2006/relationships/header" Target="header4.xml"/><Relationship Id="rId22" Type="http://schemas.openxmlformats.org/officeDocument/2006/relationships/header" Target="header7.xml"/><Relationship Id="rId10" Type="http://schemas.openxmlformats.org/officeDocument/2006/relationships/header" Target="header3.xml"/><Relationship Id="rId21" Type="http://schemas.openxmlformats.org/officeDocument/2006/relationships/hyperlink" Target="https://www.politize.com.br/necropolitica-o-que-e/" TargetMode="External"/><Relationship Id="rId13" Type="http://schemas.openxmlformats.org/officeDocument/2006/relationships/header" Target="header6.xml"/><Relationship Id="rId12" Type="http://schemas.openxmlformats.org/officeDocument/2006/relationships/header" Target="header5.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eader" Target="header2.xml"/><Relationship Id="rId15" Type="http://schemas.openxmlformats.org/officeDocument/2006/relationships/hyperlink" Target="https://www.itaucultural.org.br/ocupacao/nise-da-silveira/arte-e-psiquiatria/" TargetMode="External"/><Relationship Id="rId14" Type="http://schemas.openxmlformats.org/officeDocument/2006/relationships/image" Target="media/image1.png"/><Relationship Id="rId17" Type="http://schemas.openxmlformats.org/officeDocument/2006/relationships/hyperlink" Target="https://www.itaucultural.org.br/ocupacao/nise-da-silveira/oasis-nise-da-silveira/" TargetMode="External"/><Relationship Id="rId16" Type="http://schemas.openxmlformats.org/officeDocument/2006/relationships/image" Target="media/image3.png"/><Relationship Id="rId5" Type="http://schemas.openxmlformats.org/officeDocument/2006/relationships/styles" Target="styles.xml"/><Relationship Id="rId19" Type="http://schemas.openxmlformats.org/officeDocument/2006/relationships/image" Target="media/image4.png"/><Relationship Id="rId6" Type="http://schemas.openxmlformats.org/officeDocument/2006/relationships/image" Target="media/image5.png"/><Relationship Id="rId18" Type="http://schemas.openxmlformats.org/officeDocument/2006/relationships/image" Target="media/image2.png"/><Relationship Id="rId7" Type="http://schemas.openxmlformats.org/officeDocument/2006/relationships/footer" Target="footer1.xml"/><Relationship Id="rId8"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