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header2.xml" ContentType="application/vnd.openxmlformats-officedocument.wordprocessingml.header+xml"/>
  <Override PartName="/word/media/image3.png" ContentType="image/png"/>
  <Override PartName="/word/media/image1.jpeg" ContentType="image/jpeg"/>
  <Override PartName="/word/media/image8.png" ContentType="image/png"/>
  <Override PartName="/word/media/image2.jpeg" ContentType="image/jpeg"/>
  <Override PartName="/word/media/image4.png" ContentType="image/png"/>
  <Override PartName="/word/media/image5.png" ContentType="image/png"/>
  <Override PartName="/word/media/image6.png" ContentType="image/png"/>
  <Override PartName="/word/media/image9.png" ContentType="image/png"/>
  <Override PartName="/word/media/image7.jpeg" ContentType="image/jpeg"/>
  <Override PartName="/word/media/image10.png" ContentType="image/png"/>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rFonts w:ascii="Times New Roman" w:hAnsi="Times New Roman"/>
          <w:sz w:val="20"/>
        </w:rPr>
      </w:pPr>
      <w:r>
        <w:rPr>
          <w:rFonts w:ascii="Times New Roman" w:hAnsi="Times New Roman"/>
          <w:sz w:val="20"/>
        </w:rPr>
      </w:r>
    </w:p>
    <w:p>
      <w:pPr>
        <w:pStyle w:val="Textbody"/>
        <w:rPr>
          <w:rFonts w:ascii="Times New Roman" w:hAnsi="Times New Roman"/>
          <w:sz w:val="20"/>
        </w:rPr>
      </w:pPr>
      <w:r>
        <w:rPr>
          <w:rFonts w:ascii="Times New Roman" w:hAnsi="Times New Roman"/>
          <w:sz w:val="20"/>
        </w:rPr>
      </w:r>
    </w:p>
    <w:p>
      <w:pPr>
        <w:pStyle w:val="Textbody"/>
        <w:spacing w:before="10" w:after="0"/>
        <w:rPr/>
      </w:pPr>
      <w:r>
        <w:rPr/>
        <w:drawing>
          <wp:anchor behindDoc="1" distT="0" distB="0" distL="0" distR="0" simplePos="0" locked="0" layoutInCell="1" allowOverlap="1" relativeHeight="2">
            <wp:simplePos x="0" y="0"/>
            <wp:positionH relativeFrom="page">
              <wp:posOffset>1329690</wp:posOffset>
            </wp:positionH>
            <wp:positionV relativeFrom="paragraph">
              <wp:posOffset>8890</wp:posOffset>
            </wp:positionV>
            <wp:extent cx="2221865" cy="1395095"/>
            <wp:effectExtent l="0" t="0" r="0" b="0"/>
            <wp:wrapNone/>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noChangeArrowheads="1"/>
                    </pic:cNvPicPr>
                  </pic:nvPicPr>
                  <pic:blipFill>
                    <a:blip r:embed="rId2"/>
                    <a:stretch>
                      <a:fillRect/>
                    </a:stretch>
                  </pic:blipFill>
                  <pic:spPr bwMode="auto">
                    <a:xfrm>
                      <a:off x="0" y="0"/>
                      <a:ext cx="2221865" cy="1395095"/>
                    </a:xfrm>
                    <a:prstGeom prst="rect">
                      <a:avLst/>
                    </a:prstGeom>
                  </pic:spPr>
                </pic:pic>
              </a:graphicData>
            </a:graphic>
          </wp:anchor>
        </w:drawing>
      </w:r>
    </w:p>
    <w:p>
      <w:pPr>
        <w:pStyle w:val="Bisfenol"/>
        <w:rPr/>
      </w:pPr>
      <w:r>
        <w:rPr/>
        <w:t>INSTITUTO LATINO-AMERICANO DE CIÊNCIAS DA VIDA E DA NATUREZA (ILACVN)</w:t>
      </w:r>
    </w:p>
    <w:p>
      <w:pPr>
        <w:pStyle w:val="Textbody"/>
        <w:jc w:val="right"/>
        <w:rPr>
          <w:b/>
          <w:b/>
          <w:sz w:val="25"/>
          <w:lang w:val="pt-BR"/>
        </w:rPr>
      </w:pPr>
      <w:r>
        <w:rPr>
          <w:b/>
          <w:sz w:val="25"/>
          <w:lang w:val="pt-BR"/>
        </w:rPr>
      </w:r>
    </w:p>
    <w:p>
      <w:pPr>
        <w:pStyle w:val="Standard"/>
        <w:ind w:left="8250" w:hanging="0"/>
        <w:jc w:val="right"/>
        <w:rPr>
          <w:b/>
          <w:b/>
          <w:sz w:val="20"/>
        </w:rPr>
      </w:pPr>
      <w:r>
        <w:rPr>
          <w:b/>
          <w:sz w:val="20"/>
        </w:rPr>
        <w:t>BIOTECNOLOGIA</w:t>
      </w:r>
    </w:p>
    <w:p>
      <w:pPr>
        <w:pStyle w:val="Textbody"/>
        <w:rPr>
          <w:b/>
          <w:b/>
          <w:sz w:val="22"/>
          <w:lang w:val="pt-BR"/>
        </w:rPr>
      </w:pPr>
      <w:r>
        <w:rPr>
          <w:b/>
          <w:sz w:val="22"/>
          <w:lang w:val="pt-BR"/>
        </w:rPr>
      </w:r>
    </w:p>
    <w:p>
      <w:pPr>
        <w:pStyle w:val="Textbody"/>
        <w:rPr>
          <w:b/>
          <w:b/>
          <w:sz w:val="22"/>
          <w:lang w:val="pt-BR"/>
        </w:rPr>
      </w:pPr>
      <w:r>
        <w:rPr>
          <w:b/>
          <w:sz w:val="22"/>
          <w:lang w:val="pt-BR"/>
        </w:rPr>
      </w:r>
    </w:p>
    <w:p>
      <w:pPr>
        <w:pStyle w:val="Textbody"/>
        <w:rPr>
          <w:b/>
          <w:b/>
          <w:sz w:val="22"/>
          <w:lang w:val="pt-BR"/>
        </w:rPr>
      </w:pPr>
      <w:r>
        <w:rPr>
          <w:b/>
          <w:sz w:val="22"/>
          <w:lang w:val="pt-BR"/>
        </w:rPr>
      </w:r>
    </w:p>
    <w:p>
      <w:pPr>
        <w:pStyle w:val="Textbody"/>
        <w:rPr>
          <w:b/>
          <w:b/>
          <w:sz w:val="22"/>
          <w:lang w:val="pt-BR"/>
        </w:rPr>
      </w:pPr>
      <w:r>
        <w:rPr>
          <w:b/>
          <w:sz w:val="22"/>
          <w:lang w:val="pt-BR"/>
        </w:rPr>
      </w:r>
    </w:p>
    <w:p>
      <w:pPr>
        <w:pStyle w:val="Textbody"/>
        <w:rPr>
          <w:b/>
          <w:b/>
          <w:sz w:val="22"/>
          <w:lang w:val="pt-BR"/>
        </w:rPr>
      </w:pPr>
      <w:r>
        <w:rPr>
          <w:b/>
          <w:sz w:val="22"/>
          <w:lang w:val="pt-BR"/>
        </w:rPr>
      </w:r>
    </w:p>
    <w:p>
      <w:pPr>
        <w:pStyle w:val="Textbody"/>
        <w:rPr>
          <w:b/>
          <w:b/>
          <w:sz w:val="22"/>
          <w:lang w:val="pt-BR"/>
        </w:rPr>
      </w:pPr>
      <w:r>
        <w:rPr>
          <w:b/>
          <w:sz w:val="22"/>
          <w:lang w:val="pt-BR"/>
        </w:rPr>
      </w:r>
    </w:p>
    <w:p>
      <w:pPr>
        <w:pStyle w:val="Textbody"/>
        <w:rPr>
          <w:b/>
          <w:b/>
          <w:sz w:val="22"/>
          <w:lang w:val="pt-BR"/>
        </w:rPr>
      </w:pPr>
      <w:r>
        <w:rPr>
          <w:b/>
          <w:sz w:val="22"/>
          <w:lang w:val="pt-BR"/>
        </w:rPr>
      </w:r>
    </w:p>
    <w:p>
      <w:pPr>
        <w:pStyle w:val="Textbody"/>
        <w:rPr>
          <w:b/>
          <w:b/>
          <w:sz w:val="22"/>
          <w:lang w:val="pt-BR"/>
        </w:rPr>
      </w:pPr>
      <w:r>
        <w:rPr>
          <w:b/>
          <w:sz w:val="22"/>
          <w:lang w:val="pt-BR"/>
        </w:rPr>
      </w:r>
    </w:p>
    <w:p>
      <w:pPr>
        <w:pStyle w:val="Textbody"/>
        <w:rPr>
          <w:b/>
          <w:b/>
          <w:sz w:val="22"/>
          <w:lang w:val="pt-BR"/>
        </w:rPr>
      </w:pPr>
      <w:r>
        <w:rPr>
          <w:b/>
          <w:sz w:val="22"/>
          <w:lang w:val="pt-BR"/>
        </w:rPr>
      </w:r>
    </w:p>
    <w:p>
      <w:pPr>
        <w:pStyle w:val="Textbody"/>
        <w:rPr>
          <w:b/>
          <w:b/>
          <w:sz w:val="22"/>
          <w:lang w:val="pt-BR"/>
        </w:rPr>
      </w:pPr>
      <w:r>
        <w:rPr>
          <w:b/>
          <w:sz w:val="22"/>
          <w:lang w:val="pt-BR"/>
        </w:rPr>
      </w:r>
    </w:p>
    <w:p>
      <w:pPr>
        <w:pStyle w:val="Textbody"/>
        <w:rPr>
          <w:b/>
          <w:b/>
          <w:sz w:val="22"/>
          <w:lang w:val="pt-BR"/>
        </w:rPr>
      </w:pPr>
      <w:r>
        <w:rPr>
          <w:b/>
          <w:sz w:val="22"/>
          <w:lang w:val="pt-BR"/>
        </w:rPr>
      </w:r>
    </w:p>
    <w:p>
      <w:pPr>
        <w:pStyle w:val="Textbody"/>
        <w:rPr>
          <w:b/>
          <w:b/>
          <w:sz w:val="22"/>
          <w:lang w:val="pt-BR"/>
        </w:rPr>
      </w:pPr>
      <w:r>
        <w:rPr>
          <w:b/>
          <w:sz w:val="22"/>
          <w:lang w:val="pt-BR"/>
        </w:rPr>
      </w:r>
    </w:p>
    <w:p>
      <w:pPr>
        <w:pStyle w:val="Textbody"/>
        <w:rPr>
          <w:b/>
          <w:b/>
          <w:sz w:val="22"/>
          <w:lang w:val="pt-BR"/>
        </w:rPr>
      </w:pPr>
      <w:r>
        <w:rPr>
          <w:b/>
          <w:sz w:val="22"/>
          <w:lang w:val="pt-BR"/>
        </w:rPr>
      </w:r>
    </w:p>
    <w:p>
      <w:pPr>
        <w:pStyle w:val="Standard"/>
        <w:jc w:val="center"/>
        <w:rPr>
          <w:rFonts w:ascii="Arial" w:hAnsi="Arial"/>
          <w:b/>
          <w:b/>
          <w:bCs/>
        </w:rPr>
      </w:pPr>
      <w:bookmarkStart w:id="0" w:name="__RefHeading___Toc3745_2663122672"/>
      <w:bookmarkEnd w:id="0"/>
      <w:r>
        <w:rPr>
          <w:rFonts w:ascii="Arial" w:hAnsi="Arial"/>
          <w:b/>
          <w:bCs/>
        </w:rPr>
        <w:t>BIOPROSPECÇÃO DE FUNGOS COM POTENCIAL DE BIODEGRADAÇÃO DO BISFENOL A: AVALIAÇÃO DA METODOLOGIA DE SELEÇÃO</w:t>
      </w:r>
    </w:p>
    <w:p>
      <w:pPr>
        <w:pStyle w:val="Standard"/>
        <w:jc w:val="center"/>
        <w:rPr>
          <w:rFonts w:ascii="Arial" w:hAnsi="Arial"/>
          <w:b/>
          <w:b/>
          <w:bCs/>
        </w:rPr>
      </w:pPr>
      <w:r>
        <w:rPr>
          <w:rFonts w:ascii="Arial" w:hAnsi="Arial"/>
          <w:b/>
          <w:bCs/>
        </w:rPr>
      </w:r>
    </w:p>
    <w:p>
      <w:pPr>
        <w:pStyle w:val="Textbody"/>
        <w:rPr>
          <w:b/>
          <w:b/>
          <w:sz w:val="22"/>
          <w:lang w:val="pt-BR"/>
        </w:rPr>
      </w:pPr>
      <w:r>
        <w:rPr>
          <w:b/>
          <w:sz w:val="22"/>
          <w:lang w:val="pt-BR"/>
        </w:rPr>
      </w:r>
    </w:p>
    <w:p>
      <w:pPr>
        <w:pStyle w:val="Textbody"/>
        <w:rPr>
          <w:b/>
          <w:b/>
          <w:sz w:val="22"/>
          <w:lang w:val="pt-BR"/>
        </w:rPr>
      </w:pPr>
      <w:r>
        <w:rPr>
          <w:b/>
          <w:sz w:val="22"/>
          <w:lang w:val="pt-BR"/>
        </w:rPr>
      </w:r>
    </w:p>
    <w:p>
      <w:pPr>
        <w:pStyle w:val="Textbody"/>
        <w:rPr>
          <w:b/>
          <w:b/>
          <w:sz w:val="22"/>
          <w:lang w:val="pt-BR"/>
        </w:rPr>
      </w:pPr>
      <w:r>
        <w:rPr>
          <w:b/>
          <w:sz w:val="22"/>
          <w:lang w:val="pt-BR"/>
        </w:rPr>
      </w:r>
    </w:p>
    <w:p>
      <w:pPr>
        <w:pStyle w:val="Textbody"/>
        <w:rPr>
          <w:b/>
          <w:b/>
          <w:sz w:val="22"/>
          <w:lang w:val="pt-BR"/>
        </w:rPr>
      </w:pPr>
      <w:r>
        <w:rPr>
          <w:b/>
          <w:sz w:val="22"/>
          <w:lang w:val="pt-BR"/>
        </w:rPr>
      </w:r>
    </w:p>
    <w:p>
      <w:pPr>
        <w:pStyle w:val="Textbody"/>
        <w:rPr>
          <w:b/>
          <w:b/>
          <w:sz w:val="22"/>
          <w:lang w:val="pt-BR"/>
        </w:rPr>
      </w:pPr>
      <w:r>
        <w:rPr>
          <w:b/>
          <w:sz w:val="22"/>
          <w:lang w:val="pt-BR"/>
        </w:rPr>
      </w:r>
    </w:p>
    <w:p>
      <w:pPr>
        <w:pStyle w:val="Textbody"/>
        <w:rPr>
          <w:b/>
          <w:b/>
          <w:sz w:val="22"/>
          <w:lang w:val="pt-BR"/>
        </w:rPr>
      </w:pPr>
      <w:r>
        <w:rPr>
          <w:b/>
          <w:sz w:val="22"/>
          <w:lang w:val="pt-BR"/>
        </w:rPr>
      </w:r>
    </w:p>
    <w:p>
      <w:pPr>
        <w:pStyle w:val="Textbody"/>
        <w:rPr>
          <w:b/>
          <w:b/>
          <w:sz w:val="22"/>
          <w:lang w:val="pt-BR"/>
        </w:rPr>
      </w:pPr>
      <w:r>
        <w:rPr>
          <w:b/>
          <w:sz w:val="22"/>
          <w:lang w:val="pt-BR"/>
        </w:rPr>
      </w:r>
    </w:p>
    <w:p>
      <w:pPr>
        <w:pStyle w:val="Textbody"/>
        <w:rPr>
          <w:b/>
          <w:b/>
          <w:sz w:val="22"/>
          <w:lang w:val="pt-BR"/>
        </w:rPr>
      </w:pPr>
      <w:r>
        <w:rPr>
          <w:b/>
          <w:sz w:val="22"/>
          <w:lang w:val="pt-BR"/>
        </w:rPr>
      </w:r>
    </w:p>
    <w:p>
      <w:pPr>
        <w:pStyle w:val="Textbody"/>
        <w:rPr>
          <w:b/>
          <w:b/>
          <w:sz w:val="22"/>
          <w:lang w:val="pt-BR"/>
        </w:rPr>
      </w:pPr>
      <w:r>
        <w:rPr>
          <w:b/>
          <w:sz w:val="22"/>
          <w:lang w:val="pt-BR"/>
        </w:rPr>
      </w:r>
    </w:p>
    <w:p>
      <w:pPr>
        <w:pStyle w:val="Textbody"/>
        <w:rPr>
          <w:b/>
          <w:b/>
          <w:sz w:val="22"/>
          <w:lang w:val="pt-BR"/>
        </w:rPr>
      </w:pPr>
      <w:r>
        <w:rPr>
          <w:b/>
          <w:sz w:val="22"/>
          <w:lang w:val="pt-BR"/>
        </w:rPr>
      </w:r>
    </w:p>
    <w:p>
      <w:pPr>
        <w:pStyle w:val="Textbody"/>
        <w:spacing w:before="1" w:after="0"/>
        <w:rPr>
          <w:b/>
          <w:b/>
          <w:sz w:val="26"/>
          <w:lang w:val="pt-BR"/>
        </w:rPr>
      </w:pPr>
      <w:r>
        <w:rPr>
          <w:b/>
          <w:sz w:val="26"/>
          <w:lang w:val="pt-BR"/>
        </w:rPr>
      </w:r>
    </w:p>
    <w:p>
      <w:pPr>
        <w:pStyle w:val="Standard"/>
        <w:jc w:val="right"/>
        <w:rPr>
          <w:rFonts w:ascii="Arial" w:hAnsi="Arial"/>
          <w:b/>
          <w:b/>
          <w:bCs/>
        </w:rPr>
      </w:pPr>
      <w:bookmarkStart w:id="1" w:name="__RefHeading___Toc3747_2663122672"/>
      <w:bookmarkStart w:id="2" w:name="EMA_CAROLINA_ALMEIDA_BARCELLOS"/>
      <w:bookmarkEnd w:id="1"/>
      <w:bookmarkEnd w:id="2"/>
      <w:r>
        <w:rPr>
          <w:rFonts w:ascii="Arial" w:hAnsi="Arial"/>
          <w:b/>
          <w:bCs/>
        </w:rPr>
        <w:t>EMA CAROLINA ALMEIDA BARCELLOS</w:t>
      </w:r>
    </w:p>
    <w:p>
      <w:pPr>
        <w:pStyle w:val="Textbody"/>
        <w:rPr>
          <w:b/>
          <w:b/>
          <w:sz w:val="26"/>
          <w:lang w:val="pt-BR"/>
        </w:rPr>
      </w:pPr>
      <w:r>
        <w:rPr>
          <w:b/>
          <w:sz w:val="26"/>
          <w:lang w:val="pt-BR"/>
        </w:rPr>
      </w:r>
    </w:p>
    <w:p>
      <w:pPr>
        <w:pStyle w:val="Textbody"/>
        <w:rPr>
          <w:b/>
          <w:b/>
          <w:sz w:val="26"/>
          <w:lang w:val="pt-BR"/>
        </w:rPr>
      </w:pPr>
      <w:r>
        <w:rPr>
          <w:b/>
          <w:sz w:val="26"/>
          <w:lang w:val="pt-BR"/>
        </w:rPr>
      </w:r>
    </w:p>
    <w:p>
      <w:pPr>
        <w:pStyle w:val="Textbody"/>
        <w:rPr>
          <w:b/>
          <w:b/>
          <w:sz w:val="26"/>
          <w:lang w:val="pt-BR"/>
        </w:rPr>
      </w:pPr>
      <w:r>
        <w:rPr>
          <w:b/>
          <w:sz w:val="26"/>
          <w:lang w:val="pt-BR"/>
        </w:rPr>
      </w:r>
    </w:p>
    <w:p>
      <w:pPr>
        <w:pStyle w:val="Textbody"/>
        <w:rPr>
          <w:b/>
          <w:b/>
          <w:sz w:val="26"/>
          <w:lang w:val="pt-BR"/>
        </w:rPr>
      </w:pPr>
      <w:r>
        <w:rPr>
          <w:b/>
          <w:sz w:val="26"/>
          <w:lang w:val="pt-BR"/>
        </w:rPr>
      </w:r>
    </w:p>
    <w:p>
      <w:pPr>
        <w:pStyle w:val="Textbody"/>
        <w:rPr>
          <w:b/>
          <w:b/>
          <w:sz w:val="26"/>
          <w:lang w:val="pt-BR"/>
        </w:rPr>
      </w:pPr>
      <w:r>
        <w:rPr>
          <w:b/>
          <w:sz w:val="26"/>
          <w:lang w:val="pt-BR"/>
        </w:rPr>
      </w:r>
    </w:p>
    <w:p>
      <w:pPr>
        <w:pStyle w:val="Textbody"/>
        <w:rPr>
          <w:b/>
          <w:b/>
          <w:sz w:val="26"/>
          <w:lang w:val="pt-BR"/>
        </w:rPr>
      </w:pPr>
      <w:r>
        <w:rPr>
          <w:b/>
          <w:sz w:val="26"/>
          <w:lang w:val="pt-BR"/>
        </w:rPr>
      </w:r>
    </w:p>
    <w:p>
      <w:pPr>
        <w:pStyle w:val="Textbody"/>
        <w:rPr>
          <w:b/>
          <w:b/>
          <w:sz w:val="26"/>
          <w:lang w:val="pt-BR"/>
        </w:rPr>
      </w:pPr>
      <w:r>
        <w:rPr>
          <w:b/>
          <w:sz w:val="26"/>
          <w:lang w:val="pt-BR"/>
        </w:rPr>
      </w:r>
    </w:p>
    <w:p>
      <w:pPr>
        <w:pStyle w:val="Textbody"/>
        <w:rPr>
          <w:b/>
          <w:b/>
          <w:sz w:val="26"/>
          <w:lang w:val="pt-BR"/>
        </w:rPr>
      </w:pPr>
      <w:r>
        <w:rPr>
          <w:b/>
          <w:sz w:val="26"/>
          <w:lang w:val="pt-BR"/>
        </w:rPr>
      </w:r>
    </w:p>
    <w:p>
      <w:pPr>
        <w:pStyle w:val="Textbody"/>
        <w:rPr>
          <w:b/>
          <w:b/>
          <w:sz w:val="26"/>
          <w:lang w:val="pt-BR"/>
        </w:rPr>
      </w:pPr>
      <w:r>
        <w:rPr>
          <w:b/>
          <w:sz w:val="26"/>
          <w:lang w:val="pt-BR"/>
        </w:rPr>
      </w:r>
    </w:p>
    <w:p>
      <w:pPr>
        <w:pStyle w:val="Textbody"/>
        <w:rPr>
          <w:b/>
          <w:b/>
          <w:sz w:val="26"/>
          <w:lang w:val="pt-BR"/>
        </w:rPr>
      </w:pPr>
      <w:r>
        <w:rPr>
          <w:b/>
          <w:sz w:val="26"/>
          <w:lang w:val="pt-BR"/>
        </w:rPr>
      </w:r>
    </w:p>
    <w:p>
      <w:pPr>
        <w:pStyle w:val="Textbody"/>
        <w:rPr>
          <w:b/>
          <w:b/>
          <w:sz w:val="26"/>
          <w:lang w:val="pt-BR"/>
        </w:rPr>
      </w:pPr>
      <w:r>
        <w:rPr>
          <w:b/>
          <w:sz w:val="26"/>
          <w:lang w:val="pt-BR"/>
        </w:rPr>
      </w:r>
    </w:p>
    <w:p>
      <w:pPr>
        <w:pStyle w:val="Textbody"/>
        <w:rPr>
          <w:b/>
          <w:b/>
          <w:sz w:val="26"/>
          <w:lang w:val="pt-BR"/>
        </w:rPr>
      </w:pPr>
      <w:r>
        <w:rPr>
          <w:b/>
          <w:sz w:val="26"/>
          <w:lang w:val="pt-BR"/>
        </w:rPr>
      </w:r>
    </w:p>
    <w:p>
      <w:pPr>
        <w:pStyle w:val="Textbody"/>
        <w:rPr>
          <w:b/>
          <w:b/>
          <w:sz w:val="26"/>
          <w:lang w:val="pt-BR"/>
        </w:rPr>
      </w:pPr>
      <w:r>
        <w:rPr>
          <w:b/>
          <w:sz w:val="26"/>
          <w:lang w:val="pt-BR"/>
        </w:rPr>
      </w:r>
    </w:p>
    <w:p>
      <w:pPr>
        <w:pStyle w:val="Textbody"/>
        <w:rPr>
          <w:b/>
          <w:b/>
          <w:sz w:val="26"/>
          <w:lang w:val="pt-BR"/>
        </w:rPr>
      </w:pPr>
      <w:r>
        <w:rPr>
          <w:b/>
          <w:sz w:val="26"/>
          <w:lang w:val="pt-BR"/>
        </w:rPr>
      </w:r>
    </w:p>
    <w:p>
      <w:pPr>
        <w:pStyle w:val="Textbody"/>
        <w:rPr>
          <w:b/>
          <w:b/>
          <w:sz w:val="26"/>
          <w:lang w:val="pt-BR"/>
        </w:rPr>
      </w:pPr>
      <w:r>
        <w:rPr>
          <w:b/>
          <w:sz w:val="26"/>
          <w:lang w:val="pt-BR"/>
        </w:rPr>
      </w:r>
    </w:p>
    <w:p>
      <w:pPr>
        <w:pStyle w:val="Textbody"/>
        <w:spacing w:before="9" w:after="0"/>
        <w:rPr>
          <w:b/>
          <w:b/>
          <w:sz w:val="21"/>
          <w:lang w:val="pt-BR"/>
        </w:rPr>
      </w:pPr>
      <w:r>
        <w:rPr>
          <w:b/>
          <w:sz w:val="21"/>
          <w:lang w:val="pt-BR"/>
        </w:rPr>
      </w:r>
    </w:p>
    <w:p>
      <w:pPr>
        <w:pStyle w:val="Textbody"/>
        <w:spacing w:lineRule="auto" w:line="444"/>
        <w:ind w:left="4500" w:right="3889" w:hanging="0"/>
        <w:jc w:val="center"/>
        <w:rPr>
          <w:lang w:val="pt-BR"/>
        </w:rPr>
      </w:pPr>
      <w:r>
        <w:rPr>
          <w:lang w:val="pt-BR"/>
        </w:rPr>
        <w:t>Foz do Iguaçu 2019</w:t>
      </w:r>
    </w:p>
    <w:p>
      <w:pPr>
        <w:pStyle w:val="Textbody"/>
        <w:rPr>
          <w:sz w:val="20"/>
          <w:lang w:val="pt-BR"/>
        </w:rPr>
      </w:pPr>
      <w:r>
        <w:rPr>
          <w:sz w:val="20"/>
          <w:lang w:val="pt-BR"/>
        </w:rPr>
      </w:r>
    </w:p>
    <w:p>
      <w:pPr>
        <w:pStyle w:val="Textbody"/>
        <w:rPr>
          <w:sz w:val="20"/>
          <w:lang w:val="pt-BR"/>
        </w:rPr>
      </w:pPr>
      <w:r>
        <w:rPr>
          <w:sz w:val="20"/>
          <w:lang w:val="pt-BR"/>
        </w:rPr>
      </w:r>
    </w:p>
    <w:p>
      <w:pPr>
        <w:pStyle w:val="Textbody"/>
        <w:rPr>
          <w:sz w:val="20"/>
          <w:lang w:val="pt-BR"/>
        </w:rPr>
      </w:pPr>
      <w:r>
        <w:rPr>
          <w:sz w:val="20"/>
          <w:lang w:val="pt-BR"/>
        </w:rPr>
      </w:r>
    </w:p>
    <w:p>
      <w:pPr>
        <w:pStyle w:val="Textbody"/>
        <w:rPr>
          <w:sz w:val="20"/>
          <w:lang w:val="pt-BR"/>
        </w:rPr>
      </w:pPr>
      <w:r>
        <w:rPr>
          <w:sz w:val="20"/>
          <w:lang w:val="pt-BR"/>
        </w:rPr>
      </w:r>
    </w:p>
    <w:p>
      <w:pPr>
        <w:pStyle w:val="Textbody"/>
        <w:rPr>
          <w:sz w:val="20"/>
          <w:lang w:val="pt-BR"/>
        </w:rPr>
      </w:pPr>
      <w:r>
        <w:rPr>
          <w:sz w:val="20"/>
          <w:lang w:val="pt-BR"/>
        </w:rPr>
      </w:r>
    </w:p>
    <w:p>
      <w:pPr>
        <w:pStyle w:val="Standard"/>
        <w:ind w:left="5796" w:hanging="0"/>
        <w:jc w:val="right"/>
        <w:rPr>
          <w:b/>
          <w:b/>
          <w:sz w:val="20"/>
        </w:rPr>
      </w:pPr>
      <w:r>
        <w:rPr>
          <w:b/>
          <w:sz w:val="20"/>
        </w:rPr>
        <w:t>INSTITUTO LATINO-AMERICANO DE CIÊNCIAS DA VIDA E DA NATUREZA (ILACVN)</w:t>
      </w:r>
    </w:p>
    <w:p>
      <w:pPr>
        <w:pStyle w:val="Textbody"/>
        <w:rPr>
          <w:sz w:val="20"/>
          <w:lang w:val="pt-BR"/>
        </w:rPr>
      </w:pPr>
      <w:r>
        <w:rPr>
          <w:sz w:val="20"/>
          <w:lang w:val="pt-BR"/>
        </w:rPr>
      </w:r>
    </w:p>
    <w:p>
      <w:pPr>
        <w:pStyle w:val="Textbody"/>
        <w:spacing w:before="2" w:after="0"/>
        <w:rPr>
          <w:sz w:val="19"/>
          <w:lang w:val="pt-BR"/>
        </w:rPr>
      </w:pPr>
      <w:r>
        <w:rPr>
          <w:sz w:val="19"/>
          <w:lang w:val="pt-BR"/>
        </w:rPr>
      </w:r>
    </w:p>
    <w:p>
      <w:pPr>
        <w:pStyle w:val="Standard"/>
        <w:spacing w:before="94" w:after="0"/>
        <w:ind w:right="235" w:hanging="0"/>
        <w:jc w:val="right"/>
        <w:rPr/>
      </w:pPr>
      <w:r>
        <w:drawing>
          <wp:anchor behindDoc="1" distT="0" distB="0" distL="0" distR="0" simplePos="0" locked="0" layoutInCell="1" allowOverlap="1" relativeHeight="3">
            <wp:simplePos x="0" y="0"/>
            <wp:positionH relativeFrom="page">
              <wp:posOffset>760730</wp:posOffset>
            </wp:positionH>
            <wp:positionV relativeFrom="paragraph">
              <wp:posOffset>-1014730</wp:posOffset>
            </wp:positionV>
            <wp:extent cx="2220595" cy="1394460"/>
            <wp:effectExtent l="0" t="0" r="0" b="0"/>
            <wp:wrapNone/>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3"/>
                    <a:stretch>
                      <a:fillRect/>
                    </a:stretch>
                  </pic:blipFill>
                  <pic:spPr bwMode="auto">
                    <a:xfrm>
                      <a:off x="0" y="0"/>
                      <a:ext cx="2220595" cy="1394460"/>
                    </a:xfrm>
                    <a:prstGeom prst="rect">
                      <a:avLst/>
                    </a:prstGeom>
                  </pic:spPr>
                </pic:pic>
              </a:graphicData>
            </a:graphic>
          </wp:anchor>
        </w:drawing>
      </w:r>
      <w:r>
        <w:rPr>
          <w:b/>
          <w:sz w:val="20"/>
        </w:rPr>
        <w:t>B</w:t>
      </w:r>
      <w:r>
        <w:rPr>
          <w:b/>
          <w:sz w:val="20"/>
        </w:rPr>
        <w:t>IOTECNOLOGIA</w:t>
      </w:r>
    </w:p>
    <w:p>
      <w:pPr>
        <w:pStyle w:val="Textbody"/>
        <w:rPr>
          <w:b/>
          <w:b/>
          <w:sz w:val="20"/>
          <w:lang w:val="pt-BR"/>
        </w:rPr>
      </w:pPr>
      <w:r>
        <w:rPr>
          <w:b/>
          <w:sz w:val="20"/>
          <w:lang w:val="pt-BR"/>
        </w:rPr>
      </w:r>
    </w:p>
    <w:p>
      <w:pPr>
        <w:pStyle w:val="Textbody"/>
        <w:rPr>
          <w:b/>
          <w:b/>
          <w:sz w:val="20"/>
          <w:lang w:val="pt-BR"/>
        </w:rPr>
      </w:pPr>
      <w:r>
        <w:rPr>
          <w:b/>
          <w:sz w:val="20"/>
          <w:lang w:val="pt-BR"/>
        </w:rPr>
      </w:r>
    </w:p>
    <w:p>
      <w:pPr>
        <w:pStyle w:val="Textbody"/>
        <w:rPr>
          <w:b/>
          <w:b/>
          <w:sz w:val="20"/>
          <w:lang w:val="pt-BR"/>
        </w:rPr>
      </w:pPr>
      <w:r>
        <w:rPr>
          <w:b/>
          <w:sz w:val="20"/>
          <w:lang w:val="pt-BR"/>
        </w:rPr>
      </w:r>
    </w:p>
    <w:p>
      <w:pPr>
        <w:pStyle w:val="Textbody"/>
        <w:rPr>
          <w:b/>
          <w:b/>
          <w:sz w:val="20"/>
          <w:lang w:val="pt-BR"/>
        </w:rPr>
      </w:pPr>
      <w:r>
        <w:rPr>
          <w:b/>
          <w:sz w:val="20"/>
          <w:lang w:val="pt-BR"/>
        </w:rPr>
      </w:r>
    </w:p>
    <w:p>
      <w:pPr>
        <w:pStyle w:val="Textbody"/>
        <w:rPr>
          <w:b/>
          <w:b/>
          <w:sz w:val="20"/>
          <w:lang w:val="pt-BR"/>
        </w:rPr>
      </w:pPr>
      <w:r>
        <w:rPr>
          <w:b/>
          <w:sz w:val="20"/>
          <w:lang w:val="pt-BR"/>
        </w:rPr>
      </w:r>
    </w:p>
    <w:p>
      <w:pPr>
        <w:pStyle w:val="Textbody"/>
        <w:rPr>
          <w:b/>
          <w:b/>
          <w:sz w:val="20"/>
          <w:lang w:val="pt-BR"/>
        </w:rPr>
      </w:pPr>
      <w:r>
        <w:rPr>
          <w:b/>
          <w:sz w:val="20"/>
          <w:lang w:val="pt-BR"/>
        </w:rPr>
      </w:r>
    </w:p>
    <w:p>
      <w:pPr>
        <w:pStyle w:val="Textbody"/>
        <w:rPr>
          <w:b/>
          <w:b/>
          <w:sz w:val="20"/>
          <w:lang w:val="pt-BR"/>
        </w:rPr>
      </w:pPr>
      <w:r>
        <w:rPr>
          <w:b/>
          <w:sz w:val="20"/>
          <w:lang w:val="pt-BR"/>
        </w:rPr>
      </w:r>
    </w:p>
    <w:p>
      <w:pPr>
        <w:pStyle w:val="Textbody"/>
        <w:rPr>
          <w:b/>
          <w:b/>
          <w:sz w:val="20"/>
          <w:lang w:val="pt-BR"/>
        </w:rPr>
      </w:pPr>
      <w:r>
        <w:rPr>
          <w:b/>
          <w:sz w:val="20"/>
          <w:lang w:val="pt-BR"/>
        </w:rPr>
      </w:r>
    </w:p>
    <w:p>
      <w:pPr>
        <w:pStyle w:val="Textbody"/>
        <w:rPr>
          <w:b/>
          <w:b/>
          <w:sz w:val="20"/>
          <w:lang w:val="pt-BR"/>
        </w:rPr>
      </w:pPr>
      <w:r>
        <w:rPr>
          <w:b/>
          <w:sz w:val="20"/>
          <w:lang w:val="pt-BR"/>
        </w:rPr>
      </w:r>
    </w:p>
    <w:p>
      <w:pPr>
        <w:pStyle w:val="Textbody"/>
        <w:rPr>
          <w:b/>
          <w:b/>
          <w:sz w:val="20"/>
          <w:lang w:val="pt-BR"/>
        </w:rPr>
      </w:pPr>
      <w:r>
        <w:rPr>
          <w:b/>
          <w:sz w:val="20"/>
          <w:lang w:val="pt-BR"/>
        </w:rPr>
      </w:r>
    </w:p>
    <w:p>
      <w:pPr>
        <w:pStyle w:val="Textbody"/>
        <w:rPr>
          <w:b/>
          <w:b/>
          <w:sz w:val="20"/>
          <w:lang w:val="pt-BR"/>
        </w:rPr>
      </w:pPr>
      <w:r>
        <w:rPr>
          <w:b/>
          <w:sz w:val="20"/>
          <w:lang w:val="pt-BR"/>
        </w:rPr>
      </w:r>
    </w:p>
    <w:p>
      <w:pPr>
        <w:pStyle w:val="Textbody"/>
        <w:rPr>
          <w:b/>
          <w:b/>
          <w:sz w:val="20"/>
          <w:lang w:val="pt-BR"/>
        </w:rPr>
      </w:pPr>
      <w:r>
        <w:rPr>
          <w:b/>
          <w:sz w:val="20"/>
          <w:lang w:val="pt-BR"/>
        </w:rPr>
      </w:r>
    </w:p>
    <w:p>
      <w:pPr>
        <w:pStyle w:val="Textbody"/>
        <w:rPr>
          <w:b/>
          <w:b/>
          <w:sz w:val="20"/>
          <w:lang w:val="pt-BR"/>
        </w:rPr>
      </w:pPr>
      <w:r>
        <w:rPr>
          <w:b/>
          <w:sz w:val="20"/>
          <w:lang w:val="pt-BR"/>
        </w:rPr>
      </w:r>
    </w:p>
    <w:p>
      <w:pPr>
        <w:pStyle w:val="Textbody"/>
        <w:rPr>
          <w:b/>
          <w:b/>
          <w:sz w:val="20"/>
          <w:lang w:val="pt-BR"/>
        </w:rPr>
      </w:pPr>
      <w:r>
        <w:rPr>
          <w:b/>
          <w:sz w:val="20"/>
          <w:lang w:val="pt-BR"/>
        </w:rPr>
      </w:r>
    </w:p>
    <w:p>
      <w:pPr>
        <w:pStyle w:val="Textbody"/>
        <w:rPr>
          <w:b/>
          <w:b/>
          <w:sz w:val="20"/>
          <w:lang w:val="pt-BR"/>
        </w:rPr>
      </w:pPr>
      <w:r>
        <w:rPr>
          <w:b/>
          <w:sz w:val="20"/>
          <w:lang w:val="pt-BR"/>
        </w:rPr>
      </w:r>
    </w:p>
    <w:p>
      <w:pPr>
        <w:pStyle w:val="Standard"/>
        <w:jc w:val="center"/>
        <w:rPr/>
      </w:pPr>
      <w:bookmarkStart w:id="3" w:name="__RefHeading___Toc3749_2663122672"/>
      <w:bookmarkStart w:id="4" w:name="BIODEGRADA%252525252525C3%25252525252587"/>
      <w:bookmarkEnd w:id="3"/>
      <w:bookmarkEnd w:id="4"/>
      <w:r>
        <w:rPr>
          <w:rFonts w:ascii="Arial" w:hAnsi="Arial"/>
          <w:b/>
          <w:bCs/>
        </w:rPr>
        <w:t>BIOPROSPECÇÃO DE FUNGO COM POTENCIAL DE BIODEGRADAÇÃO DE BISFENOL A: AVALIAÇÃO DA METODOLOGIA DE SELEÇÃO</w:t>
      </w:r>
    </w:p>
    <w:p>
      <w:pPr>
        <w:pStyle w:val="Standard"/>
        <w:spacing w:before="186" w:after="0"/>
        <w:jc w:val="right"/>
        <w:rPr>
          <w:b/>
          <w:b/>
        </w:rPr>
      </w:pPr>
      <w:r>
        <w:rPr>
          <w:b/>
        </w:rPr>
      </w:r>
    </w:p>
    <w:p>
      <w:pPr>
        <w:pStyle w:val="Standard"/>
        <w:spacing w:before="186" w:after="0"/>
        <w:jc w:val="right"/>
        <w:rPr/>
      </w:pPr>
      <w:r>
        <w:rPr>
          <w:b/>
        </w:rPr>
        <w:t>EMA CAROLINA ALMEIDA BARCELLOS</w:t>
      </w:r>
    </w:p>
    <w:p>
      <w:pPr>
        <w:pStyle w:val="Textbody"/>
        <w:rPr>
          <w:b/>
          <w:b/>
          <w:sz w:val="26"/>
          <w:lang w:val="pt-BR"/>
        </w:rPr>
      </w:pPr>
      <w:r>
        <w:rPr>
          <w:b/>
          <w:sz w:val="26"/>
          <w:lang w:val="pt-BR"/>
        </w:rPr>
      </w:r>
    </w:p>
    <w:p>
      <w:pPr>
        <w:pStyle w:val="Textbody"/>
        <w:rPr>
          <w:b/>
          <w:b/>
          <w:sz w:val="26"/>
          <w:lang w:val="pt-BR"/>
        </w:rPr>
      </w:pPr>
      <w:r>
        <w:rPr>
          <w:b/>
          <w:sz w:val="26"/>
          <w:lang w:val="pt-BR"/>
        </w:rPr>
      </w:r>
    </w:p>
    <w:p>
      <w:pPr>
        <w:pStyle w:val="Textbody"/>
        <w:rPr>
          <w:b/>
          <w:b/>
          <w:sz w:val="26"/>
          <w:lang w:val="pt-BR"/>
        </w:rPr>
      </w:pPr>
      <w:r>
        <w:rPr>
          <w:b/>
          <w:sz w:val="26"/>
          <w:lang w:val="pt-BR"/>
        </w:rPr>
      </w:r>
    </w:p>
    <w:p>
      <w:pPr>
        <w:pStyle w:val="Textbody"/>
        <w:spacing w:before="190" w:after="0"/>
        <w:ind w:left="4532" w:right="247" w:hanging="0"/>
        <w:jc w:val="both"/>
        <w:rPr>
          <w:lang w:val="pt-BR"/>
        </w:rPr>
      </w:pPr>
      <w:r>
        <w:rPr>
          <w:lang w:val="pt-BR"/>
        </w:rPr>
        <w:t>Trabalho de Conclusão de Curso II apresentado ao Instituto Latino-Americano de Ciências da vida e da natureza, da Universidade Federal da Integração Latino-Americana, como requisito parcial à obtenção do título de Bacharel em Biotecnologia</w:t>
      </w:r>
    </w:p>
    <w:p>
      <w:pPr>
        <w:pStyle w:val="Textbody"/>
        <w:spacing w:before="10" w:after="0"/>
        <w:rPr>
          <w:sz w:val="23"/>
          <w:lang w:val="pt-BR"/>
        </w:rPr>
      </w:pPr>
      <w:r>
        <w:rPr>
          <w:sz w:val="23"/>
          <w:lang w:val="pt-BR"/>
        </w:rPr>
      </w:r>
    </w:p>
    <w:p>
      <w:pPr>
        <w:pStyle w:val="Textbody"/>
        <w:ind w:left="4532" w:hanging="0"/>
        <w:rPr>
          <w:lang w:val="pt-BR"/>
        </w:rPr>
      </w:pPr>
      <w:r>
        <w:rPr>
          <w:lang w:val="pt-BR"/>
        </w:rPr>
        <w:t>Orientador: Profa. Dra. Rafaella C. Bonugli Santos</w:t>
      </w:r>
    </w:p>
    <w:p>
      <w:pPr>
        <w:pStyle w:val="Textbody"/>
        <w:rPr>
          <w:sz w:val="26"/>
          <w:lang w:val="pt-BR"/>
        </w:rPr>
      </w:pPr>
      <w:r>
        <w:rPr>
          <w:sz w:val="26"/>
          <w:lang w:val="pt-BR"/>
        </w:rPr>
      </w:r>
    </w:p>
    <w:p>
      <w:pPr>
        <w:pStyle w:val="Textbody"/>
        <w:rPr>
          <w:sz w:val="26"/>
          <w:lang w:val="pt-BR"/>
        </w:rPr>
      </w:pPr>
      <w:r>
        <w:rPr>
          <w:sz w:val="26"/>
          <w:lang w:val="pt-BR"/>
        </w:rPr>
      </w:r>
    </w:p>
    <w:p>
      <w:pPr>
        <w:pStyle w:val="Textbody"/>
        <w:rPr>
          <w:sz w:val="26"/>
          <w:lang w:val="pt-BR"/>
        </w:rPr>
      </w:pPr>
      <w:r>
        <w:rPr>
          <w:sz w:val="26"/>
          <w:lang w:val="pt-BR"/>
        </w:rPr>
      </w:r>
    </w:p>
    <w:p>
      <w:pPr>
        <w:pStyle w:val="Textbody"/>
        <w:rPr>
          <w:sz w:val="26"/>
          <w:lang w:val="pt-BR"/>
        </w:rPr>
      </w:pPr>
      <w:r>
        <w:rPr>
          <w:sz w:val="26"/>
          <w:lang w:val="pt-BR"/>
        </w:rPr>
      </w:r>
    </w:p>
    <w:p>
      <w:pPr>
        <w:pStyle w:val="Textbody"/>
        <w:rPr>
          <w:sz w:val="26"/>
          <w:lang w:val="pt-BR"/>
        </w:rPr>
      </w:pPr>
      <w:r>
        <w:rPr>
          <w:sz w:val="26"/>
          <w:lang w:val="pt-BR"/>
        </w:rPr>
      </w:r>
    </w:p>
    <w:p>
      <w:pPr>
        <w:pStyle w:val="Textbody"/>
        <w:spacing w:before="6" w:after="0"/>
        <w:rPr>
          <w:sz w:val="38"/>
          <w:lang w:val="pt-BR"/>
        </w:rPr>
      </w:pPr>
      <w:r>
        <w:rPr>
          <w:sz w:val="38"/>
          <w:lang w:val="pt-BR"/>
        </w:rPr>
      </w:r>
    </w:p>
    <w:p>
      <w:pPr>
        <w:pStyle w:val="Textbody"/>
        <w:ind w:left="4344" w:right="4300" w:hanging="0"/>
        <w:jc w:val="center"/>
        <w:rPr>
          <w:lang w:val="pt-BR"/>
        </w:rPr>
      </w:pPr>
      <w:r>
        <w:rPr>
          <w:lang w:val="pt-BR"/>
        </w:rPr>
      </w:r>
    </w:p>
    <w:p>
      <w:pPr>
        <w:pStyle w:val="Textbody"/>
        <w:ind w:left="4344" w:right="4300" w:hanging="0"/>
        <w:jc w:val="center"/>
        <w:rPr>
          <w:lang w:val="pt-BR"/>
        </w:rPr>
      </w:pPr>
      <w:r>
        <w:rPr>
          <w:lang w:val="pt-BR"/>
        </w:rPr>
      </w:r>
    </w:p>
    <w:p>
      <w:pPr>
        <w:pStyle w:val="Textbody"/>
        <w:ind w:left="4344" w:right="4300" w:hanging="0"/>
        <w:jc w:val="center"/>
        <w:rPr>
          <w:lang w:val="pt-BR"/>
        </w:rPr>
      </w:pPr>
      <w:r>
        <w:rPr>
          <w:lang w:val="pt-BR"/>
        </w:rPr>
      </w:r>
    </w:p>
    <w:p>
      <w:pPr>
        <w:pStyle w:val="Textbody"/>
        <w:ind w:left="4344" w:right="4300" w:hanging="0"/>
        <w:jc w:val="center"/>
        <w:rPr>
          <w:lang w:val="pt-BR"/>
        </w:rPr>
      </w:pPr>
      <w:r>
        <w:rPr>
          <w:lang w:val="pt-BR"/>
        </w:rPr>
      </w:r>
    </w:p>
    <w:p>
      <w:pPr>
        <w:pStyle w:val="Textbody"/>
        <w:ind w:left="4344" w:right="4300" w:hanging="0"/>
        <w:jc w:val="center"/>
        <w:rPr>
          <w:lang w:val="pt-BR"/>
        </w:rPr>
      </w:pPr>
      <w:r>
        <w:rPr>
          <w:lang w:val="pt-BR"/>
        </w:rPr>
      </w:r>
    </w:p>
    <w:p>
      <w:pPr>
        <w:pStyle w:val="Textbody"/>
        <w:ind w:left="4344" w:right="4300" w:hanging="0"/>
        <w:jc w:val="center"/>
        <w:rPr>
          <w:lang w:val="pt-BR"/>
        </w:rPr>
      </w:pPr>
      <w:r>
        <w:rPr>
          <w:lang w:val="pt-BR"/>
        </w:rPr>
        <w:t>Foz do Iguaçu 2019</w:t>
      </w:r>
    </w:p>
    <w:p>
      <w:pPr>
        <w:pStyle w:val="NomedoAutoreCurso"/>
        <w:rPr>
          <w:color w:val="000000"/>
          <w:sz w:val="24"/>
          <w:szCs w:val="24"/>
          <w:lang w:val="pt-BR"/>
        </w:rPr>
      </w:pPr>
      <w:r>
        <w:rPr>
          <w:color w:val="000000"/>
          <w:sz w:val="24"/>
          <w:szCs w:val="24"/>
          <w:lang w:val="pt-BR"/>
        </w:rPr>
      </w:r>
    </w:p>
    <w:p>
      <w:pPr>
        <w:pStyle w:val="NomedoAutoreCurso"/>
        <w:rPr>
          <w:color w:val="000000"/>
          <w:sz w:val="24"/>
          <w:szCs w:val="24"/>
          <w:lang w:val="pt-BR"/>
        </w:rPr>
      </w:pPr>
      <w:r>
        <w:rPr>
          <w:color w:val="000000"/>
          <w:sz w:val="24"/>
          <w:szCs w:val="24"/>
          <w:lang w:val="pt-BR"/>
        </w:rPr>
      </w:r>
    </w:p>
    <w:p>
      <w:pPr>
        <w:pStyle w:val="NomedoAutoreCurso"/>
        <w:rPr>
          <w:color w:val="000000"/>
          <w:sz w:val="24"/>
          <w:szCs w:val="24"/>
          <w:lang w:val="pt-BR"/>
        </w:rPr>
      </w:pPr>
      <w:r>
        <w:rPr>
          <w:color w:val="000000"/>
          <w:sz w:val="24"/>
          <w:szCs w:val="24"/>
          <w:lang w:val="pt-BR"/>
        </w:rPr>
      </w:r>
    </w:p>
    <w:p>
      <w:pPr>
        <w:pStyle w:val="NomedoAutoreCurso"/>
        <w:rPr>
          <w:color w:val="000000"/>
          <w:sz w:val="24"/>
          <w:szCs w:val="24"/>
          <w:lang w:val="pt-BR"/>
        </w:rPr>
      </w:pPr>
      <w:r>
        <w:rPr>
          <w:color w:val="000000"/>
          <w:sz w:val="24"/>
          <w:szCs w:val="24"/>
          <w:lang w:val="pt-BR"/>
        </w:rPr>
      </w:r>
    </w:p>
    <w:p>
      <w:pPr>
        <w:pStyle w:val="NomedoAutoreCurso"/>
        <w:rPr>
          <w:color w:val="000000"/>
          <w:sz w:val="24"/>
          <w:szCs w:val="24"/>
          <w:lang w:val="pt-BR"/>
        </w:rPr>
      </w:pPr>
      <w:r>
        <w:rPr>
          <w:color w:val="000000"/>
          <w:sz w:val="24"/>
          <w:szCs w:val="24"/>
          <w:lang w:val="pt-BR"/>
        </w:rPr>
      </w:r>
    </w:p>
    <w:p>
      <w:pPr>
        <w:pStyle w:val="NomedoAutoreCurso"/>
        <w:rPr>
          <w:color w:val="000000"/>
          <w:sz w:val="24"/>
          <w:szCs w:val="24"/>
          <w:lang w:val="pt-BR"/>
        </w:rPr>
      </w:pPr>
      <w:r>
        <w:rPr>
          <w:color w:val="000000"/>
          <w:sz w:val="24"/>
          <w:szCs w:val="24"/>
          <w:lang w:val="pt-BR"/>
        </w:rPr>
      </w:r>
    </w:p>
    <w:p>
      <w:pPr>
        <w:pStyle w:val="NomedoAutoreCurso"/>
        <w:rPr>
          <w:color w:val="000000"/>
          <w:sz w:val="24"/>
          <w:szCs w:val="24"/>
          <w:lang w:val="pt-BR"/>
        </w:rPr>
      </w:pPr>
      <w:r>
        <w:rPr>
          <w:color w:val="000000"/>
          <w:sz w:val="24"/>
          <w:szCs w:val="24"/>
          <w:lang w:val="pt-BR"/>
        </w:rPr>
      </w:r>
    </w:p>
    <w:p>
      <w:pPr>
        <w:pStyle w:val="NomedoAutoreCurso"/>
        <w:rPr>
          <w:color w:val="000000"/>
          <w:sz w:val="24"/>
          <w:szCs w:val="24"/>
          <w:lang w:val="pt-BR"/>
        </w:rPr>
      </w:pPr>
      <w:r>
        <w:rPr>
          <w:color w:val="000000"/>
          <w:sz w:val="24"/>
          <w:szCs w:val="24"/>
          <w:lang w:val="pt-BR"/>
        </w:rPr>
      </w:r>
    </w:p>
    <w:p>
      <w:pPr>
        <w:pStyle w:val="NomedoAutoreCurso"/>
        <w:rPr>
          <w:color w:val="000000"/>
          <w:sz w:val="24"/>
          <w:szCs w:val="24"/>
          <w:lang w:val="pt-BR"/>
        </w:rPr>
      </w:pPr>
      <w:r>
        <w:rPr>
          <w:color w:val="000000"/>
          <w:sz w:val="24"/>
          <w:szCs w:val="24"/>
          <w:lang w:val="pt-BR"/>
        </w:rPr>
      </w:r>
    </w:p>
    <w:p>
      <w:pPr>
        <w:pStyle w:val="NomedoAutoreCurso"/>
        <w:rPr>
          <w:color w:val="000000"/>
          <w:sz w:val="24"/>
          <w:szCs w:val="24"/>
          <w:lang w:val="pt-BR"/>
        </w:rPr>
      </w:pPr>
      <w:r>
        <w:rPr>
          <w:color w:val="000000"/>
          <w:sz w:val="24"/>
          <w:szCs w:val="24"/>
          <w:lang w:val="pt-BR"/>
        </w:rPr>
      </w:r>
    </w:p>
    <w:p>
      <w:pPr>
        <w:pStyle w:val="NomedoAutoreCurso"/>
        <w:rPr>
          <w:color w:val="000000"/>
          <w:sz w:val="24"/>
          <w:szCs w:val="24"/>
          <w:lang w:val="pt-BR"/>
        </w:rPr>
      </w:pPr>
      <w:r>
        <w:rPr>
          <w:color w:val="000000"/>
          <w:sz w:val="24"/>
          <w:szCs w:val="24"/>
          <w:lang w:val="pt-BR"/>
        </w:rPr>
      </w:r>
    </w:p>
    <w:p>
      <w:pPr>
        <w:pStyle w:val="NomedoAutoreCurso"/>
        <w:rPr>
          <w:lang w:val="pt-BR"/>
        </w:rPr>
      </w:pPr>
      <w:r>
        <w:rPr>
          <w:color w:val="000000"/>
          <w:sz w:val="24"/>
          <w:szCs w:val="24"/>
          <w:lang w:val="pt-BR"/>
        </w:rPr>
        <w:t>EMA CAROLINA ALMEIDA BARCELLOS</w:t>
      </w:r>
    </w:p>
    <w:p>
      <w:pPr>
        <w:pStyle w:val="NomedoAutoreCurso"/>
        <w:rPr>
          <w:color w:val="000000"/>
          <w:sz w:val="24"/>
          <w:szCs w:val="24"/>
          <w:lang w:val="pt-BR"/>
        </w:rPr>
      </w:pPr>
      <w:r>
        <w:rPr>
          <w:color w:val="000000"/>
          <w:sz w:val="24"/>
          <w:szCs w:val="24"/>
          <w:lang w:val="pt-BR"/>
        </w:rPr>
      </w:r>
    </w:p>
    <w:p>
      <w:pPr>
        <w:pStyle w:val="NomedoAutoreCurso"/>
        <w:rPr>
          <w:color w:val="000000"/>
          <w:sz w:val="24"/>
          <w:szCs w:val="24"/>
          <w:lang w:val="pt-BR"/>
        </w:rPr>
      </w:pPr>
      <w:r>
        <w:rPr>
          <w:color w:val="000000"/>
          <w:sz w:val="24"/>
          <w:szCs w:val="24"/>
          <w:lang w:val="pt-BR"/>
        </w:rPr>
      </w:r>
    </w:p>
    <w:p>
      <w:pPr>
        <w:pStyle w:val="NomedoAutoreCurso"/>
        <w:rPr>
          <w:color w:val="000000"/>
          <w:sz w:val="24"/>
          <w:szCs w:val="24"/>
          <w:lang w:val="pt-BR"/>
        </w:rPr>
      </w:pPr>
      <w:r>
        <w:rPr>
          <w:color w:val="000000"/>
          <w:sz w:val="24"/>
          <w:szCs w:val="24"/>
          <w:lang w:val="pt-BR"/>
        </w:rPr>
      </w:r>
    </w:p>
    <w:p>
      <w:pPr>
        <w:pStyle w:val="NomedoAutoreCurso"/>
        <w:rPr>
          <w:color w:val="000000"/>
          <w:sz w:val="24"/>
          <w:szCs w:val="24"/>
          <w:lang w:val="pt-BR"/>
        </w:rPr>
      </w:pPr>
      <w:r>
        <w:rPr>
          <w:color w:val="000000"/>
          <w:sz w:val="24"/>
          <w:szCs w:val="24"/>
          <w:lang w:val="pt-BR"/>
        </w:rPr>
      </w:r>
    </w:p>
    <w:p>
      <w:pPr>
        <w:pStyle w:val="NomedoAutoreCurso"/>
        <w:spacing w:lineRule="auto" w:line="360"/>
        <w:rPr>
          <w:color w:val="000000"/>
          <w:sz w:val="24"/>
          <w:szCs w:val="24"/>
          <w:lang w:val="pt-BR"/>
        </w:rPr>
      </w:pPr>
      <w:r>
        <w:rPr>
          <w:color w:val="000000"/>
          <w:sz w:val="24"/>
          <w:szCs w:val="24"/>
          <w:lang w:val="pt-BR"/>
        </w:rPr>
      </w:r>
    </w:p>
    <w:p>
      <w:pPr>
        <w:pStyle w:val="Standard"/>
        <w:spacing w:lineRule="auto" w:line="360"/>
        <w:jc w:val="center"/>
        <w:rPr>
          <w:color w:val="000000"/>
        </w:rPr>
      </w:pPr>
      <w:r>
        <w:rPr>
          <w:rFonts w:ascii="Arial" w:hAnsi="Arial"/>
          <w:b/>
          <w:bCs/>
          <w:color w:val="000000"/>
        </w:rPr>
        <w:t>BIOPROSPECÇÃO DE FUNGO COM POTENCIAL DE BIODEGRADAÇÃO DO BISFENOL A: AVALIAÇÃO DA METODOLOGIA DE SELEÇÃO</w:t>
      </w:r>
    </w:p>
    <w:p>
      <w:pPr>
        <w:pStyle w:val="NomedoAutoreCurso"/>
        <w:rPr>
          <w:color w:val="000000"/>
          <w:lang w:val="pt-BR"/>
        </w:rPr>
      </w:pPr>
      <w:r>
        <w:rPr>
          <w:color w:val="000000"/>
          <w:lang w:val="pt-BR"/>
        </w:rPr>
      </w:r>
    </w:p>
    <w:p>
      <w:pPr>
        <w:pStyle w:val="Textbody"/>
        <w:spacing w:before="190" w:after="0"/>
        <w:ind w:left="4532" w:right="247" w:hanging="0"/>
        <w:jc w:val="both"/>
        <w:rPr>
          <w:lang w:val="pt-BR"/>
        </w:rPr>
      </w:pPr>
      <w:r>
        <w:rPr>
          <w:color w:val="000000"/>
          <w:lang w:val="pt-BR"/>
        </w:rPr>
        <w:t>Trabalho de Conclusão de Curso II apresentado ao Instituto Latino-Americano de Ciências da vida e da natureza, da Universidade Federal da Integração Latino-Americana, como requisito parcial à obtenção do título de Bacharel em Biotecnologia</w:t>
      </w:r>
    </w:p>
    <w:p>
      <w:pPr>
        <w:pStyle w:val="NaturezadoTrabalho"/>
        <w:ind w:left="3960" w:hanging="0"/>
        <w:rPr>
          <w:bCs/>
          <w:color w:val="000000"/>
          <w:lang w:val="pt-BR"/>
        </w:rPr>
      </w:pPr>
      <w:r>
        <w:rPr>
          <w:bCs/>
          <w:color w:val="000000"/>
          <w:lang w:val="pt-BR"/>
        </w:rPr>
      </w:r>
    </w:p>
    <w:p>
      <w:pPr>
        <w:pStyle w:val="Normal"/>
        <w:jc w:val="center"/>
        <w:rPr>
          <w:rFonts w:ascii="Arial" w:hAnsi="Arial" w:cs="Arial"/>
          <w:bCs/>
          <w:color w:val="000000"/>
          <w:lang w:val="pt-BR"/>
        </w:rPr>
      </w:pPr>
      <w:r>
        <w:rPr>
          <w:rFonts w:cs="Arial" w:ascii="Arial" w:hAnsi="Arial"/>
          <w:bCs/>
          <w:color w:val="000000"/>
          <w:lang w:val="pt-BR"/>
        </w:rPr>
      </w:r>
    </w:p>
    <w:p>
      <w:pPr>
        <w:pStyle w:val="Normal"/>
        <w:jc w:val="center"/>
        <w:rPr>
          <w:rFonts w:ascii="Arial" w:hAnsi="Arial" w:cs="Arial"/>
          <w:bCs/>
          <w:color w:val="000000"/>
          <w:lang w:val="pt-BR"/>
        </w:rPr>
      </w:pPr>
      <w:r>
        <w:rPr>
          <w:rFonts w:cs="Arial" w:ascii="Arial" w:hAnsi="Arial"/>
          <w:bCs/>
          <w:color w:val="000000"/>
          <w:lang w:val="pt-BR"/>
        </w:rPr>
      </w:r>
    </w:p>
    <w:p>
      <w:pPr>
        <w:pStyle w:val="Ttulo51"/>
        <w:rPr>
          <w:lang w:val="pt-BR"/>
        </w:rPr>
      </w:pPr>
      <w:r>
        <w:rPr>
          <w:color w:val="000000"/>
          <w:lang w:val="pt-BR"/>
        </w:rPr>
        <w:t>BANCA EXAMINADORA</w:t>
      </w:r>
    </w:p>
    <w:p>
      <w:pPr>
        <w:pStyle w:val="Normal"/>
        <w:jc w:val="center"/>
        <w:rPr>
          <w:rFonts w:ascii="Arial" w:hAnsi="Arial" w:cs="Arial"/>
          <w:bCs/>
          <w:color w:val="000000"/>
          <w:lang w:val="pt-BR"/>
        </w:rPr>
      </w:pPr>
      <w:r>
        <w:rPr>
          <w:rFonts w:cs="Arial" w:ascii="Arial" w:hAnsi="Arial"/>
          <w:bCs/>
          <w:color w:val="000000"/>
          <w:lang w:val="pt-BR"/>
        </w:rPr>
      </w:r>
    </w:p>
    <w:p>
      <w:pPr>
        <w:pStyle w:val="Normal"/>
        <w:jc w:val="center"/>
        <w:rPr>
          <w:rFonts w:ascii="Arial" w:hAnsi="Arial" w:cs="Arial"/>
          <w:bCs/>
          <w:color w:val="000000"/>
          <w:lang w:val="pt-BR"/>
        </w:rPr>
      </w:pPr>
      <w:r>
        <w:rPr>
          <w:rFonts w:cs="Arial" w:ascii="Arial" w:hAnsi="Arial"/>
          <w:bCs/>
          <w:color w:val="000000"/>
          <w:lang w:val="pt-BR"/>
        </w:rPr>
      </w:r>
    </w:p>
    <w:p>
      <w:pPr>
        <w:pStyle w:val="Textbody"/>
        <w:ind w:hanging="0"/>
        <w:jc w:val="center"/>
        <w:rPr>
          <w:rFonts w:ascii="Arial" w:hAnsi="Arial" w:cs="Arial"/>
          <w:bCs/>
          <w:color w:val="000000"/>
          <w:u w:val="single"/>
          <w:lang w:val="pt-BR"/>
        </w:rPr>
      </w:pPr>
      <w:r>
        <w:rPr>
          <w:rFonts w:cs="Arial"/>
          <w:bCs/>
          <w:color w:val="000000"/>
          <w:u w:val="single"/>
          <w:lang w:val="pt-BR"/>
        </w:rPr>
      </w:r>
    </w:p>
    <w:p>
      <w:pPr>
        <w:pStyle w:val="Textbody"/>
        <w:ind w:hanging="0"/>
        <w:jc w:val="center"/>
        <w:rPr>
          <w:rFonts w:ascii="Arial" w:hAnsi="Arial" w:cs="Arial"/>
          <w:bCs/>
          <w:color w:val="000000"/>
          <w:u w:val="single"/>
          <w:lang w:val="pt-BR"/>
        </w:rPr>
      </w:pPr>
      <w:r>
        <w:rPr>
          <w:rFonts w:cs="Arial"/>
          <w:bCs/>
          <w:color w:val="000000"/>
          <w:u w:val="single"/>
          <w:lang w:val="pt-BR"/>
        </w:rPr>
      </w:r>
    </w:p>
    <w:p>
      <w:pPr>
        <w:pStyle w:val="Textbody"/>
        <w:ind w:hanging="0"/>
        <w:jc w:val="center"/>
        <w:rPr>
          <w:rFonts w:ascii="Arial" w:hAnsi="Arial" w:cs="Arial"/>
          <w:bCs/>
          <w:color w:val="000000"/>
          <w:u w:val="single"/>
          <w:lang w:val="pt-BR"/>
        </w:rPr>
      </w:pPr>
      <w:r>
        <w:rPr>
          <w:rFonts w:cs="Arial"/>
          <w:bCs/>
          <w:color w:val="000000"/>
          <w:u w:val="single"/>
          <w:lang w:val="pt-BR"/>
        </w:rPr>
      </w:r>
    </w:p>
    <w:p>
      <w:pPr>
        <w:pStyle w:val="Textbody"/>
        <w:ind w:hanging="0"/>
        <w:jc w:val="center"/>
        <w:rPr/>
      </w:pPr>
      <w:r>
        <w:rPr>
          <w:rFonts w:cs="Arial"/>
          <w:bCs/>
          <w:color w:val="000000"/>
          <w:u w:val="single"/>
          <w:lang w:val="pt-BR"/>
        </w:rPr>
        <w:t>Profa. Dra. Rafaella C. Bonugli Santos</w:t>
      </w:r>
    </w:p>
    <w:p>
      <w:pPr>
        <w:pStyle w:val="Orientador"/>
        <w:jc w:val="center"/>
        <w:rPr>
          <w:bCs/>
          <w:color w:val="000000"/>
          <w:lang w:val="pt-BR"/>
        </w:rPr>
      </w:pPr>
      <w:r>
        <w:rPr>
          <w:bCs/>
          <w:color w:val="000000"/>
          <w:lang w:val="pt-BR"/>
        </w:rPr>
        <w:t>UNILA</w:t>
      </w:r>
    </w:p>
    <w:p>
      <w:pPr>
        <w:pStyle w:val="Normal"/>
        <w:jc w:val="center"/>
        <w:rPr>
          <w:rFonts w:ascii="Arial" w:hAnsi="Arial" w:cs="Arial"/>
          <w:bCs/>
          <w:color w:val="000000"/>
          <w:lang w:val="pt-BR"/>
        </w:rPr>
      </w:pPr>
      <w:r>
        <w:rPr>
          <w:rFonts w:cs="Arial" w:ascii="Arial" w:hAnsi="Arial"/>
          <w:bCs/>
          <w:color w:val="000000"/>
          <w:lang w:val="pt-BR"/>
        </w:rPr>
      </w:r>
    </w:p>
    <w:p>
      <w:pPr>
        <w:pStyle w:val="Normal"/>
        <w:jc w:val="center"/>
        <w:rPr>
          <w:rFonts w:ascii="Arial" w:hAnsi="Arial" w:cs="Arial"/>
          <w:bCs/>
          <w:color w:val="000000"/>
          <w:lang w:val="pt-BR"/>
        </w:rPr>
      </w:pPr>
      <w:r>
        <w:rPr>
          <w:rFonts w:cs="Arial" w:ascii="Arial" w:hAnsi="Arial"/>
          <w:bCs/>
          <w:color w:val="000000"/>
          <w:lang w:val="pt-BR"/>
        </w:rPr>
      </w:r>
    </w:p>
    <w:p>
      <w:pPr>
        <w:pStyle w:val="Normal"/>
        <w:jc w:val="center"/>
        <w:rPr>
          <w:rFonts w:ascii="Arial" w:hAnsi="Arial" w:cs="Arial"/>
          <w:bCs/>
          <w:color w:val="000000"/>
          <w:lang w:val="pt-BR"/>
        </w:rPr>
      </w:pPr>
      <w:r>
        <w:rPr>
          <w:rFonts w:cs="Arial" w:ascii="Arial" w:hAnsi="Arial"/>
          <w:bCs/>
          <w:color w:val="000000"/>
          <w:lang w:val="pt-BR"/>
        </w:rPr>
      </w:r>
    </w:p>
    <w:p>
      <w:pPr>
        <w:pStyle w:val="Normal"/>
        <w:jc w:val="center"/>
        <w:rPr>
          <w:rFonts w:ascii="Arial" w:hAnsi="Arial" w:cs="Arial"/>
          <w:bCs/>
          <w:color w:val="000000"/>
          <w:lang w:val="pt-BR"/>
        </w:rPr>
      </w:pPr>
      <w:r>
        <w:rPr>
          <w:rFonts w:cs="Arial" w:ascii="Arial" w:hAnsi="Arial"/>
          <w:bCs/>
          <w:color w:val="000000"/>
          <w:lang w:val="pt-BR"/>
        </w:rPr>
      </w:r>
    </w:p>
    <w:p>
      <w:pPr>
        <w:pStyle w:val="Normal"/>
        <w:jc w:val="center"/>
        <w:rPr>
          <w:rFonts w:ascii="Arial" w:hAnsi="Arial" w:cs="Arial"/>
          <w:bCs/>
          <w:color w:val="000000"/>
          <w:lang w:val="pt-BR"/>
        </w:rPr>
      </w:pPr>
      <w:r>
        <w:rPr>
          <w:rFonts w:cs="Arial" w:ascii="Arial" w:hAnsi="Arial"/>
          <w:bCs/>
          <w:color w:val="000000"/>
          <w:lang w:val="pt-BR"/>
        </w:rPr>
      </w:r>
    </w:p>
    <w:p>
      <w:pPr>
        <w:pStyle w:val="Orientador"/>
        <w:jc w:val="center"/>
        <w:rPr>
          <w:u w:val="single"/>
        </w:rPr>
      </w:pPr>
      <w:r>
        <w:rPr>
          <w:bCs/>
          <w:color w:val="000000"/>
          <w:u w:val="single"/>
          <w:lang w:val="pt-BR"/>
        </w:rPr>
        <w:t>Prof. Dr. Michel Rodrigo Zambrano Passarini</w:t>
      </w:r>
    </w:p>
    <w:p>
      <w:pPr>
        <w:pStyle w:val="Orientador"/>
        <w:jc w:val="center"/>
        <w:rPr/>
      </w:pPr>
      <w:r>
        <w:rPr>
          <w:bCs/>
          <w:color w:val="000000"/>
          <w:lang w:val="pt-BR"/>
        </w:rPr>
        <w:t>UNILA</w:t>
      </w:r>
    </w:p>
    <w:p>
      <w:pPr>
        <w:pStyle w:val="Orientador"/>
        <w:jc w:val="center"/>
        <w:rPr>
          <w:bCs/>
          <w:color w:val="000000"/>
          <w:lang w:val="pt-BR"/>
        </w:rPr>
      </w:pPr>
      <w:r>
        <w:rPr>
          <w:bCs/>
          <w:color w:val="000000"/>
          <w:lang w:val="pt-BR"/>
        </w:rPr>
      </w:r>
    </w:p>
    <w:p>
      <w:pPr>
        <w:pStyle w:val="Normal"/>
        <w:jc w:val="center"/>
        <w:rPr>
          <w:rFonts w:ascii="Arial" w:hAnsi="Arial" w:cs="Arial"/>
          <w:bCs/>
          <w:color w:val="000000"/>
          <w:lang w:val="pt-BR"/>
        </w:rPr>
      </w:pPr>
      <w:r>
        <w:rPr>
          <w:rFonts w:cs="Arial" w:ascii="Arial" w:hAnsi="Arial"/>
          <w:bCs/>
          <w:color w:val="000000"/>
          <w:lang w:val="pt-BR"/>
        </w:rPr>
      </w:r>
    </w:p>
    <w:p>
      <w:pPr>
        <w:pStyle w:val="Normal"/>
        <w:jc w:val="center"/>
        <w:rPr>
          <w:rFonts w:ascii="Arial" w:hAnsi="Arial" w:cs="Arial"/>
          <w:bCs/>
          <w:color w:val="000000"/>
          <w:lang w:val="pt-BR"/>
        </w:rPr>
      </w:pPr>
      <w:r>
        <w:rPr>
          <w:rFonts w:cs="Arial" w:ascii="Arial" w:hAnsi="Arial"/>
          <w:bCs/>
          <w:color w:val="000000"/>
          <w:lang w:val="pt-BR"/>
        </w:rPr>
      </w:r>
    </w:p>
    <w:p>
      <w:pPr>
        <w:pStyle w:val="Normal"/>
        <w:jc w:val="center"/>
        <w:rPr>
          <w:rFonts w:ascii="Arial" w:hAnsi="Arial" w:cs="Arial"/>
          <w:bCs/>
          <w:color w:val="000000"/>
          <w:lang w:val="pt-BR"/>
        </w:rPr>
      </w:pPr>
      <w:r>
        <w:rPr>
          <w:rFonts w:cs="Arial" w:ascii="Arial" w:hAnsi="Arial"/>
          <w:bCs/>
          <w:color w:val="000000"/>
          <w:lang w:val="pt-BR"/>
        </w:rPr>
      </w:r>
    </w:p>
    <w:p>
      <w:pPr>
        <w:pStyle w:val="Orientador"/>
        <w:jc w:val="center"/>
        <w:rPr>
          <w:u w:val="single"/>
        </w:rPr>
      </w:pPr>
      <w:r>
        <w:rPr>
          <w:bCs/>
          <w:color w:val="000000"/>
          <w:u w:val="single"/>
          <w:lang w:val="pt-BR"/>
        </w:rPr>
        <w:t xml:space="preserve">Prof. Dr. Juliana Kafka Bilha </w:t>
      </w:r>
    </w:p>
    <w:p>
      <w:pPr>
        <w:pStyle w:val="Orientador"/>
        <w:jc w:val="center"/>
        <w:rPr>
          <w:rFonts w:ascii="Arial" w:hAnsi="Arial" w:cs="Arial"/>
          <w:bCs/>
          <w:color w:val="000000"/>
          <w:lang w:val="pt-BR"/>
        </w:rPr>
      </w:pPr>
      <w:r>
        <w:rPr>
          <w:rFonts w:cs="Arial"/>
          <w:bCs/>
          <w:color w:val="000000"/>
          <w:lang w:val="pt-BR"/>
        </w:rPr>
        <w:t>UNILA</w:t>
      </w:r>
    </w:p>
    <w:p>
      <w:pPr>
        <w:pStyle w:val="Normal"/>
        <w:jc w:val="center"/>
        <w:rPr>
          <w:rFonts w:ascii="Arial" w:hAnsi="Arial" w:cs="Arial"/>
          <w:bCs/>
          <w:color w:val="000000"/>
          <w:lang w:val="pt-BR"/>
        </w:rPr>
      </w:pPr>
      <w:r>
        <w:rPr>
          <w:rFonts w:cs="Arial" w:ascii="Arial" w:hAnsi="Arial"/>
          <w:bCs/>
          <w:color w:val="000000"/>
          <w:lang w:val="pt-BR"/>
        </w:rPr>
      </w:r>
    </w:p>
    <w:p>
      <w:pPr>
        <w:pStyle w:val="Normal"/>
        <w:jc w:val="center"/>
        <w:rPr>
          <w:rFonts w:ascii="Arial" w:hAnsi="Arial" w:cs="Arial"/>
          <w:bCs/>
          <w:color w:val="000000"/>
          <w:lang w:val="pt-BR"/>
        </w:rPr>
      </w:pPr>
      <w:r>
        <w:rPr>
          <w:rFonts w:cs="Arial" w:ascii="Arial" w:hAnsi="Arial"/>
          <w:bCs/>
          <w:color w:val="000000"/>
          <w:lang w:val="pt-BR"/>
        </w:rPr>
      </w:r>
    </w:p>
    <w:p>
      <w:pPr>
        <w:pStyle w:val="Normal"/>
        <w:jc w:val="center"/>
        <w:rPr>
          <w:rFonts w:ascii="Arial" w:hAnsi="Arial" w:cs="Arial"/>
          <w:bCs/>
          <w:color w:val="000000"/>
          <w:lang w:val="pt-BR"/>
        </w:rPr>
      </w:pPr>
      <w:r>
        <w:rPr>
          <w:rFonts w:cs="Arial" w:ascii="Arial" w:hAnsi="Arial"/>
          <w:bCs/>
          <w:color w:val="000000"/>
          <w:lang w:val="pt-BR"/>
        </w:rPr>
      </w:r>
    </w:p>
    <w:p>
      <w:pPr>
        <w:pStyle w:val="Normal"/>
        <w:jc w:val="center"/>
        <w:rPr>
          <w:rFonts w:ascii="Arial" w:hAnsi="Arial" w:cs="Arial"/>
          <w:bCs/>
          <w:color w:val="000000"/>
          <w:lang w:val="pt-BR"/>
        </w:rPr>
      </w:pPr>
      <w:r>
        <w:rPr>
          <w:rFonts w:cs="Arial" w:ascii="Arial" w:hAnsi="Arial"/>
          <w:bCs/>
          <w:color w:val="000000"/>
          <w:lang w:val="pt-BR"/>
        </w:rPr>
      </w:r>
    </w:p>
    <w:p>
      <w:pPr>
        <w:sectPr>
          <w:type w:val="nextPage"/>
          <w:pgSz w:w="11906" w:h="16838"/>
          <w:pgMar w:left="860" w:right="880" w:header="0" w:top="700" w:footer="0" w:bottom="280" w:gutter="0"/>
          <w:pgNumType w:fmt="decimal"/>
          <w:formProt w:val="false"/>
          <w:textDirection w:val="lrTb"/>
          <w:docGrid w:type="default" w:linePitch="100" w:charSpace="0"/>
        </w:sectPr>
        <w:pStyle w:val="Orientador"/>
        <w:rPr/>
      </w:pPr>
      <w:r>
        <w:rPr>
          <w:color w:val="000000"/>
          <w:lang w:val="pt-BR"/>
        </w:rPr>
        <w:t xml:space="preserve">Foz do Iguaçu, </w:t>
      </w:r>
      <w:r>
        <w:rPr>
          <w:color w:val="000000"/>
          <w:u w:val="single"/>
          <w:lang w:val="pt-BR"/>
        </w:rPr>
        <w:t>14 de Dezembro de 2019</w:t>
      </w:r>
    </w:p>
    <w:p>
      <w:pPr>
        <w:pStyle w:val="LONormal"/>
        <w:keepNext w:val="true"/>
        <w:keepLines/>
        <w:widowControl/>
        <w:spacing w:lineRule="auto" w:line="360"/>
        <w:jc w:val="center"/>
        <w:rPr>
          <w:rFonts w:ascii="Arial" w:hAnsi="Arial" w:cs="Arial"/>
          <w:b/>
          <w:b/>
          <w:sz w:val="20"/>
          <w:szCs w:val="20"/>
        </w:rPr>
      </w:pPr>
      <w:r>
        <w:rPr>
          <w:rFonts w:cs="Arial" w:ascii="Arial" w:hAnsi="Arial"/>
          <w:b/>
          <w:sz w:val="20"/>
          <w:szCs w:val="20"/>
        </w:rPr>
      </w:r>
    </w:p>
    <w:p>
      <w:pPr>
        <w:pStyle w:val="LONormal"/>
        <w:spacing w:lineRule="auto" w:line="240"/>
        <w:jc w:val="both"/>
        <w:rPr>
          <w:rFonts w:ascii="Arial" w:hAnsi="Arial" w:cs="Arial"/>
          <w:sz w:val="12"/>
          <w:szCs w:val="12"/>
        </w:rPr>
      </w:pPr>
      <w:r>
        <w:rPr>
          <w:rFonts w:cs="Arial" w:ascii="Arial" w:hAnsi="Arial"/>
          <w:sz w:val="12"/>
          <w:szCs w:val="12"/>
        </w:rPr>
      </w:r>
    </w:p>
    <w:p>
      <w:pPr>
        <w:pStyle w:val="LONormal"/>
        <w:spacing w:lineRule="auto" w:line="240"/>
        <w:jc w:val="right"/>
        <w:rPr>
          <w:rFonts w:ascii="Arial" w:hAnsi="Arial" w:cs="Arial"/>
          <w:sz w:val="20"/>
          <w:szCs w:val="20"/>
        </w:rPr>
      </w:pPr>
      <w:r>
        <w:rPr>
          <w:rFonts w:cs="Arial" w:ascii="Arial" w:hAnsi="Arial"/>
          <w:sz w:val="20"/>
          <w:szCs w:val="20"/>
        </w:rPr>
      </w:r>
    </w:p>
    <w:p>
      <w:pPr>
        <w:pStyle w:val="Dedicatria"/>
        <w:jc w:val="both"/>
        <w:rPr>
          <w:rFonts w:ascii="Arial" w:hAnsi="Arial" w:cs="Arial"/>
          <w:color w:val="000000"/>
          <w:lang w:val="pt-BR"/>
        </w:rPr>
      </w:pPr>
      <w:r>
        <w:rPr>
          <w:rFonts w:cs="Arial" w:ascii="Arial" w:hAnsi="Arial"/>
          <w:color w:val="000000"/>
          <w:lang w:val="pt-BR"/>
        </w:rPr>
      </w:r>
    </w:p>
    <w:p>
      <w:pPr>
        <w:pStyle w:val="Dedicatria"/>
        <w:jc w:val="both"/>
        <w:rPr>
          <w:rFonts w:ascii="Arial" w:hAnsi="Arial" w:cs="Arial"/>
          <w:color w:val="000000"/>
          <w:lang w:val="pt-BR"/>
        </w:rPr>
      </w:pPr>
      <w:r>
        <w:rPr>
          <w:rFonts w:cs="Arial" w:ascii="Arial" w:hAnsi="Arial"/>
          <w:color w:val="000000"/>
          <w:lang w:val="pt-BR"/>
        </w:rPr>
      </w:r>
    </w:p>
    <w:p>
      <w:pPr>
        <w:pStyle w:val="Dedicatria"/>
        <w:jc w:val="both"/>
        <w:rPr>
          <w:rFonts w:ascii="Arial" w:hAnsi="Arial" w:cs="Arial"/>
          <w:color w:val="000000"/>
          <w:lang w:val="pt-BR"/>
        </w:rPr>
      </w:pPr>
      <w:r>
        <w:rPr>
          <w:rFonts w:cs="Arial" w:ascii="Arial" w:hAnsi="Arial"/>
          <w:color w:val="000000"/>
          <w:lang w:val="pt-BR"/>
        </w:rPr>
      </w:r>
    </w:p>
    <w:p>
      <w:pPr>
        <w:pStyle w:val="Dedicatria"/>
        <w:jc w:val="both"/>
        <w:rPr>
          <w:rFonts w:ascii="Arial" w:hAnsi="Arial" w:cs="Arial"/>
          <w:color w:val="000000"/>
          <w:lang w:val="pt-BR"/>
        </w:rPr>
      </w:pPr>
      <w:r>
        <w:rPr>
          <w:rFonts w:cs="Arial" w:ascii="Arial" w:hAnsi="Arial"/>
          <w:color w:val="000000"/>
          <w:lang w:val="pt-BR"/>
        </w:rPr>
      </w:r>
    </w:p>
    <w:p>
      <w:pPr>
        <w:pStyle w:val="Dedicatria"/>
        <w:jc w:val="both"/>
        <w:rPr>
          <w:rFonts w:ascii="Arial" w:hAnsi="Arial" w:cs="Arial"/>
          <w:color w:val="000000"/>
          <w:lang w:val="pt-BR"/>
        </w:rPr>
      </w:pPr>
      <w:r>
        <w:rPr>
          <w:rFonts w:cs="Arial" w:ascii="Arial" w:hAnsi="Arial"/>
          <w:color w:val="000000"/>
          <w:lang w:val="pt-BR"/>
        </w:rPr>
      </w:r>
    </w:p>
    <w:p>
      <w:pPr>
        <w:pStyle w:val="Dedicatria"/>
        <w:jc w:val="both"/>
        <w:rPr>
          <w:rFonts w:ascii="Arial" w:hAnsi="Arial" w:cs="Arial"/>
          <w:color w:val="000000"/>
          <w:lang w:val="pt-BR"/>
        </w:rPr>
      </w:pPr>
      <w:r>
        <w:rPr>
          <w:rFonts w:cs="Arial" w:ascii="Arial" w:hAnsi="Arial"/>
          <w:color w:val="000000"/>
          <w:lang w:val="pt-BR"/>
        </w:rPr>
      </w:r>
    </w:p>
    <w:p>
      <w:pPr>
        <w:pStyle w:val="Dedicatria"/>
        <w:jc w:val="both"/>
        <w:rPr>
          <w:rFonts w:ascii="Arial" w:hAnsi="Arial" w:cs="Arial"/>
          <w:color w:val="000000"/>
          <w:lang w:val="pt-BR"/>
        </w:rPr>
      </w:pPr>
      <w:r>
        <w:rPr>
          <w:rFonts w:cs="Arial" w:ascii="Arial" w:hAnsi="Arial"/>
          <w:color w:val="000000"/>
          <w:lang w:val="pt-BR"/>
        </w:rPr>
      </w:r>
    </w:p>
    <w:p>
      <w:pPr>
        <w:pStyle w:val="Dedicatria"/>
        <w:jc w:val="both"/>
        <w:rPr>
          <w:rFonts w:ascii="Arial" w:hAnsi="Arial" w:cs="Arial"/>
          <w:color w:val="000000"/>
          <w:lang w:val="pt-BR"/>
        </w:rPr>
      </w:pPr>
      <w:r>
        <w:rPr>
          <w:rFonts w:cs="Arial" w:ascii="Arial" w:hAnsi="Arial"/>
          <w:color w:val="000000"/>
          <w:lang w:val="pt-BR"/>
        </w:rPr>
      </w:r>
    </w:p>
    <w:p>
      <w:pPr>
        <w:pStyle w:val="Dedicatria"/>
        <w:jc w:val="both"/>
        <w:rPr>
          <w:rFonts w:ascii="Arial" w:hAnsi="Arial" w:cs="Arial"/>
          <w:color w:val="000000"/>
          <w:lang w:val="pt-BR"/>
        </w:rPr>
      </w:pPr>
      <w:r>
        <w:rPr>
          <w:rFonts w:cs="Arial" w:ascii="Arial" w:hAnsi="Arial"/>
          <w:color w:val="000000"/>
          <w:lang w:val="pt-BR"/>
        </w:rPr>
      </w:r>
    </w:p>
    <w:p>
      <w:pPr>
        <w:pStyle w:val="Dedicatria"/>
        <w:jc w:val="both"/>
        <w:rPr>
          <w:rFonts w:ascii="Arial" w:hAnsi="Arial" w:cs="Arial"/>
          <w:color w:val="000000"/>
          <w:lang w:val="pt-BR"/>
        </w:rPr>
      </w:pPr>
      <w:r>
        <w:rPr>
          <w:rFonts w:cs="Arial" w:ascii="Arial" w:hAnsi="Arial"/>
          <w:color w:val="000000"/>
          <w:lang w:val="pt-BR"/>
        </w:rPr>
      </w:r>
    </w:p>
    <w:p>
      <w:pPr>
        <w:pStyle w:val="Dedicatria"/>
        <w:jc w:val="both"/>
        <w:rPr>
          <w:rFonts w:ascii="Arial" w:hAnsi="Arial" w:cs="Arial"/>
          <w:color w:val="000000"/>
          <w:lang w:val="pt-BR"/>
        </w:rPr>
      </w:pPr>
      <w:r>
        <w:rPr>
          <w:rFonts w:cs="Arial" w:ascii="Arial" w:hAnsi="Arial"/>
          <w:color w:val="000000"/>
          <w:lang w:val="pt-BR"/>
        </w:rPr>
      </w:r>
    </w:p>
    <w:p>
      <w:pPr>
        <w:pStyle w:val="Dedicatria"/>
        <w:jc w:val="both"/>
        <w:rPr>
          <w:rFonts w:ascii="Arial" w:hAnsi="Arial" w:cs="Arial"/>
          <w:color w:val="000000"/>
          <w:lang w:val="pt-BR"/>
        </w:rPr>
      </w:pPr>
      <w:r>
        <w:rPr>
          <w:rFonts w:cs="Arial" w:ascii="Arial" w:hAnsi="Arial"/>
          <w:color w:val="000000"/>
          <w:lang w:val="pt-BR"/>
        </w:rPr>
      </w:r>
    </w:p>
    <w:p>
      <w:pPr>
        <w:pStyle w:val="Dedicatria"/>
        <w:jc w:val="both"/>
        <w:rPr>
          <w:rFonts w:ascii="Arial" w:hAnsi="Arial" w:cs="Arial"/>
          <w:color w:val="000000"/>
          <w:lang w:val="pt-BR"/>
        </w:rPr>
      </w:pPr>
      <w:r>
        <w:rPr>
          <w:rFonts w:cs="Arial" w:ascii="Arial" w:hAnsi="Arial"/>
          <w:color w:val="000000"/>
          <w:lang w:val="pt-BR"/>
        </w:rPr>
      </w:r>
    </w:p>
    <w:p>
      <w:pPr>
        <w:pStyle w:val="Dedicatria"/>
        <w:jc w:val="both"/>
        <w:rPr>
          <w:rFonts w:ascii="Arial" w:hAnsi="Arial" w:cs="Arial"/>
          <w:color w:val="000000"/>
          <w:lang w:val="pt-BR"/>
        </w:rPr>
      </w:pPr>
      <w:r>
        <w:rPr>
          <w:rFonts w:cs="Arial" w:ascii="Arial" w:hAnsi="Arial"/>
          <w:color w:val="000000"/>
          <w:lang w:val="pt-BR"/>
        </w:rPr>
      </w:r>
    </w:p>
    <w:p>
      <w:pPr>
        <w:pStyle w:val="Dedicatria"/>
        <w:jc w:val="both"/>
        <w:rPr>
          <w:rFonts w:ascii="Arial" w:hAnsi="Arial" w:cs="Arial"/>
          <w:color w:val="000000"/>
          <w:lang w:val="pt-BR"/>
        </w:rPr>
      </w:pPr>
      <w:r>
        <w:rPr>
          <w:rFonts w:cs="Arial" w:ascii="Arial" w:hAnsi="Arial"/>
          <w:color w:val="000000"/>
          <w:lang w:val="pt-BR"/>
        </w:rPr>
      </w:r>
    </w:p>
    <w:p>
      <w:pPr>
        <w:pStyle w:val="Dedicatria"/>
        <w:jc w:val="both"/>
        <w:rPr>
          <w:rFonts w:ascii="Arial" w:hAnsi="Arial" w:cs="Arial"/>
          <w:color w:val="000000"/>
          <w:lang w:val="pt-BR"/>
        </w:rPr>
      </w:pPr>
      <w:r>
        <w:rPr>
          <w:rFonts w:cs="Arial" w:ascii="Arial" w:hAnsi="Arial"/>
          <w:color w:val="000000"/>
          <w:lang w:val="pt-BR"/>
        </w:rPr>
      </w:r>
    </w:p>
    <w:p>
      <w:pPr>
        <w:pStyle w:val="Dedicatria"/>
        <w:jc w:val="both"/>
        <w:rPr>
          <w:rFonts w:ascii="Arial" w:hAnsi="Arial" w:cs="Arial"/>
          <w:color w:val="000000"/>
          <w:lang w:val="pt-BR"/>
        </w:rPr>
      </w:pPr>
      <w:r>
        <w:rPr>
          <w:rFonts w:cs="Arial" w:ascii="Arial" w:hAnsi="Arial"/>
          <w:color w:val="000000"/>
          <w:lang w:val="pt-BR"/>
        </w:rPr>
      </w:r>
    </w:p>
    <w:p>
      <w:pPr>
        <w:pStyle w:val="Dedicatria"/>
        <w:jc w:val="both"/>
        <w:rPr>
          <w:rFonts w:ascii="Arial" w:hAnsi="Arial" w:cs="Arial"/>
          <w:color w:val="000000"/>
          <w:lang w:val="pt-BR"/>
        </w:rPr>
      </w:pPr>
      <w:r>
        <w:rPr>
          <w:rFonts w:cs="Arial" w:ascii="Arial" w:hAnsi="Arial"/>
          <w:color w:val="000000"/>
          <w:lang w:val="pt-BR"/>
        </w:rPr>
      </w:r>
    </w:p>
    <w:p>
      <w:pPr>
        <w:pStyle w:val="Dedicatria"/>
        <w:jc w:val="both"/>
        <w:rPr>
          <w:rFonts w:ascii="Arial" w:hAnsi="Arial" w:cs="Arial"/>
          <w:color w:val="000000"/>
          <w:lang w:val="pt-BR"/>
        </w:rPr>
      </w:pPr>
      <w:r>
        <w:rPr>
          <w:rFonts w:cs="Arial" w:ascii="Arial" w:hAnsi="Arial"/>
          <w:color w:val="000000"/>
          <w:lang w:val="pt-BR"/>
        </w:rPr>
      </w:r>
    </w:p>
    <w:p>
      <w:pPr>
        <w:pStyle w:val="Dedicatria"/>
        <w:jc w:val="both"/>
        <w:rPr>
          <w:rFonts w:ascii="Arial" w:hAnsi="Arial" w:cs="Arial"/>
          <w:color w:val="000000"/>
          <w:lang w:val="pt-BR"/>
        </w:rPr>
      </w:pPr>
      <w:r>
        <w:rPr>
          <w:rFonts w:cs="Arial" w:ascii="Arial" w:hAnsi="Arial"/>
          <w:color w:val="000000"/>
          <w:lang w:val="pt-BR"/>
        </w:rPr>
      </w:r>
    </w:p>
    <w:p>
      <w:pPr>
        <w:pStyle w:val="Dedicatria"/>
        <w:jc w:val="both"/>
        <w:rPr>
          <w:rFonts w:ascii="Arial" w:hAnsi="Arial" w:cs="Arial"/>
          <w:color w:val="000000"/>
          <w:lang w:val="pt-BR"/>
        </w:rPr>
      </w:pPr>
      <w:r>
        <w:rPr>
          <w:rFonts w:cs="Arial" w:ascii="Arial" w:hAnsi="Arial"/>
          <w:color w:val="000000"/>
          <w:lang w:val="pt-BR"/>
        </w:rPr>
      </w:r>
    </w:p>
    <w:p>
      <w:pPr>
        <w:pStyle w:val="Dedicatria"/>
        <w:jc w:val="both"/>
        <w:rPr>
          <w:rFonts w:ascii="Arial" w:hAnsi="Arial" w:cs="Arial"/>
          <w:color w:val="000000"/>
          <w:lang w:val="pt-BR"/>
        </w:rPr>
      </w:pPr>
      <w:r>
        <w:rPr>
          <w:rFonts w:cs="Arial" w:ascii="Arial" w:hAnsi="Arial"/>
          <w:color w:val="000000"/>
          <w:lang w:val="pt-BR"/>
        </w:rPr>
      </w:r>
    </w:p>
    <w:p>
      <w:pPr>
        <w:pStyle w:val="Dedicatria"/>
        <w:jc w:val="both"/>
        <w:rPr>
          <w:rFonts w:ascii="Arial" w:hAnsi="Arial" w:cs="Arial"/>
          <w:color w:val="000000"/>
          <w:lang w:val="pt-BR"/>
        </w:rPr>
      </w:pPr>
      <w:r>
        <w:rPr>
          <w:rFonts w:cs="Arial" w:ascii="Arial" w:hAnsi="Arial"/>
          <w:color w:val="000000"/>
          <w:lang w:val="pt-BR"/>
        </w:rPr>
      </w:r>
    </w:p>
    <w:p>
      <w:pPr>
        <w:pStyle w:val="Dedicatria"/>
        <w:rPr>
          <w:lang w:val="pt-BR"/>
        </w:rPr>
      </w:pPr>
      <w:r>
        <w:rPr>
          <w:rFonts w:cs="Arial" w:ascii="Arial" w:hAnsi="Arial"/>
          <w:color w:val="000000"/>
          <w:lang w:val="pt-BR"/>
        </w:rPr>
        <w:t>Dedico este trabalho a minha família, que</w:t>
      </w:r>
    </w:p>
    <w:p>
      <w:pPr>
        <w:pStyle w:val="Dedicatria"/>
        <w:rPr/>
      </w:pPr>
      <w:r>
        <w:rPr>
          <w:rFonts w:cs="Arial" w:ascii="Arial" w:hAnsi="Arial"/>
          <w:color w:val="000000"/>
          <w:lang w:val="pt-BR"/>
        </w:rPr>
        <w:t>sempre me incentivou a realizá-lo.</w:t>
      </w:r>
    </w:p>
    <w:p>
      <w:pPr>
        <w:pStyle w:val="Dedicatria"/>
        <w:rPr>
          <w:lang w:val="pt-BR"/>
        </w:rPr>
      </w:pPr>
      <w:r>
        <w:rPr>
          <w:rFonts w:cs="Arial" w:ascii="Arial" w:hAnsi="Arial"/>
          <w:color w:val="000000"/>
          <w:lang w:val="pt-BR"/>
        </w:rPr>
        <w:t>.</w:t>
      </w:r>
    </w:p>
    <w:p>
      <w:pPr>
        <w:pStyle w:val="Dedicatria"/>
        <w:ind w:left="4860" w:hanging="0"/>
        <w:jc w:val="both"/>
        <w:rPr>
          <w:rFonts w:ascii="Arial" w:hAnsi="Arial" w:cs="Arial"/>
          <w:color w:val="000000"/>
          <w:lang w:val="pt-BR"/>
        </w:rPr>
      </w:pPr>
      <w:r>
        <w:rPr>
          <w:rFonts w:cs="Arial" w:ascii="Arial" w:hAnsi="Arial"/>
          <w:color w:val="000000"/>
          <w:lang w:val="pt-BR"/>
        </w:rPr>
      </w:r>
    </w:p>
    <w:p>
      <w:pPr>
        <w:pStyle w:val="Dedicatria"/>
        <w:ind w:left="4860" w:hanging="0"/>
        <w:jc w:val="both"/>
        <w:rPr>
          <w:rFonts w:ascii="Arial" w:hAnsi="Arial" w:cs="Arial"/>
          <w:bCs/>
          <w:color w:val="000000"/>
          <w:lang w:val="pt-BR"/>
        </w:rPr>
      </w:pPr>
      <w:r>
        <w:rPr>
          <w:rFonts w:cs="Arial" w:ascii="Arial" w:hAnsi="Arial"/>
          <w:bCs/>
          <w:color w:val="000000"/>
          <w:lang w:val="pt-BR"/>
        </w:rPr>
      </w:r>
    </w:p>
    <w:p>
      <w:pPr>
        <w:pStyle w:val="Dedicatria"/>
        <w:jc w:val="both"/>
        <w:rPr>
          <w:rFonts w:ascii="Arial" w:hAnsi="Arial" w:cs="Arial"/>
          <w:color w:val="000000"/>
          <w:lang w:val="pt-BR"/>
        </w:rPr>
      </w:pPr>
      <w:r>
        <w:rPr>
          <w:rFonts w:cs="Arial" w:ascii="Arial" w:hAnsi="Arial"/>
          <w:color w:val="000000"/>
          <w:lang w:val="pt-BR"/>
        </w:rPr>
      </w:r>
      <w:r>
        <w:br w:type="page"/>
      </w:r>
    </w:p>
    <w:p>
      <w:pPr>
        <w:pStyle w:val="Dedicatria"/>
        <w:jc w:val="both"/>
        <w:rPr>
          <w:rFonts w:ascii="Arial" w:hAnsi="Arial" w:cs="Arial"/>
          <w:color w:val="000000"/>
          <w:lang w:val="pt-BR"/>
        </w:rPr>
      </w:pPr>
      <w:r>
        <w:rPr>
          <w:rFonts w:cs="Arial" w:ascii="Arial" w:hAnsi="Arial"/>
          <w:color w:val="000000"/>
          <w:lang w:val="pt-BR"/>
        </w:rPr>
      </w:r>
    </w:p>
    <w:p>
      <w:pPr>
        <w:pStyle w:val="Ttulo61"/>
        <w:rPr>
          <w:lang w:val="pt-BR"/>
        </w:rPr>
      </w:pPr>
      <w:r>
        <w:rPr>
          <w:rFonts w:cs="Arial"/>
          <w:b/>
          <w:bCs/>
          <w:color w:val="000000"/>
          <w:lang w:val="pt-BR"/>
        </w:rPr>
        <w:t xml:space="preserve">AGRADECIMENTO </w:t>
      </w:r>
    </w:p>
    <w:p>
      <w:pPr>
        <w:pStyle w:val="Normal"/>
        <w:rPr>
          <w:rFonts w:cs="Arial"/>
          <w:b/>
          <w:b/>
          <w:bCs/>
          <w:color w:val="000000"/>
          <w:lang w:val="pt-BR"/>
        </w:rPr>
      </w:pPr>
      <w:r>
        <w:rPr>
          <w:rFonts w:cs="Arial"/>
          <w:b/>
          <w:bCs/>
          <w:color w:val="000000"/>
          <w:lang w:val="pt-BR"/>
        </w:rPr>
      </w:r>
    </w:p>
    <w:p>
      <w:pPr>
        <w:pStyle w:val="Pargrafo"/>
        <w:spacing w:lineRule="auto" w:line="360"/>
        <w:rPr>
          <w:color w:val="000000"/>
          <w:lang w:val="pt-BR"/>
        </w:rPr>
      </w:pPr>
      <w:r>
        <w:rPr>
          <w:color w:val="000000"/>
          <w:lang w:val="pt-BR"/>
        </w:rPr>
      </w:r>
    </w:p>
    <w:p>
      <w:pPr>
        <w:pStyle w:val="Agradecimentos"/>
        <w:spacing w:before="0" w:after="0"/>
        <w:rPr/>
      </w:pPr>
      <w:r>
        <w:rPr>
          <w:color w:val="000000"/>
          <w:szCs w:val="24"/>
          <w:lang w:val="pt-BR"/>
        </w:rPr>
        <w:t>Em primeiro lugar agradeço a minha orientadora, não só pela constante orientação neste trabalho, mas sobretudo pela paciência e pela disposição, e por contribuir não somente para meu crescimento profissional como também o pessoal;</w:t>
      </w:r>
    </w:p>
    <w:p>
      <w:pPr>
        <w:pStyle w:val="Agradecimentos"/>
        <w:spacing w:before="0" w:after="0"/>
        <w:rPr>
          <w:lang w:val="pt-BR"/>
        </w:rPr>
      </w:pPr>
      <w:r>
        <w:rPr>
          <w:color w:val="000000"/>
          <w:szCs w:val="24"/>
          <w:lang w:val="pt-BR"/>
        </w:rPr>
        <w:t>Aos professores da banca pelas orientações e por dedicarem o seu tempo para me guiar ao caminho do conhecimento;</w:t>
      </w:r>
    </w:p>
    <w:p>
      <w:pPr>
        <w:pStyle w:val="Agradecimentos"/>
        <w:spacing w:before="0" w:after="0"/>
        <w:rPr/>
      </w:pPr>
      <w:r>
        <w:rPr>
          <w:color w:val="000000"/>
          <w:szCs w:val="24"/>
          <w:lang w:val="pt-BR"/>
        </w:rPr>
        <w:t>Aos colegas de faculdade Laryanne Rodrigues, Patrícia Oliveira, Nathalia Delgado, Anabel Rodrigues, Mariana Mendoza e João Pedro Schmitz por estarem sempre comigo me apoiando durante essa caminhada;</w:t>
      </w:r>
    </w:p>
    <w:p>
      <w:pPr>
        <w:pStyle w:val="Agradecimentos"/>
        <w:spacing w:before="0" w:after="0"/>
        <w:rPr>
          <w:lang w:val="pt-BR"/>
        </w:rPr>
      </w:pPr>
      <w:r>
        <w:rPr>
          <w:color w:val="000000"/>
          <w:szCs w:val="24"/>
          <w:lang w:val="pt-BR"/>
        </w:rPr>
        <w:t>Enfim, agradeço a todos que fizeram parte dessa etapa decisiva da minha vida.</w:t>
      </w:r>
    </w:p>
    <w:p>
      <w:pPr>
        <w:pStyle w:val="Agradecimentos"/>
        <w:rPr>
          <w:color w:val="000000"/>
          <w:sz w:val="20"/>
          <w:lang w:val="pt-BR"/>
        </w:rPr>
      </w:pPr>
      <w:r>
        <w:rPr>
          <w:color w:val="000000"/>
          <w:sz w:val="20"/>
          <w:lang w:val="pt-BR"/>
        </w:rPr>
      </w:r>
    </w:p>
    <w:p>
      <w:pPr>
        <w:sectPr>
          <w:headerReference w:type="default" r:id="rId4"/>
          <w:footerReference w:type="default" r:id="rId5"/>
          <w:type w:val="nextPage"/>
          <w:pgSz w:w="11906" w:h="16838"/>
          <w:pgMar w:left="1701" w:right="1134" w:header="0" w:top="354" w:footer="0" w:bottom="720" w:gutter="0"/>
          <w:pgNumType w:fmt="decimal"/>
          <w:formProt w:val="false"/>
          <w:textDirection w:val="lrTb"/>
          <w:docGrid w:type="default" w:linePitch="100" w:charSpace="0"/>
        </w:sectPr>
        <w:pStyle w:val="Agradecimentos"/>
        <w:rPr>
          <w:color w:val="000000"/>
          <w:lang w:val="pt-BR"/>
        </w:rPr>
      </w:pPr>
      <w:r>
        <w:rPr>
          <w:color w:val="000000"/>
          <w:lang w:val="pt-BR"/>
        </w:rPr>
      </w:r>
    </w:p>
    <w:p>
      <w:pPr>
        <w:pStyle w:val="Agradecimentos"/>
        <w:rPr>
          <w:color w:val="000000"/>
          <w:lang w:val="pt-BR"/>
        </w:rPr>
      </w:pPr>
      <w:r>
        <w:rPr>
          <w:color w:val="000000"/>
          <w:lang w:val="pt-BR"/>
        </w:rPr>
      </w:r>
    </w:p>
    <w:p>
      <w:pPr>
        <w:pStyle w:val="Epgrafe"/>
        <w:rPr>
          <w:color w:val="000000"/>
          <w:lang w:val="pt-BR"/>
        </w:rPr>
      </w:pPr>
      <w:r>
        <w:rPr>
          <w:color w:val="000000"/>
          <w:lang w:val="pt-BR"/>
        </w:rPr>
      </w:r>
    </w:p>
    <w:p>
      <w:pPr>
        <w:pStyle w:val="Epgrafe"/>
        <w:rPr>
          <w:color w:val="000000"/>
          <w:lang w:val="pt-BR"/>
        </w:rPr>
      </w:pPr>
      <w:r>
        <w:rPr>
          <w:color w:val="000000"/>
          <w:lang w:val="pt-BR"/>
        </w:rPr>
      </w:r>
    </w:p>
    <w:p>
      <w:pPr>
        <w:pStyle w:val="Epgrafe"/>
        <w:rPr>
          <w:color w:val="000000"/>
          <w:lang w:val="pt-BR"/>
        </w:rPr>
      </w:pPr>
      <w:r>
        <w:rPr>
          <w:color w:val="000000"/>
          <w:lang w:val="pt-BR"/>
        </w:rPr>
      </w:r>
    </w:p>
    <w:p>
      <w:pPr>
        <w:pStyle w:val="Epgrafe"/>
        <w:rPr>
          <w:color w:val="000000"/>
          <w:lang w:val="pt-BR"/>
        </w:rPr>
      </w:pPr>
      <w:r>
        <w:rPr>
          <w:color w:val="000000"/>
          <w:lang w:val="pt-BR"/>
        </w:rPr>
      </w:r>
    </w:p>
    <w:p>
      <w:pPr>
        <w:pStyle w:val="Epgrafe"/>
        <w:rPr>
          <w:color w:val="000000"/>
          <w:lang w:val="pt-BR"/>
        </w:rPr>
      </w:pPr>
      <w:r>
        <w:rPr>
          <w:color w:val="000000"/>
          <w:lang w:val="pt-BR"/>
        </w:rPr>
      </w:r>
    </w:p>
    <w:p>
      <w:pPr>
        <w:pStyle w:val="Epgrafe"/>
        <w:rPr>
          <w:color w:val="000000"/>
          <w:lang w:val="pt-BR"/>
        </w:rPr>
      </w:pPr>
      <w:r>
        <w:rPr>
          <w:color w:val="000000"/>
          <w:lang w:val="pt-BR"/>
        </w:rPr>
      </w:r>
    </w:p>
    <w:p>
      <w:pPr>
        <w:pStyle w:val="Epgrafe"/>
        <w:rPr>
          <w:color w:val="000000"/>
          <w:lang w:val="pt-BR"/>
        </w:rPr>
      </w:pPr>
      <w:r>
        <w:rPr>
          <w:color w:val="000000"/>
          <w:lang w:val="pt-BR"/>
        </w:rPr>
      </w:r>
    </w:p>
    <w:p>
      <w:pPr>
        <w:pStyle w:val="Epgrafe"/>
        <w:rPr>
          <w:color w:val="000000"/>
          <w:lang w:val="pt-BR"/>
        </w:rPr>
      </w:pPr>
      <w:r>
        <w:rPr>
          <w:color w:val="000000"/>
          <w:lang w:val="pt-BR"/>
        </w:rPr>
      </w:r>
    </w:p>
    <w:p>
      <w:pPr>
        <w:pStyle w:val="Epgrafe"/>
        <w:rPr>
          <w:color w:val="000000"/>
          <w:lang w:val="pt-BR"/>
        </w:rPr>
      </w:pPr>
      <w:r>
        <w:rPr>
          <w:color w:val="000000"/>
          <w:lang w:val="pt-BR"/>
        </w:rPr>
      </w:r>
    </w:p>
    <w:p>
      <w:pPr>
        <w:pStyle w:val="Epgrafe"/>
        <w:rPr>
          <w:color w:val="000000"/>
          <w:lang w:val="pt-BR"/>
        </w:rPr>
      </w:pPr>
      <w:r>
        <w:rPr>
          <w:color w:val="000000"/>
          <w:lang w:val="pt-BR"/>
        </w:rPr>
      </w:r>
    </w:p>
    <w:p>
      <w:pPr>
        <w:pStyle w:val="Epgrafe"/>
        <w:rPr>
          <w:color w:val="000000"/>
          <w:lang w:val="pt-BR"/>
        </w:rPr>
      </w:pPr>
      <w:r>
        <w:rPr>
          <w:color w:val="000000"/>
          <w:lang w:val="pt-BR"/>
        </w:rPr>
      </w:r>
    </w:p>
    <w:p>
      <w:pPr>
        <w:pStyle w:val="Epgrafe"/>
        <w:rPr>
          <w:color w:val="000000"/>
          <w:lang w:val="pt-BR"/>
        </w:rPr>
      </w:pPr>
      <w:r>
        <w:rPr>
          <w:color w:val="000000"/>
          <w:lang w:val="pt-BR"/>
        </w:rPr>
      </w:r>
    </w:p>
    <w:p>
      <w:pPr>
        <w:pStyle w:val="Epgrafe"/>
        <w:rPr>
          <w:color w:val="000000"/>
          <w:lang w:val="pt-BR"/>
        </w:rPr>
      </w:pPr>
      <w:r>
        <w:rPr>
          <w:color w:val="000000"/>
          <w:lang w:val="pt-BR"/>
        </w:rPr>
      </w:r>
    </w:p>
    <w:p>
      <w:pPr>
        <w:pStyle w:val="Epgrafe"/>
        <w:rPr>
          <w:color w:val="000000"/>
          <w:lang w:val="pt-BR"/>
        </w:rPr>
      </w:pPr>
      <w:r>
        <w:rPr>
          <w:color w:val="000000"/>
          <w:lang w:val="pt-BR"/>
        </w:rPr>
      </w:r>
    </w:p>
    <w:p>
      <w:pPr>
        <w:pStyle w:val="Epgrafe"/>
        <w:rPr>
          <w:color w:val="000000"/>
          <w:lang w:val="pt-BR"/>
        </w:rPr>
      </w:pPr>
      <w:r>
        <w:rPr>
          <w:color w:val="000000"/>
          <w:lang w:val="pt-BR"/>
        </w:rPr>
      </w:r>
    </w:p>
    <w:p>
      <w:pPr>
        <w:pStyle w:val="Epgrafe"/>
        <w:rPr>
          <w:color w:val="000000"/>
          <w:lang w:val="pt-BR"/>
        </w:rPr>
      </w:pPr>
      <w:r>
        <w:rPr>
          <w:color w:val="000000"/>
          <w:lang w:val="pt-BR"/>
        </w:rPr>
      </w:r>
    </w:p>
    <w:p>
      <w:pPr>
        <w:pStyle w:val="Epgrafe"/>
        <w:rPr>
          <w:color w:val="000000"/>
          <w:lang w:val="pt-BR"/>
        </w:rPr>
      </w:pPr>
      <w:r>
        <w:rPr>
          <w:color w:val="000000"/>
          <w:lang w:val="pt-BR"/>
        </w:rPr>
      </w:r>
    </w:p>
    <w:p>
      <w:pPr>
        <w:pStyle w:val="Epgrafe"/>
        <w:rPr>
          <w:color w:val="000000"/>
          <w:lang w:val="pt-BR"/>
        </w:rPr>
      </w:pPr>
      <w:r>
        <w:rPr>
          <w:color w:val="000000"/>
          <w:lang w:val="pt-BR"/>
        </w:rPr>
      </w:r>
    </w:p>
    <w:p>
      <w:pPr>
        <w:pStyle w:val="Epgrafe"/>
        <w:rPr>
          <w:color w:val="000000"/>
          <w:lang w:val="pt-BR"/>
        </w:rPr>
      </w:pPr>
      <w:r>
        <w:rPr>
          <w:color w:val="000000"/>
          <w:lang w:val="pt-BR"/>
        </w:rPr>
      </w:r>
    </w:p>
    <w:p>
      <w:pPr>
        <w:pStyle w:val="Epgrafe"/>
        <w:rPr>
          <w:color w:val="000000"/>
          <w:lang w:val="pt-BR"/>
        </w:rPr>
      </w:pPr>
      <w:r>
        <w:rPr>
          <w:color w:val="000000"/>
          <w:lang w:val="pt-BR"/>
        </w:rPr>
      </w:r>
    </w:p>
    <w:p>
      <w:pPr>
        <w:pStyle w:val="Epgrafe"/>
        <w:rPr>
          <w:color w:val="000000"/>
          <w:lang w:val="pt-BR"/>
        </w:rPr>
      </w:pPr>
      <w:r>
        <w:rPr>
          <w:color w:val="000000"/>
          <w:lang w:val="pt-BR"/>
        </w:rPr>
      </w:r>
    </w:p>
    <w:p>
      <w:pPr>
        <w:pStyle w:val="Epgrafe"/>
        <w:rPr>
          <w:color w:val="000000"/>
          <w:lang w:val="pt-BR"/>
        </w:rPr>
      </w:pPr>
      <w:r>
        <w:rPr>
          <w:color w:val="000000"/>
          <w:lang w:val="pt-BR"/>
        </w:rPr>
      </w:r>
    </w:p>
    <w:p>
      <w:pPr>
        <w:pStyle w:val="Epgrafe"/>
        <w:rPr>
          <w:color w:val="000000"/>
          <w:lang w:val="pt-BR"/>
        </w:rPr>
      </w:pPr>
      <w:r>
        <w:rPr>
          <w:color w:val="000000"/>
          <w:lang w:val="pt-BR"/>
        </w:rPr>
      </w:r>
    </w:p>
    <w:p>
      <w:pPr>
        <w:pStyle w:val="Epgrafe"/>
        <w:rPr>
          <w:color w:val="000000"/>
          <w:lang w:val="pt-BR"/>
        </w:rPr>
      </w:pPr>
      <w:r>
        <w:rPr>
          <w:color w:val="000000"/>
          <w:lang w:val="pt-BR"/>
        </w:rPr>
      </w:r>
    </w:p>
    <w:p>
      <w:pPr>
        <w:pStyle w:val="Epgrafe"/>
        <w:rPr>
          <w:color w:val="000000"/>
          <w:lang w:val="pt-BR"/>
        </w:rPr>
      </w:pPr>
      <w:r>
        <w:rPr>
          <w:color w:val="000000"/>
          <w:lang w:val="pt-BR"/>
        </w:rPr>
      </w:r>
    </w:p>
    <w:p>
      <w:pPr>
        <w:pStyle w:val="Epgrafe"/>
        <w:rPr>
          <w:color w:val="000000"/>
          <w:lang w:val="pt-BR"/>
        </w:rPr>
      </w:pPr>
      <w:r>
        <w:rPr>
          <w:color w:val="000000"/>
          <w:lang w:val="pt-BR"/>
        </w:rPr>
      </w:r>
    </w:p>
    <w:p>
      <w:pPr>
        <w:pStyle w:val="Epgrafe"/>
        <w:rPr>
          <w:color w:val="000000"/>
          <w:lang w:val="pt-BR"/>
        </w:rPr>
      </w:pPr>
      <w:r>
        <w:rPr>
          <w:color w:val="000000"/>
          <w:lang w:val="pt-BR"/>
        </w:rPr>
      </w:r>
    </w:p>
    <w:p>
      <w:pPr>
        <w:pStyle w:val="Epgrafe"/>
        <w:rPr>
          <w:color w:val="000000"/>
          <w:lang w:val="pt-BR"/>
        </w:rPr>
      </w:pPr>
      <w:r>
        <w:rPr>
          <w:color w:val="000000"/>
          <w:lang w:val="pt-BR"/>
        </w:rPr>
      </w:r>
    </w:p>
    <w:p>
      <w:pPr>
        <w:pStyle w:val="Epgrafe"/>
        <w:rPr>
          <w:color w:val="000000"/>
          <w:lang w:val="pt-BR"/>
        </w:rPr>
      </w:pPr>
      <w:r>
        <w:rPr>
          <w:color w:val="000000"/>
          <w:lang w:val="pt-BR"/>
        </w:rPr>
      </w:r>
    </w:p>
    <w:p>
      <w:pPr>
        <w:pStyle w:val="Epgrafe"/>
        <w:rPr>
          <w:color w:val="000000"/>
          <w:lang w:val="pt-BR"/>
        </w:rPr>
      </w:pPr>
      <w:r>
        <w:rPr>
          <w:color w:val="000000"/>
          <w:lang w:val="pt-BR"/>
        </w:rPr>
      </w:r>
    </w:p>
    <w:p>
      <w:pPr>
        <w:pStyle w:val="Epgrafe"/>
        <w:rPr>
          <w:color w:val="000000"/>
          <w:lang w:val="pt-BR"/>
        </w:rPr>
      </w:pPr>
      <w:r>
        <w:rPr>
          <w:color w:val="000000"/>
          <w:lang w:val="pt-BR"/>
        </w:rPr>
      </w:r>
    </w:p>
    <w:p>
      <w:pPr>
        <w:pStyle w:val="Epgrafe"/>
        <w:rPr>
          <w:color w:val="000000"/>
          <w:lang w:val="pt-BR"/>
        </w:rPr>
      </w:pPr>
      <w:r>
        <w:rPr>
          <w:color w:val="000000"/>
          <w:lang w:val="pt-BR"/>
        </w:rPr>
      </w:r>
    </w:p>
    <w:p>
      <w:pPr>
        <w:pStyle w:val="Epgrafe"/>
        <w:rPr>
          <w:color w:val="000000"/>
          <w:lang w:val="pt-BR"/>
        </w:rPr>
      </w:pPr>
      <w:r>
        <w:rPr>
          <w:color w:val="000000"/>
          <w:lang w:val="pt-BR"/>
        </w:rPr>
      </w:r>
    </w:p>
    <w:p>
      <w:pPr>
        <w:pStyle w:val="Epgrafe"/>
        <w:rPr>
          <w:color w:val="000000"/>
          <w:lang w:val="pt-BR"/>
        </w:rPr>
      </w:pPr>
      <w:r>
        <w:rPr>
          <w:color w:val="000000"/>
          <w:lang w:val="pt-BR"/>
        </w:rPr>
      </w:r>
    </w:p>
    <w:p>
      <w:pPr>
        <w:pStyle w:val="Epgrafe"/>
        <w:rPr>
          <w:color w:val="000000"/>
          <w:lang w:val="pt-BR"/>
        </w:rPr>
      </w:pPr>
      <w:r>
        <w:rPr>
          <w:color w:val="000000"/>
          <w:lang w:val="pt-BR"/>
        </w:rPr>
      </w:r>
    </w:p>
    <w:p>
      <w:pPr>
        <w:pStyle w:val="Epgrafe"/>
        <w:rPr>
          <w:color w:val="000000"/>
          <w:lang w:val="pt-BR"/>
        </w:rPr>
      </w:pPr>
      <w:r>
        <w:rPr>
          <w:color w:val="000000"/>
          <w:lang w:val="pt-BR"/>
        </w:rPr>
      </w:r>
    </w:p>
    <w:p>
      <w:pPr>
        <w:pStyle w:val="Epgrafe"/>
        <w:rPr>
          <w:color w:val="000000"/>
          <w:lang w:val="pt-BR"/>
        </w:rPr>
      </w:pPr>
      <w:r>
        <w:rPr>
          <w:color w:val="000000"/>
          <w:lang w:val="pt-BR"/>
        </w:rPr>
      </w:r>
    </w:p>
    <w:p>
      <w:pPr>
        <w:pStyle w:val="Epgrafe"/>
        <w:rPr>
          <w:color w:val="000000"/>
          <w:lang w:val="pt-BR"/>
        </w:rPr>
      </w:pPr>
      <w:r>
        <w:rPr>
          <w:color w:val="000000"/>
          <w:lang w:val="pt-BR"/>
        </w:rPr>
      </w:r>
    </w:p>
    <w:p>
      <w:pPr>
        <w:pStyle w:val="Epgrafe"/>
        <w:rPr>
          <w:i/>
          <w:i/>
          <w:iCs/>
          <w:color w:val="000000"/>
          <w:sz w:val="22"/>
          <w:szCs w:val="22"/>
          <w:lang w:val="pt-BR"/>
        </w:rPr>
      </w:pPr>
      <w:r>
        <w:rPr>
          <w:i/>
          <w:iCs/>
          <w:color w:val="000000"/>
          <w:sz w:val="22"/>
          <w:szCs w:val="22"/>
          <w:lang w:val="pt-BR"/>
        </w:rPr>
      </w:r>
    </w:p>
    <w:p>
      <w:pPr>
        <w:pStyle w:val="Epgrafe"/>
        <w:rPr>
          <w:i/>
          <w:i/>
          <w:iCs/>
          <w:color w:val="000000"/>
          <w:sz w:val="22"/>
          <w:szCs w:val="22"/>
          <w:lang w:val="pt-BR"/>
        </w:rPr>
      </w:pPr>
      <w:r>
        <w:rPr>
          <w:i/>
          <w:iCs/>
          <w:color w:val="000000"/>
          <w:sz w:val="22"/>
          <w:szCs w:val="22"/>
          <w:lang w:val="pt-BR"/>
        </w:rPr>
      </w:r>
    </w:p>
    <w:p>
      <w:pPr>
        <w:pStyle w:val="Epgrafe"/>
        <w:jc w:val="center"/>
        <w:rPr>
          <w:lang w:val="pt-BR"/>
        </w:rPr>
      </w:pPr>
      <w:r>
        <w:rPr>
          <w:rFonts w:ascii="arial;sans-serif" w:hAnsi="arial;sans-serif"/>
          <w:bCs/>
          <w:color w:val="222222"/>
          <w:szCs w:val="22"/>
          <w:lang w:val="pt-BR"/>
        </w:rPr>
        <w:t>Viver é arriscar tudo. Caso contrário você é apenas um pedaço inerte de moléculas montadas aleatoriamente à deriva onde o universo te sopra</w:t>
      </w:r>
      <w:r>
        <w:rPr>
          <w:rFonts w:ascii="arial;sans-serif" w:hAnsi="arial;sans-serif"/>
          <w:bCs/>
          <w:iCs/>
          <w:color w:val="222222"/>
          <w:szCs w:val="22"/>
          <w:lang w:val="pt-BR"/>
        </w:rPr>
        <w:t xml:space="preserve">. </w:t>
      </w:r>
    </w:p>
    <w:p>
      <w:pPr>
        <w:sectPr>
          <w:headerReference w:type="default" r:id="rId6"/>
          <w:footerReference w:type="default" r:id="rId7"/>
          <w:type w:val="nextPage"/>
          <w:pgSz w:w="11906" w:h="16838"/>
          <w:pgMar w:left="860" w:right="880" w:header="0" w:top="620" w:footer="0" w:bottom="280" w:gutter="0"/>
          <w:pgNumType w:fmt="decimal"/>
          <w:formProt w:val="false"/>
          <w:textDirection w:val="lrTb"/>
          <w:docGrid w:type="default" w:linePitch="100" w:charSpace="0"/>
        </w:sectPr>
        <w:pStyle w:val="Epgrafe"/>
        <w:jc w:val="center"/>
        <w:rPr>
          <w:b/>
          <w:b/>
          <w:bCs/>
          <w:lang w:val="pt-BR"/>
        </w:rPr>
      </w:pPr>
      <w:r>
        <w:rPr>
          <w:rFonts w:ascii="arial;sans-serif" w:hAnsi="arial;sans-serif"/>
          <w:b/>
          <w:bCs/>
          <w:iCs/>
          <w:color w:val="222222"/>
          <w:szCs w:val="22"/>
          <w:lang w:val="pt-BR"/>
        </w:rPr>
        <w:t>Rick  Sanchez</w:t>
      </w:r>
      <w:r>
        <w:rPr>
          <w:b/>
          <w:bCs/>
          <w:i/>
          <w:iCs/>
          <w:color w:val="000000"/>
          <w:sz w:val="22"/>
          <w:szCs w:val="22"/>
          <w:lang w:val="pt-BR"/>
        </w:rPr>
        <w:t xml:space="preserve"> </w:t>
      </w:r>
    </w:p>
    <w:p>
      <w:pPr>
        <w:pStyle w:val="Standard"/>
        <w:jc w:val="both"/>
        <w:rPr/>
      </w:pPr>
      <w:r>
        <w:rPr>
          <w:rFonts w:ascii="Arial" w:hAnsi="Arial"/>
        </w:rPr>
        <w:t xml:space="preserve">BARCELLOS, Ema. </w:t>
      </w:r>
      <w:r>
        <w:rPr>
          <w:rFonts w:ascii="Arial" w:hAnsi="Arial"/>
          <w:b/>
        </w:rPr>
        <w:t>Bioprospecção de fungo com potencial de biodegradação do Bisfenol A: avaliação da metodologia de seleção</w:t>
      </w:r>
      <w:r>
        <w:rPr>
          <w:rFonts w:ascii="Arial" w:hAnsi="Arial"/>
        </w:rPr>
        <w:t>. 4</w:t>
      </w:r>
      <w:r>
        <w:rPr>
          <w:rFonts w:ascii="Arial" w:hAnsi="Arial"/>
        </w:rPr>
        <w:t>9</w:t>
      </w:r>
      <w:r>
        <w:rPr>
          <w:rFonts w:ascii="Arial" w:hAnsi="Arial"/>
        </w:rPr>
        <w:t xml:space="preserve"> Páginas. Trabalho de Conclusão de Curso II (Biotecnologia) – Universidade Federal da Integração Latino-Americana, Foz do Iguaçu, 2019.</w:t>
      </w:r>
    </w:p>
    <w:p>
      <w:pPr>
        <w:pStyle w:val="Textbody"/>
        <w:rPr>
          <w:lang w:val="pt-BR"/>
        </w:rPr>
      </w:pPr>
      <w:r>
        <w:rPr>
          <w:lang w:val="pt-BR"/>
        </w:rPr>
      </w:r>
    </w:p>
    <w:p>
      <w:pPr>
        <w:pStyle w:val="Textbody"/>
        <w:spacing w:before="4" w:after="120"/>
        <w:rPr>
          <w:sz w:val="22"/>
          <w:lang w:val="pt-BR"/>
        </w:rPr>
      </w:pPr>
      <w:r>
        <w:rPr>
          <w:sz w:val="22"/>
          <w:lang w:val="pt-BR"/>
        </w:rPr>
      </w:r>
    </w:p>
    <w:p>
      <w:pPr>
        <w:pStyle w:val="Standard"/>
        <w:jc w:val="center"/>
        <w:rPr>
          <w:rFonts w:ascii="Arial" w:hAnsi="Arial"/>
          <w:b/>
          <w:b/>
          <w:bCs/>
        </w:rPr>
      </w:pPr>
      <w:bookmarkStart w:id="5" w:name="__RefHeading___Toc3751_2663122672"/>
      <w:bookmarkEnd w:id="5"/>
      <w:r>
        <w:rPr>
          <w:rFonts w:ascii="Arial" w:hAnsi="Arial"/>
          <w:b/>
          <w:bCs/>
        </w:rPr>
        <w:t>RESUMO</w:t>
      </w:r>
    </w:p>
    <w:p>
      <w:pPr>
        <w:pStyle w:val="Standard"/>
        <w:jc w:val="center"/>
        <w:rPr/>
      </w:pPr>
      <w:r>
        <w:rPr/>
      </w:r>
    </w:p>
    <w:p>
      <w:pPr>
        <w:pStyle w:val="Textbody"/>
        <w:jc w:val="both"/>
        <w:rPr/>
      </w:pPr>
      <w:r>
        <w:rPr>
          <w:lang w:val="pt-BR"/>
        </w:rPr>
        <w:tab/>
        <w:t xml:space="preserve">Uma grande quantidade de resíduos químicos industriais é gerada ao longo dos anos, sendo o bisfenol A (BFA) um dos resíduos de maior volume de produção atualmente em uso e faz parte da composição de diversos utensílios tais como: potes plásticos, garafas de água, revestimentos de proteção de embalagens, recipientes para alimentos e selantes em odontologia. Este composto pode gerar subprodutos tóxicos ao meio ambiente e a saúde humana, resultando na desregulação hormonal e efeitos mutagênicos. O presente projeto teve como objetivo avaliar metodologias viáveis para  biodegradação do BFA a partir de linhagens isoladas do Parque Nacional do Iguaçu (PNI), um ambiente com características diferenciadas da composição do solo, de grande diversidade de espécies fúngicas e praticamente inexplorado. Inicialmente estudou-se qual o melhor método de diluição do BFA, uma partícula insolúvel em água. A menor concentração de solvente que permitiu a completa dissolução, mantendo suas características foi o </w:t>
      </w:r>
      <w:r>
        <w:rPr>
          <w:lang w:val="pt-BR"/>
        </w:rPr>
        <w:t>e</w:t>
      </w:r>
      <w:r>
        <w:rPr>
          <w:lang w:val="pt-BR"/>
        </w:rPr>
        <w:t xml:space="preserve">tanol 10 %. Foi realizado o ensaio de toxicidade em </w:t>
      </w:r>
      <w:r>
        <w:rPr>
          <w:i/>
          <w:lang w:val="pt-BR"/>
        </w:rPr>
        <w:t>Allium cepa</w:t>
      </w:r>
      <w:r>
        <w:rPr>
          <w:lang w:val="pt-BR"/>
        </w:rPr>
        <w:t xml:space="preserve"> visando avaliar a toxicidade do BFA para utilização como um bioindicador da biodegradação, entretanto, o método foi nocivo devido à presença do </w:t>
      </w:r>
      <w:r>
        <w:rPr>
          <w:lang w:val="pt-BR"/>
        </w:rPr>
        <w:t>e</w:t>
      </w:r>
      <w:r>
        <w:rPr>
          <w:lang w:val="pt-BR"/>
        </w:rPr>
        <w:t>tanol 10 % na solução controle, o que descartou o efeito do solvente na toxicidade. A metodologia espectrometria UV-Vis foi otimizada identificando possíveis regiões de absorção entre 270 e 275 nm. Em adição, o crescimento fúngico (em peso seco) foi avaliado como método de seleção. Foram avaliados dois fungos: MD e EL na presença de 100 mg/L de BFA, sendo o MD o fungo selecionado para o ensaio de validação por apresentar o maior crescimento e a possível eliminação do BFA por via degradativa ou por a</w:t>
      </w:r>
      <w:r>
        <w:rPr>
          <w:lang w:val="pt-BR"/>
        </w:rPr>
        <w:t>d</w:t>
      </w:r>
      <w:r>
        <w:rPr>
          <w:lang w:val="pt-BR"/>
        </w:rPr>
        <w:t>sorção. O fungo MD cultivado com apenas o BFA como fonte de carbono não obteve crescimento, necessitando de um meio que seja capaz de induzi-lo ao crescimento. Dessa forma, esse trabalho demonstrou boas perspectivas para a degradação desse resíduo em locais contaminados através dos fungos isolados do PNI, necessitando de novos ensaios para validar a metodologia de espectrometria, como uma análise cromatográfica.</w:t>
      </w:r>
    </w:p>
    <w:p>
      <w:pPr>
        <w:pStyle w:val="Textbody"/>
        <w:spacing w:lineRule="auto" w:line="276" w:before="1" w:after="120"/>
        <w:ind w:left="3969" w:right="121" w:firstLine="720"/>
        <w:jc w:val="both"/>
        <w:rPr>
          <w:sz w:val="26"/>
          <w:lang w:val="pt-BR"/>
        </w:rPr>
      </w:pPr>
      <w:r>
        <w:rPr>
          <w:sz w:val="26"/>
          <w:lang w:val="pt-BR"/>
        </w:rPr>
      </w:r>
    </w:p>
    <w:p>
      <w:pPr>
        <w:pStyle w:val="Textbody"/>
        <w:rPr>
          <w:sz w:val="26"/>
          <w:lang w:val="pt-BR"/>
        </w:rPr>
      </w:pPr>
      <w:r>
        <w:rPr>
          <w:sz w:val="26"/>
          <w:lang w:val="pt-BR"/>
        </w:rPr>
      </w:r>
    </w:p>
    <w:p>
      <w:pPr>
        <w:pStyle w:val="Textbody"/>
        <w:spacing w:before="163" w:after="120"/>
        <w:rPr/>
      </w:pPr>
      <w:r>
        <w:rPr>
          <w:b/>
          <w:lang w:val="pt-BR"/>
        </w:rPr>
        <w:t xml:space="preserve">Palavras-chave: </w:t>
      </w:r>
      <w:r>
        <w:rPr>
          <w:lang w:val="pt-BR"/>
        </w:rPr>
        <w:t>bisfenol A, descontaminação, decomposição, plástico, PNI.</w:t>
      </w:r>
    </w:p>
    <w:p>
      <w:pPr>
        <w:pStyle w:val="Textbody"/>
        <w:spacing w:before="163" w:after="120"/>
        <w:rPr>
          <w:lang w:val="pt-BR"/>
        </w:rPr>
      </w:pPr>
      <w:r>
        <w:rPr>
          <w:lang w:val="pt-BR"/>
        </w:rPr>
      </w:r>
    </w:p>
    <w:p>
      <w:pPr>
        <w:pStyle w:val="Standard"/>
        <w:jc w:val="both"/>
        <w:rPr/>
      </w:pPr>
      <w:r>
        <w:rPr/>
      </w:r>
    </w:p>
    <w:p>
      <w:pPr>
        <w:pStyle w:val="Standard"/>
        <w:jc w:val="both"/>
        <w:rPr/>
      </w:pPr>
      <w:r>
        <w:rPr/>
      </w:r>
    </w:p>
    <w:p>
      <w:pPr>
        <w:pStyle w:val="Standard"/>
        <w:jc w:val="both"/>
        <w:rPr/>
      </w:pPr>
      <w:r>
        <w:rPr/>
      </w:r>
    </w:p>
    <w:p>
      <w:pPr>
        <w:pStyle w:val="Standard"/>
        <w:jc w:val="both"/>
        <w:rPr/>
      </w:pPr>
      <w:r>
        <w:rPr/>
      </w:r>
    </w:p>
    <w:p>
      <w:pPr>
        <w:pStyle w:val="Standard"/>
        <w:jc w:val="both"/>
        <w:rPr/>
      </w:pPr>
      <w:r>
        <w:rPr/>
      </w:r>
    </w:p>
    <w:p>
      <w:pPr>
        <w:pStyle w:val="Standard"/>
        <w:jc w:val="both"/>
        <w:rPr/>
      </w:pPr>
      <w:r>
        <w:rPr/>
      </w:r>
    </w:p>
    <w:p>
      <w:pPr>
        <w:pStyle w:val="Standard"/>
        <w:jc w:val="both"/>
        <w:rPr/>
      </w:pPr>
      <w:r>
        <w:rPr/>
      </w:r>
    </w:p>
    <w:p>
      <w:pPr>
        <w:pStyle w:val="Standard"/>
        <w:jc w:val="both"/>
        <w:rPr/>
      </w:pPr>
      <w:r>
        <w:rPr/>
      </w:r>
    </w:p>
    <w:p>
      <w:pPr>
        <w:pStyle w:val="Standard"/>
        <w:jc w:val="both"/>
        <w:rPr/>
      </w:pPr>
      <w:r>
        <w:rPr/>
      </w:r>
    </w:p>
    <w:p>
      <w:pPr>
        <w:pStyle w:val="Standard"/>
        <w:jc w:val="both"/>
        <w:rPr/>
      </w:pPr>
      <w:r>
        <w:rPr>
          <w:rFonts w:ascii="Arial" w:hAnsi="Arial"/>
          <w:lang w:val="en-US"/>
        </w:rPr>
        <w:t xml:space="preserve">BARCELLOS, Ema. </w:t>
      </w:r>
      <w:r>
        <w:rPr>
          <w:rFonts w:ascii="Arial" w:hAnsi="Arial"/>
          <w:b/>
          <w:lang w:val="en-US"/>
        </w:rPr>
        <w:t>Bioprospecting of fungus to Bisphenol A biodegradation: methodology of selection</w:t>
      </w:r>
      <w:r>
        <w:rPr>
          <w:rFonts w:ascii="Arial" w:hAnsi="Arial"/>
          <w:lang w:val="en-US"/>
        </w:rPr>
        <w:t>.</w:t>
      </w:r>
      <w:r>
        <w:rPr>
          <w:rFonts w:ascii="Arial" w:hAnsi="Arial"/>
          <w:color w:val="000000"/>
          <w:lang w:val="en-US"/>
        </w:rPr>
        <w:t>2019. 4</w:t>
      </w:r>
      <w:r>
        <w:rPr>
          <w:rFonts w:ascii="Arial" w:hAnsi="Arial"/>
          <w:color w:val="000000"/>
          <w:lang w:val="en-US"/>
        </w:rPr>
        <w:t>9</w:t>
      </w:r>
      <w:r>
        <w:rPr>
          <w:rFonts w:ascii="Arial" w:hAnsi="Arial"/>
          <w:color w:val="000000"/>
          <w:lang w:val="en-US"/>
        </w:rPr>
        <w:t xml:space="preserve"> pg. </w:t>
      </w:r>
      <w:r>
        <w:rPr>
          <w:rFonts w:ascii="Arial" w:hAnsi="Arial"/>
          <w:color w:val="000000"/>
        </w:rPr>
        <w:t>Undergraduate thesis (Biotechnology Graduation) – Universidade Federal da Integração Latino-Americana, Foz do Iguaçu, 2019.</w:t>
      </w:r>
    </w:p>
    <w:p>
      <w:pPr>
        <w:pStyle w:val="Textbody"/>
        <w:spacing w:before="10" w:after="120"/>
        <w:jc w:val="both"/>
        <w:rPr>
          <w:lang w:val="pt-BR"/>
        </w:rPr>
      </w:pPr>
      <w:r>
        <w:rPr>
          <w:lang w:val="pt-BR"/>
        </w:rPr>
      </w:r>
    </w:p>
    <w:p>
      <w:pPr>
        <w:pStyle w:val="Textbody"/>
        <w:spacing w:before="92" w:after="120"/>
        <w:jc w:val="both"/>
        <w:rPr>
          <w:b/>
          <w:b/>
          <w:bCs/>
        </w:rPr>
      </w:pPr>
      <w:r>
        <w:rPr>
          <w:b/>
          <w:bCs/>
        </w:rPr>
      </w:r>
    </w:p>
    <w:p>
      <w:pPr>
        <w:pStyle w:val="Textbody"/>
        <w:jc w:val="center"/>
        <w:rPr/>
      </w:pPr>
      <w:r>
        <w:rPr>
          <w:b/>
          <w:bCs/>
        </w:rPr>
        <w:t>ABSTRACT</w:t>
      </w:r>
    </w:p>
    <w:p>
      <w:pPr>
        <w:pStyle w:val="Textbody"/>
        <w:jc w:val="both"/>
        <w:rPr/>
      </w:pPr>
      <w:r>
        <w:rPr/>
      </w:r>
    </w:p>
    <w:p>
      <w:pPr>
        <w:pStyle w:val="Textbody"/>
        <w:jc w:val="both"/>
        <w:rPr/>
      </w:pPr>
      <w:r>
        <w:rPr/>
      </w:r>
    </w:p>
    <w:p>
      <w:pPr>
        <w:pStyle w:val="Textbody"/>
        <w:ind w:firstLine="567"/>
        <w:jc w:val="both"/>
        <w:rPr/>
      </w:pPr>
      <w:r>
        <w:rPr/>
        <w:t xml:space="preserve">A large amount of industrial chemical waste has generated over the years, and bisphenol A (BFA) is one of the largest production waste currently in use and is part of the composition of various utensils such as: plastic pots, water bottles, packaging protective coatings, food containers and sealants in dentistry. This compound can generate toxic by-products to the environment and human health, resulting in hormonal dysregulation and mutagenic effects. The objective of this project was to evaluate viable methodologies for BFA biodegradation from strains isolated from the Iguaçu National Park (INP), an environment with different soil composition characteristics, of the great diversity of fungal species and practically unexplored. Initially, the best method for diluting BFA, a water-insoluble particle, was studied. The lowest solvent concentration that allowed the complete dissolution while retaining its characteristics was 10% Ethanol. </w:t>
      </w:r>
      <w:r>
        <w:rPr>
          <w:i/>
          <w:iCs/>
        </w:rPr>
        <w:t>Allium cepa</w:t>
      </w:r>
      <w:r>
        <w:rPr/>
        <w:t xml:space="preserve"> toxicity testing was performed to evaluate the toxicity of BFA for use as a degradation bioindicator, however, the method was harmful due to the presence of 10% Ethanol in the control solution, which ruled out the solvent effect on toxicity. The UV-Vis spectrometry methodology was optimized identifying possible absorption regions between 270 and 275 nm. In addition, fungal growth (dry weight) was evaluated as a selection method. Two fungi were evaluated: MD and EL in the presence of 100 mg / L BFA, being MD the fungus selected for the validation assay because of its higher growth and possible elimination of BFA by degradation or absorption. The MD fungus grown with only BFA as carbon source did not grow, requiring a medium that is able to induce it to grow. Thus, this work showed good prospects for the degradation of this residue in contaminated sites through isolated fungi of NIBP, requiring new assays to validate the spectrometry methodology, such as a chromatographic analysis.</w:t>
      </w:r>
    </w:p>
    <w:p>
      <w:pPr>
        <w:pStyle w:val="Textbody"/>
        <w:jc w:val="both"/>
        <w:rPr/>
      </w:pPr>
      <w:r>
        <w:rPr/>
      </w:r>
    </w:p>
    <w:p>
      <w:pPr>
        <w:pStyle w:val="Textbody"/>
        <w:spacing w:before="10" w:after="120"/>
        <w:jc w:val="both"/>
        <w:rPr/>
      </w:pPr>
      <w:r>
        <w:rPr/>
      </w:r>
    </w:p>
    <w:p>
      <w:pPr>
        <w:pStyle w:val="Textbody"/>
        <w:jc w:val="both"/>
        <w:rPr/>
      </w:pPr>
      <w:r>
        <w:rPr>
          <w:b/>
        </w:rPr>
        <w:t xml:space="preserve">Key words: </w:t>
      </w:r>
      <w:r>
        <w:rPr>
          <w:b w:val="false"/>
          <w:bCs w:val="false"/>
        </w:rPr>
        <w:t>bisphenol A, decontamination, decomposition, plastic, INP</w:t>
      </w:r>
      <w:r>
        <w:rPr>
          <w:b/>
        </w:rPr>
        <w:t>.</w:t>
      </w:r>
    </w:p>
    <w:p>
      <w:pPr>
        <w:pStyle w:val="Textbody"/>
        <w:jc w:val="both"/>
        <w:rPr/>
      </w:pPr>
      <w:r>
        <w:rPr/>
      </w:r>
    </w:p>
    <w:p>
      <w:pPr>
        <w:pStyle w:val="Textbody"/>
        <w:jc w:val="both"/>
        <w:rPr/>
      </w:pPr>
      <w:r>
        <w:rPr/>
      </w:r>
    </w:p>
    <w:p>
      <w:pPr>
        <w:pStyle w:val="Textbody"/>
        <w:jc w:val="both"/>
        <w:rPr/>
      </w:pPr>
      <w:r>
        <w:rPr/>
      </w:r>
    </w:p>
    <w:p>
      <w:pPr>
        <w:pStyle w:val="Textbody"/>
        <w:jc w:val="both"/>
        <w:rPr/>
      </w:pPr>
      <w:r>
        <w:rPr/>
      </w:r>
    </w:p>
    <w:p>
      <w:pPr>
        <w:pStyle w:val="Textbody"/>
        <w:jc w:val="both"/>
        <w:rPr/>
      </w:pPr>
      <w:r>
        <w:rPr/>
      </w:r>
    </w:p>
    <w:p>
      <w:pPr>
        <w:pStyle w:val="Textbody"/>
        <w:jc w:val="both"/>
        <w:rPr/>
      </w:pPr>
      <w:r>
        <w:rPr/>
      </w:r>
    </w:p>
    <w:p>
      <w:pPr>
        <w:pStyle w:val="Textbody"/>
        <w:jc w:val="both"/>
        <w:rPr/>
      </w:pPr>
      <w:r>
        <w:rPr/>
      </w:r>
    </w:p>
    <w:p>
      <w:pPr>
        <w:pStyle w:val="Textbody"/>
        <w:jc w:val="both"/>
        <w:rPr/>
      </w:pPr>
      <w:r>
        <w:rPr/>
      </w:r>
    </w:p>
    <w:p>
      <w:pPr>
        <w:pStyle w:val="Textbody"/>
        <w:jc w:val="both"/>
        <w:rPr/>
      </w:pPr>
      <w:r>
        <w:rPr/>
      </w:r>
    </w:p>
    <w:p>
      <w:pPr>
        <w:pStyle w:val="Textbody"/>
        <w:jc w:val="both"/>
        <w:rPr/>
      </w:pPr>
      <w:r>
        <w:rPr/>
      </w:r>
    </w:p>
    <w:p>
      <w:pPr>
        <w:pStyle w:val="Textbody"/>
        <w:jc w:val="both"/>
        <w:rPr/>
      </w:pPr>
      <w:r>
        <w:rPr/>
      </w:r>
    </w:p>
    <w:p>
      <w:pPr>
        <w:pStyle w:val="Textbody"/>
        <w:jc w:val="both"/>
        <w:rPr/>
      </w:pPr>
      <w:r>
        <w:rPr/>
      </w:r>
    </w:p>
    <w:p>
      <w:pPr>
        <w:pStyle w:val="Textbody"/>
        <w:jc w:val="both"/>
        <w:rPr/>
      </w:pPr>
      <w:r>
        <w:rPr/>
      </w:r>
    </w:p>
    <w:p>
      <w:pPr>
        <w:pStyle w:val="Textbody"/>
        <w:jc w:val="both"/>
        <w:rPr/>
      </w:pPr>
      <w:r>
        <w:rPr/>
      </w:r>
    </w:p>
    <w:p>
      <w:pPr>
        <w:pStyle w:val="Normal"/>
        <w:jc w:val="center"/>
        <w:rPr>
          <w:rFonts w:ascii="Arial" w:hAnsi="Arial" w:cs="Arial"/>
          <w:b/>
          <w:b/>
          <w:bCs/>
        </w:rPr>
      </w:pPr>
      <w:bookmarkStart w:id="6" w:name="__RefHeading___Toc3753_2663122672"/>
      <w:bookmarkEnd w:id="6"/>
      <w:r>
        <w:rPr>
          <w:rFonts w:cs="Arial" w:ascii="Arial" w:hAnsi="Arial"/>
          <w:b/>
          <w:bCs/>
        </w:rPr>
        <w:t>SUMÁRIO</w:t>
      </w:r>
    </w:p>
    <w:p>
      <w:pPr>
        <w:sectPr>
          <w:headerReference w:type="default" r:id="rId8"/>
          <w:footerReference w:type="default" r:id="rId9"/>
          <w:type w:val="nextPage"/>
          <w:pgSz w:w="11906" w:h="16838"/>
          <w:pgMar w:left="1134" w:right="1134" w:header="0" w:top="1644" w:footer="0" w:bottom="1134" w:gutter="0"/>
          <w:pgNumType w:start="6" w:fmt="decimal"/>
          <w:formProt w:val="false"/>
          <w:textDirection w:val="lrTb"/>
          <w:docGrid w:type="default" w:linePitch="100" w:charSpace="0"/>
        </w:sectPr>
      </w:pPr>
    </w:p>
    <w:p>
      <w:pPr>
        <w:pStyle w:val="Normal"/>
        <w:jc w:val="center"/>
        <w:rPr/>
      </w:pPr>
      <w:r>
        <w:rPr/>
      </w:r>
    </w:p>
    <w:sdt>
      <w:sdtPr>
        <w:docPartObj>
          <w:docPartGallery w:val="Table of Contents"/>
          <w:docPartUnique w:val="true"/>
        </w:docPartObj>
      </w:sdtPr>
      <w:sdtContent>
        <w:p>
          <w:pPr>
            <w:pStyle w:val="TOAHeading1"/>
            <w:suppressLineNumbers/>
            <w:ind w:left="0" w:hanging="0"/>
            <w:rPr>
              <w:b/>
              <w:b/>
              <w:bCs/>
              <w:sz w:val="32"/>
              <w:szCs w:val="32"/>
            </w:rPr>
          </w:pPr>
          <w:r>
            <w:rPr>
              <w:b/>
              <w:bCs/>
              <w:sz w:val="32"/>
              <w:szCs w:val="32"/>
            </w:rPr>
            <w:tab/>
          </w:r>
        </w:p>
        <w:p>
          <w:pPr>
            <w:pStyle w:val="Sumrio1"/>
            <w:tabs>
              <w:tab w:val="clear" w:pos="720"/>
              <w:tab w:val="right" w:pos="9638" w:leader="dot"/>
            </w:tabs>
            <w:rPr/>
          </w:pPr>
          <w:r>
            <w:fldChar w:fldCharType="begin"/>
          </w:r>
          <w:r>
            <w:rPr>
              <w:webHidden/>
              <w:rStyle w:val="Vnculodendice"/>
              <w:vanish w:val="false"/>
            </w:rPr>
            <w:instrText> TOC \z \o "1-3" \h</w:instrText>
          </w:r>
          <w:r>
            <w:rPr>
              <w:webHidden/>
              <w:rStyle w:val="Vnculodendice"/>
              <w:vanish w:val="false"/>
            </w:rPr>
            <w:fldChar w:fldCharType="separate"/>
          </w:r>
          <w:hyperlink w:anchor="__RefHeading___Toc25045_3503406486">
            <w:r>
              <w:rPr>
                <w:webHidden/>
                <w:rStyle w:val="Vnculodendice"/>
                <w:vanish w:val="false"/>
              </w:rPr>
              <w:t>1 INTRODUÇÃO</w:t>
              <w:tab/>
              <w:t>9</w:t>
            </w:r>
          </w:hyperlink>
        </w:p>
        <w:p>
          <w:pPr>
            <w:pStyle w:val="Sumrio1"/>
            <w:tabs>
              <w:tab w:val="clear" w:pos="720"/>
              <w:tab w:val="right" w:pos="9638" w:leader="dot"/>
            </w:tabs>
            <w:rPr/>
          </w:pPr>
          <w:hyperlink w:anchor="__RefHeading___Toc25047_3503406486">
            <w:r>
              <w:rPr>
                <w:webHidden/>
                <w:rStyle w:val="Vnculodendice"/>
                <w:vanish w:val="false"/>
              </w:rPr>
              <w:t>2 REVISÃO BIBLIOGRÁFICA</w:t>
              <w:tab/>
              <w:t>11</w:t>
            </w:r>
          </w:hyperlink>
        </w:p>
        <w:p>
          <w:pPr>
            <w:pStyle w:val="Sumrio2"/>
            <w:tabs>
              <w:tab w:val="clear" w:pos="720"/>
              <w:tab w:val="right" w:pos="9638" w:leader="dot"/>
            </w:tabs>
            <w:rPr/>
          </w:pPr>
          <w:hyperlink w:anchor="__RefHeading___Toc25049_3503406486">
            <w:r>
              <w:rPr>
                <w:webHidden/>
                <w:rStyle w:val="Vnculodendice"/>
                <w:vanish w:val="false"/>
              </w:rPr>
              <w:t>2.1 BISFENOL A</w:t>
              <w:tab/>
              <w:t>11</w:t>
            </w:r>
          </w:hyperlink>
        </w:p>
        <w:p>
          <w:pPr>
            <w:pStyle w:val="Sumrio3"/>
            <w:tabs>
              <w:tab w:val="clear" w:pos="720"/>
              <w:tab w:val="right" w:pos="9638" w:leader="dot"/>
            </w:tabs>
            <w:rPr/>
          </w:pPr>
          <w:hyperlink w:anchor="__RefHeading___Toc25051_3503406486">
            <w:r>
              <w:rPr>
                <w:webHidden/>
                <w:rStyle w:val="Vnculodendice"/>
                <w:vanish w:val="false"/>
              </w:rPr>
              <w:t>2.1.1 Lacase</w:t>
              <w:tab/>
              <w:t>15</w:t>
            </w:r>
          </w:hyperlink>
        </w:p>
        <w:p>
          <w:pPr>
            <w:pStyle w:val="Sumrio3"/>
            <w:tabs>
              <w:tab w:val="clear" w:pos="720"/>
              <w:tab w:val="right" w:pos="9638" w:leader="dot"/>
            </w:tabs>
            <w:rPr/>
          </w:pPr>
          <w:hyperlink w:anchor="__RefHeading___Toc8258_3642791977">
            <w:r>
              <w:rPr>
                <w:webHidden/>
                <w:rStyle w:val="Vnculodendice"/>
                <w:vanish w:val="false"/>
              </w:rPr>
              <w:t>2.1.2 Métodos para detecção do Bisfenol A</w:t>
              <w:tab/>
              <w:t>16</w:t>
            </w:r>
          </w:hyperlink>
        </w:p>
        <w:p>
          <w:pPr>
            <w:pStyle w:val="Sumrio2"/>
            <w:tabs>
              <w:tab w:val="clear" w:pos="720"/>
              <w:tab w:val="right" w:pos="9638" w:leader="dot"/>
            </w:tabs>
            <w:rPr/>
          </w:pPr>
          <w:hyperlink w:anchor="__RefHeading___Toc25053_3503406486">
            <w:r>
              <w:rPr>
                <w:webHidden/>
                <w:rStyle w:val="Vnculodendice"/>
                <w:vanish w:val="false"/>
              </w:rPr>
              <w:t>2.2 BIODEGRADAÇÃO DO BISFENOL A</w:t>
              <w:tab/>
              <w:t>17</w:t>
            </w:r>
          </w:hyperlink>
        </w:p>
        <w:p>
          <w:pPr>
            <w:pStyle w:val="Sumrio1"/>
            <w:tabs>
              <w:tab w:val="clear" w:pos="720"/>
              <w:tab w:val="right" w:pos="9638" w:leader="dot"/>
            </w:tabs>
            <w:rPr/>
          </w:pPr>
          <w:hyperlink w:anchor="__RefHeading___Toc25055_3503406486">
            <w:r>
              <w:rPr>
                <w:webHidden/>
                <w:rStyle w:val="Vnculodendice"/>
                <w:vanish w:val="false"/>
              </w:rPr>
              <w:t>3. OBJETIVO</w:t>
              <w:tab/>
              <w:t>19</w:t>
            </w:r>
          </w:hyperlink>
        </w:p>
        <w:p>
          <w:pPr>
            <w:pStyle w:val="Sumrio2"/>
            <w:tabs>
              <w:tab w:val="clear" w:pos="720"/>
              <w:tab w:val="right" w:pos="9638" w:leader="dot"/>
            </w:tabs>
            <w:rPr/>
          </w:pPr>
          <w:hyperlink w:anchor="__RefHeading___Toc25057_3503406486">
            <w:r>
              <w:rPr>
                <w:webHidden/>
                <w:rStyle w:val="Vnculodendice"/>
                <w:vanish w:val="false"/>
              </w:rPr>
              <w:t>3.1 OBJETIVOS ESPECÍFICOS</w:t>
              <w:tab/>
              <w:t>19</w:t>
            </w:r>
          </w:hyperlink>
        </w:p>
        <w:p>
          <w:pPr>
            <w:pStyle w:val="Sumrio1"/>
            <w:tabs>
              <w:tab w:val="clear" w:pos="720"/>
              <w:tab w:val="right" w:pos="9638" w:leader="dot"/>
            </w:tabs>
            <w:rPr/>
          </w:pPr>
          <w:hyperlink w:anchor="__RefHeading___Toc25059_3503406486">
            <w:r>
              <w:rPr>
                <w:webHidden/>
                <w:rStyle w:val="Vnculodendice"/>
                <w:vanish w:val="false"/>
              </w:rPr>
              <w:t>4. MATERIAIS E MÉTODOS</w:t>
              <w:tab/>
              <w:t>20</w:t>
            </w:r>
          </w:hyperlink>
        </w:p>
        <w:p>
          <w:pPr>
            <w:pStyle w:val="Sumrio2"/>
            <w:tabs>
              <w:tab w:val="clear" w:pos="720"/>
              <w:tab w:val="right" w:pos="9638" w:leader="dot"/>
            </w:tabs>
            <w:rPr/>
          </w:pPr>
          <w:hyperlink w:anchor="__RefHeading___Toc25061_3503406486">
            <w:r>
              <w:rPr>
                <w:webHidden/>
                <w:rStyle w:val="Vnculodendice"/>
                <w:vanish w:val="false"/>
              </w:rPr>
              <w:t>4.1 OBJETO DE ESTUDO</w:t>
              <w:tab/>
              <w:t>20</w:t>
            </w:r>
          </w:hyperlink>
        </w:p>
        <w:p>
          <w:pPr>
            <w:pStyle w:val="Sumrio2"/>
            <w:tabs>
              <w:tab w:val="clear" w:pos="720"/>
              <w:tab w:val="right" w:pos="9638" w:leader="dot"/>
            </w:tabs>
            <w:rPr/>
          </w:pPr>
          <w:hyperlink w:anchor="__RefHeading___Toc25063_3503406486">
            <w:r>
              <w:rPr>
                <w:webHidden/>
                <w:rStyle w:val="Vnculodendice"/>
                <w:vanish w:val="false"/>
              </w:rPr>
              <w:t>4.2 PREPARO DA SOLUÇÃO DE Bisfenol A</w:t>
              <w:tab/>
              <w:t>20</w:t>
            </w:r>
          </w:hyperlink>
        </w:p>
        <w:p>
          <w:pPr>
            <w:pStyle w:val="Sumrio2"/>
            <w:tabs>
              <w:tab w:val="clear" w:pos="720"/>
              <w:tab w:val="right" w:pos="9638" w:leader="dot"/>
            </w:tabs>
            <w:rPr/>
          </w:pPr>
          <w:hyperlink w:anchor="__RefHeading___Toc25065_3503406486">
            <w:r>
              <w:rPr>
                <w:webHidden/>
                <w:rStyle w:val="Vnculodendice"/>
                <w:vanish w:val="false"/>
              </w:rPr>
              <w:t xml:space="preserve">4.3 AVALIAÇÃO DA TOXICIDADE DO BFA: MÉTODO </w:t>
            </w:r>
            <w:r>
              <w:rPr>
                <w:rStyle w:val="Vnculodendice"/>
                <w:i/>
                <w:iCs/>
              </w:rPr>
              <w:t>Allium cepa.</w:t>
            </w:r>
            <w:r>
              <w:rPr>
                <w:rStyle w:val="Vnculodendice"/>
              </w:rPr>
              <w:tab/>
              <w:t>20</w:t>
            </w:r>
          </w:hyperlink>
        </w:p>
        <w:p>
          <w:pPr>
            <w:pStyle w:val="Sumrio2"/>
            <w:tabs>
              <w:tab w:val="clear" w:pos="720"/>
              <w:tab w:val="right" w:pos="9638" w:leader="dot"/>
            </w:tabs>
            <w:rPr/>
          </w:pPr>
          <w:hyperlink w:anchor="__RefHeading___Toc25067_3503406486">
            <w:r>
              <w:rPr>
                <w:webHidden/>
                <w:rStyle w:val="Vnculodendice"/>
                <w:vanish w:val="false"/>
              </w:rPr>
              <w:t>4.4 AVALIAÇÃO ESPECTOFOTOMETRICA</w:t>
              <w:tab/>
              <w:t>21</w:t>
            </w:r>
          </w:hyperlink>
        </w:p>
        <w:p>
          <w:pPr>
            <w:pStyle w:val="Sumrio2"/>
            <w:tabs>
              <w:tab w:val="clear" w:pos="720"/>
              <w:tab w:val="right" w:pos="9638" w:leader="dot"/>
            </w:tabs>
            <w:rPr/>
          </w:pPr>
          <w:hyperlink w:anchor="__RefHeading___Toc25069_3503406486">
            <w:r>
              <w:rPr>
                <w:webHidden/>
                <w:rStyle w:val="Vnculodendice"/>
                <w:vanish w:val="false"/>
              </w:rPr>
              <w:t>4.5 ENSAIO DE BIODEGRADABILIDADE: CULTIVO DOS FUNGOS MD E EL EM MEIO LÍQUIDO NA PRESENÇA DE BISFENOL A.</w:t>
              <w:tab/>
              <w:t>21</w:t>
            </w:r>
          </w:hyperlink>
        </w:p>
        <w:p>
          <w:pPr>
            <w:pStyle w:val="Sumrio3"/>
            <w:tabs>
              <w:tab w:val="clear" w:pos="720"/>
              <w:tab w:val="right" w:pos="9638" w:leader="dot"/>
            </w:tabs>
            <w:rPr/>
          </w:pPr>
          <w:hyperlink w:anchor="__RefHeading___Toc25071_3503406486">
            <w:r>
              <w:rPr>
                <w:webHidden/>
                <w:rStyle w:val="Vnculodendice"/>
                <w:vanish w:val="false"/>
              </w:rPr>
              <w:t>4.5.1 Avaliação do Peso seco</w:t>
              <w:tab/>
              <w:t>22</w:t>
            </w:r>
          </w:hyperlink>
        </w:p>
        <w:p>
          <w:pPr>
            <w:pStyle w:val="Sumrio2"/>
            <w:tabs>
              <w:tab w:val="clear" w:pos="720"/>
              <w:tab w:val="right" w:pos="9638" w:leader="dot"/>
            </w:tabs>
            <w:rPr/>
          </w:pPr>
          <w:hyperlink w:anchor="__RefHeading___Toc25073_3503406486">
            <w:r>
              <w:rPr>
                <w:webHidden/>
                <w:rStyle w:val="Vnculodendice"/>
                <w:vanish w:val="false"/>
              </w:rPr>
              <w:t>4.6 VALIDAÇÃO</w:t>
              <w:tab/>
              <w:t>22</w:t>
            </w:r>
          </w:hyperlink>
        </w:p>
        <w:p>
          <w:pPr>
            <w:pStyle w:val="Sumrio1"/>
            <w:tabs>
              <w:tab w:val="clear" w:pos="720"/>
              <w:tab w:val="right" w:pos="9638" w:leader="dot"/>
            </w:tabs>
            <w:rPr/>
          </w:pPr>
          <w:hyperlink w:anchor="__RefHeading___Toc25075_3503406486">
            <w:r>
              <w:rPr>
                <w:webHidden/>
                <w:rStyle w:val="Vnculodendice"/>
                <w:vanish w:val="false"/>
              </w:rPr>
              <w:t>5. RESULTADOS E DISCUSSÃO</w:t>
              <w:tab/>
              <w:t>24</w:t>
            </w:r>
          </w:hyperlink>
        </w:p>
        <w:p>
          <w:pPr>
            <w:pStyle w:val="Sumrio2"/>
            <w:tabs>
              <w:tab w:val="clear" w:pos="720"/>
              <w:tab w:val="right" w:pos="9638" w:leader="dot"/>
            </w:tabs>
            <w:rPr/>
          </w:pPr>
          <w:hyperlink w:anchor="__RefHeading___Toc25077_3503406486">
            <w:r>
              <w:rPr>
                <w:webHidden/>
                <w:rStyle w:val="Vnculodendice"/>
                <w:vanish w:val="false"/>
              </w:rPr>
              <w:t>5.1 SOLUÇÃO DE BISFENOL A</w:t>
              <w:tab/>
              <w:t>24</w:t>
            </w:r>
          </w:hyperlink>
        </w:p>
        <w:p>
          <w:pPr>
            <w:pStyle w:val="Sumrio2"/>
            <w:tabs>
              <w:tab w:val="clear" w:pos="720"/>
              <w:tab w:val="right" w:pos="9638" w:leader="dot"/>
            </w:tabs>
            <w:rPr/>
          </w:pPr>
          <w:hyperlink w:anchor="__RefHeading___Toc25079_3503406486">
            <w:r>
              <w:rPr>
                <w:webHidden/>
                <w:rStyle w:val="Vnculodendice"/>
                <w:vanish w:val="false"/>
              </w:rPr>
              <w:t xml:space="preserve">5.2. AVALIAÇÃO DA TOXICIDADE DO BFA PELO MÉTODO </w:t>
            </w:r>
            <w:r>
              <w:rPr>
                <w:rStyle w:val="Vnculodendice"/>
                <w:i/>
                <w:iCs/>
              </w:rPr>
              <w:t>Allium cepa</w:t>
            </w:r>
            <w:r>
              <w:rPr>
                <w:rStyle w:val="Vnculodendice"/>
              </w:rPr>
              <w:tab/>
              <w:t>25</w:t>
            </w:r>
          </w:hyperlink>
        </w:p>
        <w:p>
          <w:pPr>
            <w:pStyle w:val="Sumrio2"/>
            <w:tabs>
              <w:tab w:val="clear" w:pos="720"/>
              <w:tab w:val="right" w:pos="9638" w:leader="dot"/>
            </w:tabs>
            <w:rPr/>
          </w:pPr>
          <w:hyperlink w:anchor="__RefHeading___Toc25081_3503406486">
            <w:r>
              <w:rPr>
                <w:webHidden/>
                <w:rStyle w:val="Vnculodendice"/>
                <w:vanish w:val="false"/>
              </w:rPr>
              <w:t>5.3 AVALIAÇÃO ESPECTROFOTOMETRICA</w:t>
              <w:tab/>
              <w:t>27</w:t>
            </w:r>
          </w:hyperlink>
        </w:p>
        <w:p>
          <w:pPr>
            <w:pStyle w:val="Sumrio2"/>
            <w:tabs>
              <w:tab w:val="clear" w:pos="720"/>
              <w:tab w:val="right" w:pos="9638" w:leader="dot"/>
            </w:tabs>
            <w:rPr/>
          </w:pPr>
          <w:hyperlink w:anchor="__RefHeading___Toc25083_3503406486">
            <w:r>
              <w:rPr>
                <w:webHidden/>
                <w:rStyle w:val="Vnculodendice"/>
                <w:vanish w:val="false"/>
              </w:rPr>
              <w:t>5.4 ENSAIO DE BIODEGRADABILIDADE</w:t>
              <w:tab/>
              <w:t>27</w:t>
            </w:r>
          </w:hyperlink>
        </w:p>
        <w:p>
          <w:pPr>
            <w:pStyle w:val="Sumrio2"/>
            <w:tabs>
              <w:tab w:val="clear" w:pos="720"/>
              <w:tab w:val="right" w:pos="9638" w:leader="dot"/>
            </w:tabs>
            <w:rPr/>
          </w:pPr>
          <w:hyperlink w:anchor="__RefHeading___Toc25085_3503406486">
            <w:r>
              <w:rPr>
                <w:webHidden/>
                <w:rStyle w:val="Vnculodendice"/>
                <w:vanish w:val="false"/>
              </w:rPr>
              <w:t>5.5 VALIDAÇÃO</w:t>
              <w:tab/>
              <w:t>30</w:t>
            </w:r>
          </w:hyperlink>
        </w:p>
        <w:p>
          <w:pPr>
            <w:pStyle w:val="Sumrio1"/>
            <w:tabs>
              <w:tab w:val="clear" w:pos="720"/>
              <w:tab w:val="right" w:pos="9638" w:leader="dot"/>
            </w:tabs>
            <w:rPr/>
          </w:pPr>
          <w:hyperlink w:anchor="__RefHeading___Toc25087_3503406486">
            <w:r>
              <w:rPr>
                <w:webHidden/>
                <w:rStyle w:val="Vnculodendice"/>
                <w:vanish w:val="false"/>
              </w:rPr>
              <w:t>6. CONCLUSÃO</w:t>
              <w:tab/>
              <w:t>33</w:t>
            </w:r>
          </w:hyperlink>
        </w:p>
        <w:p>
          <w:pPr>
            <w:pStyle w:val="Sumrio1"/>
            <w:tabs>
              <w:tab w:val="clear" w:pos="720"/>
              <w:tab w:val="right" w:pos="9638" w:leader="dot"/>
            </w:tabs>
            <w:rPr/>
          </w:pPr>
          <w:hyperlink w:anchor="__RefHeading___Toc25089_3503406486">
            <w:r>
              <w:rPr>
                <w:webHidden/>
                <w:rStyle w:val="Vnculodendice"/>
                <w:vanish w:val="false"/>
              </w:rPr>
              <w:t>7. REFERÊNCIAS</w:t>
              <w:tab/>
              <w:t>34</w:t>
            </w:r>
          </w:hyperlink>
        </w:p>
        <w:p>
          <w:pPr>
            <w:pStyle w:val="Sumrio1"/>
            <w:tabs>
              <w:tab w:val="clear" w:pos="720"/>
              <w:tab w:val="right" w:pos="9638" w:leader="dot"/>
            </w:tabs>
            <w:rPr/>
          </w:pPr>
          <w:r>
            <w:rPr>
              <w:vanish w:val="false"/>
            </w:rPr>
            <w:t xml:space="preserve">8. </w:t>
          </w:r>
          <w:hyperlink w:anchor="__RefHeading___Toc25091_3503406486">
            <w:r>
              <w:rPr>
                <w:webHidden/>
                <w:rStyle w:val="Vnculodendice"/>
                <w:vanish w:val="false"/>
              </w:rPr>
              <w:t>AP</w:t>
            </w:r>
            <w:r>
              <w:rPr>
                <w:rStyle w:val="Vnculodendice"/>
                <w:vanish w:val="false"/>
              </w:rPr>
              <w:t>Ê</w:t>
            </w:r>
            <w:r>
              <w:rPr>
                <w:rStyle w:val="Vnculodendice"/>
                <w:vanish w:val="false"/>
              </w:rPr>
              <w:t>NDICES</w:t>
              <w:tab/>
              <w:t>41</w:t>
            </w:r>
          </w:hyperlink>
          <w:r>
            <w:rPr>
              <w:rStyle w:val="Vnculodendice"/>
              <w:vanish w:val="false"/>
            </w:rPr>
            <w:fldChar w:fldCharType="end"/>
          </w:r>
        </w:p>
        <w:p>
          <w:pPr>
            <w:sectPr>
              <w:type w:val="continuous"/>
              <w:pgSz w:w="11906" w:h="16838"/>
              <w:pgMar w:left="1134" w:right="1134" w:header="0" w:top="1644" w:footer="0" w:bottom="1134" w:gutter="0"/>
              <w:formProt w:val="false"/>
              <w:textDirection w:val="lrTb"/>
              <w:docGrid w:type="default" w:linePitch="100" w:charSpace="0"/>
            </w:sectPr>
          </w:pPr>
        </w:p>
      </w:sdtContent>
    </w:sdt>
    <w:p>
      <w:pPr>
        <w:pStyle w:val="Normal"/>
        <w:rPr>
          <w:rFonts w:ascii="Arial" w:hAnsi="Arial" w:cs="Arial"/>
          <w:b/>
          <w:b/>
          <w:bCs/>
        </w:rPr>
      </w:pPr>
      <w:r>
        <w:rPr>
          <w:rFonts w:cs="Arial" w:ascii="Arial" w:hAnsi="Arial"/>
          <w:b/>
          <w:bCs/>
        </w:rPr>
      </w:r>
    </w:p>
    <w:p>
      <w:pPr>
        <w:pStyle w:val="Standard"/>
        <w:rPr>
          <w:rFonts w:ascii="Arial" w:hAnsi="Arial" w:cs="Arial"/>
          <w:b/>
          <w:b/>
          <w:bCs/>
        </w:rPr>
      </w:pPr>
      <w:r>
        <w:rPr>
          <w:rFonts w:cs="Arial" w:ascii="Arial" w:hAnsi="Arial"/>
          <w:b/>
          <w:bCs/>
        </w:rPr>
      </w:r>
    </w:p>
    <w:p>
      <w:pPr>
        <w:pStyle w:val="Standard"/>
        <w:rPr>
          <w:rFonts w:ascii="Arial" w:hAnsi="Arial" w:cs="Arial"/>
          <w:b/>
          <w:b/>
          <w:bCs/>
        </w:rPr>
      </w:pPr>
      <w:r>
        <w:rPr>
          <w:rFonts w:cs="Arial" w:ascii="Arial" w:hAnsi="Arial"/>
          <w:b/>
          <w:bCs/>
        </w:rPr>
      </w:r>
    </w:p>
    <w:p>
      <w:pPr>
        <w:pStyle w:val="Ttulo11"/>
        <w:spacing w:before="93" w:after="0"/>
        <w:ind w:left="0" w:right="4016" w:hanging="0"/>
        <w:rPr>
          <w:color w:val="030303"/>
          <w:lang w:val="pt-BR"/>
        </w:rPr>
      </w:pPr>
      <w:r>
        <w:rPr>
          <w:color w:val="030303"/>
          <w:lang w:val="pt-BR"/>
        </w:rPr>
      </w:r>
    </w:p>
    <w:p>
      <w:pPr>
        <w:pStyle w:val="Ttulo11"/>
        <w:spacing w:before="93" w:after="0"/>
        <w:ind w:left="0" w:right="4016" w:hanging="0"/>
        <w:rPr>
          <w:color w:val="030303"/>
          <w:lang w:val="pt-BR"/>
        </w:rPr>
      </w:pPr>
      <w:r>
        <w:rPr>
          <w:color w:val="030303"/>
          <w:lang w:val="pt-BR"/>
        </w:rPr>
      </w:r>
    </w:p>
    <w:p>
      <w:pPr>
        <w:pStyle w:val="Ttulo11"/>
        <w:spacing w:before="93" w:after="0"/>
        <w:ind w:left="0" w:right="4016" w:hanging="0"/>
        <w:rPr>
          <w:color w:val="030303"/>
          <w:lang w:val="pt-BR"/>
        </w:rPr>
      </w:pPr>
      <w:r>
        <w:rPr>
          <w:color w:val="030303"/>
          <w:lang w:val="pt-BR"/>
        </w:rPr>
      </w:r>
    </w:p>
    <w:p>
      <w:pPr>
        <w:pStyle w:val="Ttulo11"/>
        <w:spacing w:before="93" w:after="0"/>
        <w:ind w:left="0" w:right="4016" w:hanging="0"/>
        <w:rPr>
          <w:color w:val="030303"/>
          <w:lang w:val="pt-BR"/>
        </w:rPr>
      </w:pPr>
      <w:r>
        <w:rPr>
          <w:color w:val="030303"/>
          <w:lang w:val="pt-BR"/>
        </w:rPr>
      </w:r>
    </w:p>
    <w:p>
      <w:pPr>
        <w:pStyle w:val="Ttulo11"/>
        <w:spacing w:before="93" w:after="0"/>
        <w:ind w:left="0" w:right="4016" w:hanging="0"/>
        <w:rPr>
          <w:color w:val="030303"/>
          <w:lang w:val="pt-BR"/>
        </w:rPr>
      </w:pPr>
      <w:r>
        <w:rPr>
          <w:color w:val="030303"/>
          <w:lang w:val="pt-BR"/>
        </w:rPr>
      </w:r>
    </w:p>
    <w:p>
      <w:pPr>
        <w:pStyle w:val="Ttulo11"/>
        <w:ind w:left="0" w:hanging="0"/>
        <w:rPr>
          <w:lang w:val="pt-BR"/>
        </w:rPr>
      </w:pPr>
      <w:r>
        <w:rPr>
          <w:lang w:val="pt-BR"/>
        </w:rPr>
      </w:r>
    </w:p>
    <w:p>
      <w:pPr>
        <w:pStyle w:val="Ttulo11"/>
        <w:ind w:left="0" w:hanging="0"/>
        <w:rPr>
          <w:lang w:val="pt-BR"/>
        </w:rPr>
      </w:pPr>
      <w:r>
        <w:rPr>
          <w:lang w:val="pt-BR"/>
        </w:rPr>
      </w:r>
    </w:p>
    <w:p>
      <w:pPr>
        <w:pStyle w:val="Ttulo11"/>
        <w:ind w:left="0" w:hanging="0"/>
        <w:rPr/>
      </w:pPr>
      <w:bookmarkStart w:id="7" w:name="__RefHeading___Toc25045_3503406486"/>
      <w:bookmarkStart w:id="8" w:name="_Toc26782418"/>
      <w:bookmarkStart w:id="9" w:name="_Toc26347048"/>
      <w:bookmarkEnd w:id="7"/>
      <w:r>
        <w:rPr>
          <w:lang w:val="pt-BR"/>
        </w:rPr>
        <w:t xml:space="preserve">1 </w:t>
      </w:r>
      <w:bookmarkStart w:id="10" w:name="1_INTRODU%252525252525C3%25252525252587%"/>
      <w:bookmarkEnd w:id="10"/>
      <w:r>
        <w:rPr>
          <w:lang w:val="pt-BR"/>
        </w:rPr>
        <w:t>INTRODUÇÃO</w:t>
      </w:r>
      <w:bookmarkEnd w:id="8"/>
      <w:bookmarkEnd w:id="9"/>
    </w:p>
    <w:p>
      <w:pPr>
        <w:pStyle w:val="Textbody"/>
        <w:spacing w:lineRule="auto" w:line="360"/>
        <w:ind w:firstLine="1701"/>
        <w:rPr>
          <w:b/>
          <w:b/>
          <w:sz w:val="36"/>
          <w:lang w:val="pt-BR"/>
        </w:rPr>
      </w:pPr>
      <w:r>
        <w:rPr>
          <w:b/>
          <w:sz w:val="36"/>
          <w:lang w:val="pt-BR"/>
        </w:rPr>
      </w:r>
    </w:p>
    <w:p>
      <w:pPr>
        <w:pStyle w:val="Textbody"/>
        <w:spacing w:lineRule="auto" w:line="360"/>
        <w:ind w:firstLine="1701"/>
        <w:jc w:val="both"/>
        <w:rPr/>
      </w:pPr>
      <w:r>
        <w:rPr>
          <w:lang w:val="pt-BR"/>
        </w:rPr>
        <w:t>O Bisfenol A (2,2´-bis [4-hidroxifenil] propano, ou BFA) é um composto fenólico que constitui o mat</w:t>
      </w:r>
      <w:bookmarkStart w:id="11" w:name="_GoBack"/>
      <w:bookmarkEnd w:id="11"/>
      <w:r>
        <w:rPr>
          <w:lang w:val="pt-BR"/>
        </w:rPr>
        <w:t>erial de diversos objetos utilizados em nosso cotidiano, tais como: garafas plásticas, mamadeiras, vasilhas, recipientes para pesticidas, resinas para restaurações dentárias, e uma variedade de outros produtos domésticos, industriais e agrícolas. O BFA faz parte da classe dos compostos orgânicos tóxicos muito prejudiciais à saúde humana e ao meio ambiente e atualmente diversas ações buscam diminuir sua comercialização em muitos países, em paralelo, novas pesquisas a respeito de sua degradação e descarte vêm sendo desenvolvidas na tentativa de reduzir seus impactos.</w:t>
      </w:r>
    </w:p>
    <w:p>
      <w:pPr>
        <w:pStyle w:val="Textbody"/>
        <w:spacing w:lineRule="auto" w:line="360"/>
        <w:ind w:firstLine="1701"/>
        <w:jc w:val="both"/>
        <w:rPr/>
      </w:pPr>
      <w:r>
        <w:rPr>
          <w:lang w:val="pt-BR"/>
        </w:rPr>
        <w:t>O BFA é um dos produtos químicos de maior volume de produção atualmente em uso, e</w:t>
      </w:r>
      <w:r>
        <w:rPr>
          <w:color w:val="030303"/>
          <w:lang w:val="pt-BR"/>
        </w:rPr>
        <w:t>stima-se que no ano de 2009 foram fabricados cerca de 6.000.000 toneladas a nível global (</w:t>
      </w:r>
      <w:r>
        <w:rPr>
          <w:color w:val="222222"/>
          <w:lang w:val="pt-BR"/>
        </w:rPr>
        <w:t>REZG et al</w:t>
      </w:r>
      <w:r>
        <w:rPr>
          <w:color w:val="030303"/>
          <w:lang w:val="pt-BR"/>
        </w:rPr>
        <w:t>, 2014), além disso dados mostram que a demanda cresce entre 6 e 10% ao ano (BERNARDO et al, 2015</w:t>
      </w:r>
      <w:r>
        <w:rPr>
          <w:lang w:val="pt-BR"/>
        </w:rPr>
        <w:t>), o que pode afetar de forma abrupta o meio ambiente. Existem na literatura poucos estudos relacionados à poluição ambiental pelo BFA em relação a seus efeitos na saúde humana. Entretanto, já se sabe que a poluição é resultado principalmente da contaminação da água durante a remoção parcial do BFA na produção industrial e da lixiviação de aterros sanitários e de efluentes, que levam esse material particulado até os rios e mares (FROMME et al, 2002).</w:t>
      </w:r>
    </w:p>
    <w:p>
      <w:pPr>
        <w:pStyle w:val="Textbody"/>
        <w:spacing w:lineRule="auto" w:line="360"/>
        <w:ind w:firstLine="1701"/>
        <w:jc w:val="both"/>
        <w:rPr/>
      </w:pPr>
      <w:r>
        <w:rPr>
          <w:lang w:val="pt-BR"/>
        </w:rPr>
        <w:t>Estudos relacionados aos efeitos do BP em camundongos, demonstraram que sua presença em baixas doses na água consumida pode levar à desregulação endócrina pela capacidade do BFA de atuar nos receptores do hormônio estrogênio (KANG et al. 2002). GASSARA e colaboradores (2013) avaliaram que o BFA em baixas doses no organismo humano pode levar a abortos espontâneos em gestantes devido a erros no processo de divisão celular, estes estudos também indicaram que a ingestão do BFA estava acima da ingestão diária permitida (10 µg / kg) pelo Comitê Científico da Comissão Europeia de Alimentos de 2002. Outra pesquisa avaliou a concentração do Bisfenol A em peixes na China, e os pesquisadores constataram alteração na secreção dos hormônios gonadotróficos, tais como o FSH e o LH, entretanto seu mecanismo ainda é desconhecido (WANG et al.2019).</w:t>
      </w:r>
    </w:p>
    <w:p>
      <w:pPr>
        <w:pStyle w:val="Textbody"/>
        <w:spacing w:lineRule="auto" w:line="360"/>
        <w:ind w:firstLine="1701"/>
        <w:jc w:val="both"/>
        <w:rPr/>
      </w:pPr>
      <w:r>
        <w:rPr>
          <w:lang w:val="pt-BR"/>
        </w:rPr>
        <w:t>Existe, portanto, além da diminuição do uso, a necessidade de se buscar alternativas para reduzir os impactos do BFA principalmente através da remoção destes fenóis das águas residuais. Os métodos convencionais são muito onerosos por conta  dos processos de purificação, além de apresentarem baixa eficiência dos produtos e a formação de subprodutos indesejáveis (GASSARA et al, 2013).</w:t>
      </w:r>
    </w:p>
    <w:p>
      <w:pPr>
        <w:pStyle w:val="Textbody"/>
        <w:spacing w:lineRule="auto" w:line="360"/>
        <w:ind w:firstLine="1701"/>
        <w:jc w:val="both"/>
        <w:rPr/>
      </w:pPr>
      <w:r>
        <w:rPr>
          <w:lang w:val="pt-BR"/>
        </w:rPr>
        <w:t xml:space="preserve">Visando o tratamento do BFA, enzimas ligninolíticas, enzimas capazes de degradar a lignina, um polímero presente na parede celular vegetal, são uma alternativa atrativa de biodegradação, devida, entre outras características, a sua alta especificidade com o substrato, podendo ser utilizadas na degradação de compostos tóxicos como o BFA em águas contaminadas. Entre elas, a enzima lacase produzida por fungos, especialmente do Filo Basidiomiceto, responsáveis pela decomposição da madeira, desempenham um papel importante na biodegradação da lignina e são capazes de oxidar compostos aromáticos recalcitrantes. Neste sentido, estudos recentes relatam o potencial da lacase na biodegradação do BFA (YANG et al, 2013, SOUZA 2018, SARMA et al, 2019), como no trabalho de BARRIOS e colaboradores (2018) onde lacases produzidas por </w:t>
      </w:r>
      <w:r>
        <w:rPr>
          <w:i/>
          <w:lang w:val="pt-BR"/>
        </w:rPr>
        <w:t xml:space="preserve">Pycnoporus sanguineus </w:t>
      </w:r>
      <w:r>
        <w:rPr>
          <w:lang w:val="pt-BR"/>
        </w:rPr>
        <w:t xml:space="preserve">(CS43) e </w:t>
      </w:r>
      <w:r>
        <w:rPr>
          <w:i/>
          <w:lang w:val="pt-BR"/>
        </w:rPr>
        <w:t xml:space="preserve">Trametes versicolor </w:t>
      </w:r>
      <w:r>
        <w:rPr>
          <w:lang w:val="pt-BR"/>
        </w:rPr>
        <w:t>foram capazes de oxidar e degradar 33% de BFA em 24 horas.</w:t>
      </w:r>
    </w:p>
    <w:p>
      <w:pPr>
        <w:pStyle w:val="Textbody"/>
        <w:spacing w:lineRule="auto" w:line="360"/>
        <w:ind w:firstLine="1701"/>
        <w:jc w:val="both"/>
        <w:rPr/>
      </w:pPr>
      <w:r>
        <w:rPr>
          <w:lang w:val="pt-BR"/>
        </w:rPr>
        <w:t xml:space="preserve">Na biorremediação, o custo e a estabilidade da enzima durante a sua fabricação em larga escala </w:t>
      </w:r>
      <w:r>
        <w:rPr>
          <w:lang w:val="pt-BR"/>
        </w:rPr>
        <w:t>contínua</w:t>
      </w:r>
      <w:r>
        <w:rPr>
          <w:lang w:val="pt-BR"/>
        </w:rPr>
        <w:t xml:space="preserve"> sendo um dos desafios para a aplicação enzimática, principalmente no tratamento de rios e lagos. Sendo assim, a busca por processos de biorremediação diferentes aos conhecidos atualmente é uma estratégia interessante para a aplicação biotecnológica e a exploração da biodiversidade de fungos produtores de lacase originários de ambientes pouco estudados pode ser uma ferramenta de sucesso. Entretanto, para um estudo exploratório, visando a busca por processos válidos de biodegradação, as metodologias qualitativas precisam ser diretas e de baixo custo. Poucos trabalhos vêm sendo realizados visando uma detecção direta, mais rápida e sensível do BFA, do que métodos mais onerosos, tal como a cromatografia, o método clássico de detecção.</w:t>
      </w:r>
    </w:p>
    <w:p>
      <w:pPr>
        <w:pStyle w:val="Textbody"/>
        <w:spacing w:lineRule="auto" w:line="360"/>
        <w:ind w:firstLine="1701"/>
        <w:jc w:val="both"/>
        <w:rPr/>
      </w:pPr>
      <w:r>
        <w:rPr>
          <w:lang w:val="pt-BR"/>
        </w:rPr>
        <w:t>O presente projeto teve como objetivo avaliar metodologias viáveis para o estudo da biodegradação do BFA por fungos produtores de lacase encontrados no PNI, uma vez que, os métodos convencionais cromatográficos não são indicados para projetos de bioprospecção devido especialmente o seu alto custo.</w:t>
      </w:r>
    </w:p>
    <w:p>
      <w:pPr>
        <w:sectPr>
          <w:type w:val="continuous"/>
          <w:pgSz w:w="11906" w:h="16838"/>
          <w:pgMar w:left="1134" w:right="1134" w:header="0" w:top="1644" w:footer="0" w:bottom="1134" w:gutter="0"/>
          <w:formProt w:val="false"/>
          <w:textDirection w:val="lrTb"/>
          <w:docGrid w:type="default" w:linePitch="100" w:charSpace="0"/>
        </w:sectPr>
      </w:pPr>
    </w:p>
    <w:p>
      <w:pPr>
        <w:pStyle w:val="Ttulo11"/>
        <w:ind w:left="0" w:hanging="0"/>
        <w:rPr>
          <w:lang w:val="pt-BR"/>
        </w:rPr>
      </w:pPr>
      <w:bookmarkStart w:id="12" w:name="__RefHeading___Toc25047_3503406486"/>
      <w:bookmarkStart w:id="13" w:name="_Toc26782419"/>
      <w:bookmarkStart w:id="14" w:name="_Toc26347049"/>
      <w:bookmarkEnd w:id="12"/>
      <w:r>
        <w:rPr>
          <w:lang w:val="pt-BR"/>
        </w:rPr>
        <w:t>2 REVISÃO BIBLIOGRÁFICA</w:t>
      </w:r>
      <w:bookmarkEnd w:id="13"/>
      <w:bookmarkEnd w:id="14"/>
    </w:p>
    <w:p>
      <w:pPr>
        <w:pStyle w:val="Ttulo11"/>
        <w:spacing w:lineRule="auto" w:line="360"/>
        <w:ind w:left="0" w:firstLine="720"/>
        <w:rPr>
          <w:lang w:val="pt-BR"/>
        </w:rPr>
      </w:pPr>
      <w:r>
        <w:rPr>
          <w:lang w:val="pt-BR"/>
        </w:rPr>
      </w:r>
    </w:p>
    <w:p>
      <w:pPr>
        <w:pStyle w:val="Ttulo21"/>
        <w:rPr>
          <w:rFonts w:ascii="Arial" w:hAnsi="Arial"/>
          <w:b w:val="false"/>
          <w:b w:val="false"/>
          <w:bCs w:val="false"/>
          <w:sz w:val="24"/>
          <w:szCs w:val="24"/>
          <w:lang w:val="pt-BR"/>
        </w:rPr>
      </w:pPr>
      <w:bookmarkStart w:id="15" w:name="__RefHeading___Toc25049_3503406486"/>
      <w:bookmarkStart w:id="16" w:name="_Toc26782420"/>
      <w:bookmarkStart w:id="17" w:name="_Toc26347050"/>
      <w:bookmarkEnd w:id="15"/>
      <w:r>
        <w:rPr>
          <w:rFonts w:ascii="Arial" w:hAnsi="Arial"/>
          <w:b w:val="false"/>
          <w:bCs w:val="false"/>
          <w:sz w:val="24"/>
          <w:szCs w:val="24"/>
          <w:lang w:val="pt-BR"/>
        </w:rPr>
        <w:t>2.1 BISFENOL A</w:t>
      </w:r>
      <w:bookmarkEnd w:id="16"/>
      <w:bookmarkEnd w:id="17"/>
    </w:p>
    <w:p>
      <w:pPr>
        <w:pStyle w:val="Textbody"/>
        <w:spacing w:lineRule="auto" w:line="360"/>
        <w:ind w:firstLine="720"/>
        <w:jc w:val="both"/>
        <w:rPr>
          <w:lang w:val="pt-BR"/>
        </w:rPr>
      </w:pPr>
      <w:r>
        <w:rPr>
          <w:lang w:val="pt-BR"/>
        </w:rPr>
      </w:r>
    </w:p>
    <w:p>
      <w:pPr>
        <w:pStyle w:val="Textbody"/>
        <w:spacing w:lineRule="auto" w:line="360"/>
        <w:ind w:firstLine="1701"/>
        <w:jc w:val="both"/>
        <w:rPr/>
      </w:pPr>
      <w:r>
        <w:rPr>
          <w:lang w:val="pt-BR"/>
        </w:rPr>
        <w:t>Bisfenol A (BFA) é o nome comum para 2,2- (4,4’-hidroxifenilico) propano, 4,4’- isopropilidenodifenol, ou 2,2’-bis (4-hidroxifenil) propano (figura 1), suas características químicas são apresentadas na tabela 1, trata-se de um composto sintético utilizado como um intermediário na produção de resinas epóxi e policarbonato, aplicado amplamente na produção de plásticos (OLAJUYIGBE et al, 2019). Estes plásticos têm sido usados em uma diversidade de materiais, tal como resinas de policabonato para revestimento, mas principalmente para produção de plásticos de uso diário (CALAFAT et al, 2004).</w:t>
      </w:r>
    </w:p>
    <w:p>
      <w:pPr>
        <w:pStyle w:val="Textbody"/>
        <w:spacing w:lineRule="auto" w:line="360"/>
        <w:ind w:firstLine="720"/>
        <w:jc w:val="both"/>
        <w:rPr>
          <w:lang w:val="pt-BR"/>
        </w:rPr>
      </w:pPr>
      <w:r>
        <w:rPr>
          <w:lang w:val="pt-BR"/>
        </w:rPr>
      </w:r>
    </w:p>
    <w:p>
      <w:pPr>
        <w:pStyle w:val="Textbody"/>
        <w:spacing w:lineRule="auto" w:line="360"/>
        <w:ind w:firstLine="720"/>
        <w:rPr>
          <w:sz w:val="20"/>
          <w:lang w:val="pt-BR"/>
        </w:rPr>
      </w:pPr>
      <w:r>
        <w:rPr>
          <w:sz w:val="20"/>
          <w:lang w:val="pt-BR"/>
        </w:rPr>
      </w:r>
    </w:p>
    <w:p>
      <w:pPr>
        <w:pStyle w:val="Textbody"/>
        <w:spacing w:before="141" w:after="0"/>
        <w:jc w:val="center"/>
        <w:rPr>
          <w:lang w:val="pt-BR"/>
        </w:rPr>
      </w:pPr>
      <w:r>
        <w:rPr>
          <w:b/>
          <w:sz w:val="20"/>
          <w:szCs w:val="20"/>
          <w:lang w:val="pt-BR"/>
        </w:rPr>
        <w:t xml:space="preserve">Figura 1. </w:t>
      </w:r>
      <w:r>
        <w:rPr>
          <w:sz w:val="20"/>
          <w:szCs w:val="20"/>
          <w:lang w:val="pt-BR"/>
        </w:rPr>
        <w:t>Estrutura Molecular do Bisfenol A (</w:t>
      </w:r>
      <w:r>
        <w:rPr>
          <w:sz w:val="20"/>
          <w:szCs w:val="20"/>
          <w:shd w:fill="FFFFFF" w:val="clear"/>
          <w:lang w:val="pt-BR"/>
        </w:rPr>
        <w:t>SANTANA, 2018</w:t>
      </w:r>
      <w:r>
        <w:rPr>
          <w:sz w:val="20"/>
          <w:szCs w:val="20"/>
          <w:lang w:val="pt-BR"/>
        </w:rPr>
        <w:t>)</w:t>
      </w:r>
    </w:p>
    <w:p>
      <w:pPr>
        <w:pStyle w:val="Textbody"/>
        <w:rPr>
          <w:sz w:val="20"/>
          <w:lang w:val="pt-BR"/>
        </w:rPr>
      </w:pPr>
      <w:r>
        <w:rPr>
          <w:sz w:val="20"/>
          <w:lang w:val="pt-BR"/>
        </w:rPr>
      </w:r>
    </w:p>
    <w:p>
      <w:pPr>
        <w:pStyle w:val="Textbody"/>
        <w:spacing w:before="1" w:after="0"/>
        <w:jc w:val="center"/>
        <w:rPr/>
      </w:pPr>
      <w:r>
        <w:rPr/>
        <w:drawing>
          <wp:inline distT="0" distB="0" distL="0" distR="0">
            <wp:extent cx="2400300" cy="1543050"/>
            <wp:effectExtent l="0" t="0" r="0" b="0"/>
            <wp:docPr id="3" name="Imagem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7" descr=""/>
                    <pic:cNvPicPr>
                      <a:picLocks noChangeAspect="1" noChangeArrowheads="1"/>
                    </pic:cNvPicPr>
                  </pic:nvPicPr>
                  <pic:blipFill>
                    <a:blip r:embed="rId10"/>
                    <a:stretch>
                      <a:fillRect/>
                    </a:stretch>
                  </pic:blipFill>
                  <pic:spPr bwMode="auto">
                    <a:xfrm>
                      <a:off x="0" y="0"/>
                      <a:ext cx="2400300" cy="1543050"/>
                    </a:xfrm>
                    <a:prstGeom prst="rect">
                      <a:avLst/>
                    </a:prstGeom>
                  </pic:spPr>
                </pic:pic>
              </a:graphicData>
            </a:graphic>
          </wp:inline>
        </w:drawing>
      </w:r>
    </w:p>
    <w:p>
      <w:pPr>
        <w:pStyle w:val="Textbody"/>
        <w:spacing w:before="1" w:after="0"/>
        <w:jc w:val="center"/>
        <w:rPr/>
      </w:pPr>
      <w:r>
        <w:rPr/>
      </w:r>
    </w:p>
    <w:p>
      <w:pPr>
        <w:pStyle w:val="Textbody"/>
        <w:spacing w:before="1" w:after="0"/>
        <w:jc w:val="center"/>
        <w:rPr/>
      </w:pPr>
      <w:r>
        <w:rPr/>
      </w:r>
    </w:p>
    <w:p>
      <w:pPr>
        <w:pStyle w:val="Textbody"/>
        <w:spacing w:before="5" w:after="0"/>
        <w:jc w:val="center"/>
        <w:rPr/>
      </w:pPr>
      <w:r>
        <w:rPr>
          <w:b/>
          <w:sz w:val="20"/>
          <w:szCs w:val="20"/>
          <w:lang w:val="pt-BR"/>
        </w:rPr>
        <w:t>Tabela 1</w:t>
      </w:r>
      <w:r>
        <w:rPr>
          <w:bCs/>
          <w:sz w:val="20"/>
          <w:szCs w:val="20"/>
          <w:lang w:val="pt-BR"/>
        </w:rPr>
        <w:t>. Características químicas do Bisfenol A  (adaptado de NATIONAL, 2019).</w:t>
      </w:r>
    </w:p>
    <w:p>
      <w:pPr>
        <w:pStyle w:val="Textbody"/>
        <w:spacing w:before="5" w:after="0"/>
        <w:jc w:val="center"/>
        <w:rPr>
          <w:b/>
          <w:b/>
          <w:sz w:val="36"/>
          <w:lang w:val="pt-BR"/>
        </w:rPr>
      </w:pPr>
      <w:r>
        <w:rPr>
          <w:b/>
          <w:sz w:val="36"/>
          <w:lang w:val="pt-BR"/>
        </w:rPr>
      </w:r>
    </w:p>
    <w:tbl>
      <w:tblPr>
        <w:tblW w:w="6095" w:type="dxa"/>
        <w:jc w:val="left"/>
        <w:tblInd w:w="1675" w:type="dxa"/>
        <w:tblCellMar>
          <w:top w:w="30" w:type="dxa"/>
          <w:left w:w="45" w:type="dxa"/>
          <w:bottom w:w="30" w:type="dxa"/>
          <w:right w:w="45" w:type="dxa"/>
        </w:tblCellMar>
        <w:tblLook w:firstRow="0" w:noVBand="0" w:lastRow="0" w:firstColumn="0" w:lastColumn="0" w:noHBand="0" w:val="0000"/>
      </w:tblPr>
      <w:tblGrid>
        <w:gridCol w:w="2971"/>
        <w:gridCol w:w="3123"/>
      </w:tblGrid>
      <w:tr>
        <w:trPr>
          <w:trHeight w:val="315" w:hRule="atLeast"/>
        </w:trPr>
        <w:tc>
          <w:tcPr>
            <w:tcW w:w="2971" w:type="dxa"/>
            <w:tcBorders>
              <w:top w:val="single" w:sz="4" w:space="0" w:color="000000"/>
              <w:left w:val="single" w:sz="6" w:space="0" w:color="CCCCCC"/>
              <w:bottom w:val="single" w:sz="4" w:space="0" w:color="000000"/>
              <w:right w:val="single" w:sz="6" w:space="0" w:color="CCCCCC"/>
            </w:tcBorders>
            <w:shd w:color="auto" w:fill="auto" w:val="clear"/>
            <w:vAlign w:val="bottom"/>
          </w:tcPr>
          <w:p>
            <w:pPr>
              <w:pStyle w:val="Standard"/>
              <w:jc w:val="center"/>
              <w:rPr>
                <w:b/>
                <w:b/>
                <w:bCs/>
              </w:rPr>
            </w:pPr>
            <w:r>
              <w:rPr>
                <w:b/>
                <w:bCs/>
              </w:rPr>
              <w:t>Parâmetro</w:t>
            </w:r>
          </w:p>
        </w:tc>
        <w:tc>
          <w:tcPr>
            <w:tcW w:w="3123" w:type="dxa"/>
            <w:tcBorders>
              <w:top w:val="single" w:sz="4" w:space="0" w:color="000000"/>
              <w:left w:val="single" w:sz="6" w:space="0" w:color="CCCCCC"/>
              <w:bottom w:val="single" w:sz="4" w:space="0" w:color="000000"/>
              <w:right w:val="single" w:sz="6" w:space="0" w:color="CCCCCC"/>
            </w:tcBorders>
            <w:shd w:color="auto" w:fill="auto" w:val="clear"/>
            <w:vAlign w:val="bottom"/>
          </w:tcPr>
          <w:p>
            <w:pPr>
              <w:pStyle w:val="Standard"/>
              <w:jc w:val="center"/>
              <w:rPr>
                <w:b/>
                <w:b/>
                <w:bCs/>
              </w:rPr>
            </w:pPr>
            <w:r>
              <w:rPr>
                <w:b/>
                <w:bCs/>
              </w:rPr>
              <w:t>Especificação</w:t>
            </w:r>
          </w:p>
        </w:tc>
      </w:tr>
      <w:tr>
        <w:trPr>
          <w:trHeight w:val="315" w:hRule="atLeast"/>
        </w:trPr>
        <w:tc>
          <w:tcPr>
            <w:tcW w:w="2971" w:type="dxa"/>
            <w:tcBorders>
              <w:top w:val="single" w:sz="4" w:space="0" w:color="000000"/>
              <w:left w:val="single" w:sz="6" w:space="0" w:color="CCCCCC"/>
              <w:bottom w:val="single" w:sz="6" w:space="0" w:color="CCCCCC"/>
              <w:right w:val="single" w:sz="6" w:space="0" w:color="CCCCCC"/>
            </w:tcBorders>
            <w:shd w:color="auto" w:fill="auto" w:val="clear"/>
            <w:vAlign w:val="bottom"/>
          </w:tcPr>
          <w:p>
            <w:pPr>
              <w:pStyle w:val="Standard"/>
              <w:jc w:val="center"/>
              <w:rPr/>
            </w:pPr>
            <w:r>
              <w:rPr/>
              <w:t>Fórmula Molecular</w:t>
            </w:r>
          </w:p>
        </w:tc>
        <w:tc>
          <w:tcPr>
            <w:tcW w:w="3123" w:type="dxa"/>
            <w:tcBorders>
              <w:top w:val="single" w:sz="4" w:space="0" w:color="000000"/>
              <w:left w:val="single" w:sz="6" w:space="0" w:color="CCCCCC"/>
              <w:bottom w:val="single" w:sz="6" w:space="0" w:color="CCCCCC"/>
              <w:right w:val="single" w:sz="6" w:space="0" w:color="CCCCCC"/>
            </w:tcBorders>
            <w:shd w:color="auto" w:fill="auto" w:val="clear"/>
            <w:vAlign w:val="bottom"/>
          </w:tcPr>
          <w:p>
            <w:pPr>
              <w:pStyle w:val="Standard"/>
              <w:jc w:val="center"/>
              <w:rPr/>
            </w:pPr>
            <w:r>
              <w:rPr/>
              <w:t>C15H1602</w:t>
            </w:r>
          </w:p>
        </w:tc>
      </w:tr>
      <w:tr>
        <w:trPr>
          <w:trHeight w:val="315" w:hRule="atLeast"/>
        </w:trPr>
        <w:tc>
          <w:tcPr>
            <w:tcW w:w="2971"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Standard"/>
              <w:jc w:val="center"/>
              <w:rPr/>
            </w:pPr>
            <w:r>
              <w:rPr/>
              <w:t>Peso Molecular</w:t>
            </w:r>
          </w:p>
        </w:tc>
        <w:tc>
          <w:tcPr>
            <w:tcW w:w="3123"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Standard"/>
              <w:jc w:val="center"/>
              <w:rPr/>
            </w:pPr>
            <w:r>
              <w:rPr/>
              <w:t>228,291 g/mol</w:t>
            </w:r>
          </w:p>
        </w:tc>
      </w:tr>
      <w:tr>
        <w:trPr>
          <w:trHeight w:val="315" w:hRule="atLeast"/>
        </w:trPr>
        <w:tc>
          <w:tcPr>
            <w:tcW w:w="2971"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Standard"/>
              <w:jc w:val="center"/>
              <w:rPr/>
            </w:pPr>
            <w:r>
              <w:rPr/>
              <w:t>Ponto de fusão</w:t>
            </w:r>
          </w:p>
        </w:tc>
        <w:tc>
          <w:tcPr>
            <w:tcW w:w="3123"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Standard"/>
              <w:jc w:val="center"/>
              <w:rPr/>
            </w:pPr>
            <w:r>
              <w:rPr/>
              <w:t>150-157 °C</w:t>
            </w:r>
          </w:p>
        </w:tc>
      </w:tr>
      <w:tr>
        <w:trPr>
          <w:trHeight w:val="315" w:hRule="atLeast"/>
        </w:trPr>
        <w:tc>
          <w:tcPr>
            <w:tcW w:w="2971"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Standard"/>
              <w:jc w:val="center"/>
              <w:rPr/>
            </w:pPr>
            <w:r>
              <w:rPr/>
              <w:t>Ponto de Ebulição</w:t>
            </w:r>
          </w:p>
        </w:tc>
        <w:tc>
          <w:tcPr>
            <w:tcW w:w="3123"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Standard"/>
              <w:jc w:val="center"/>
              <w:rPr/>
            </w:pPr>
            <w:r>
              <w:rPr/>
              <w:t>250-252 °C</w:t>
            </w:r>
          </w:p>
        </w:tc>
      </w:tr>
      <w:tr>
        <w:trPr>
          <w:trHeight w:val="315" w:hRule="atLeast"/>
        </w:trPr>
        <w:tc>
          <w:tcPr>
            <w:tcW w:w="2971"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Standard"/>
              <w:jc w:val="center"/>
              <w:rPr/>
            </w:pPr>
            <w:r>
              <w:rPr/>
              <w:t>Ponto de Inflamação</w:t>
            </w:r>
          </w:p>
        </w:tc>
        <w:tc>
          <w:tcPr>
            <w:tcW w:w="3123"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Standard"/>
              <w:jc w:val="center"/>
              <w:rPr/>
            </w:pPr>
            <w:r>
              <w:rPr/>
              <w:t>227 °C</w:t>
            </w:r>
          </w:p>
        </w:tc>
      </w:tr>
      <w:tr>
        <w:trPr>
          <w:trHeight w:val="315" w:hRule="atLeast"/>
        </w:trPr>
        <w:tc>
          <w:tcPr>
            <w:tcW w:w="2971"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Standard"/>
              <w:jc w:val="center"/>
              <w:rPr/>
            </w:pPr>
            <w:r>
              <w:rPr/>
              <w:t>Solubilidade em água</w:t>
            </w:r>
          </w:p>
        </w:tc>
        <w:tc>
          <w:tcPr>
            <w:tcW w:w="3123"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Standard"/>
              <w:jc w:val="center"/>
              <w:rPr/>
            </w:pPr>
            <w:r>
              <w:rPr/>
              <w:t>0.12 mg/ml a 25 °C</w:t>
            </w:r>
          </w:p>
        </w:tc>
      </w:tr>
      <w:tr>
        <w:trPr>
          <w:trHeight w:val="315" w:hRule="atLeast"/>
        </w:trPr>
        <w:tc>
          <w:tcPr>
            <w:tcW w:w="2971" w:type="dxa"/>
            <w:tcBorders>
              <w:top w:val="single" w:sz="6" w:space="0" w:color="CCCCCC"/>
              <w:left w:val="single" w:sz="6" w:space="0" w:color="CCCCCC"/>
              <w:bottom w:val="single" w:sz="4" w:space="0" w:color="000000"/>
              <w:right w:val="single" w:sz="6" w:space="0" w:color="CCCCCC"/>
            </w:tcBorders>
            <w:shd w:color="auto" w:fill="auto" w:val="clear"/>
            <w:vAlign w:val="bottom"/>
          </w:tcPr>
          <w:p>
            <w:pPr>
              <w:pStyle w:val="Standard"/>
              <w:jc w:val="center"/>
              <w:rPr/>
            </w:pPr>
            <w:r>
              <w:rPr/>
              <w:t>Densidade</w:t>
            </w:r>
          </w:p>
        </w:tc>
        <w:tc>
          <w:tcPr>
            <w:tcW w:w="3123" w:type="dxa"/>
            <w:tcBorders>
              <w:top w:val="single" w:sz="6" w:space="0" w:color="CCCCCC"/>
              <w:left w:val="single" w:sz="6" w:space="0" w:color="CCCCCC"/>
              <w:bottom w:val="single" w:sz="4" w:space="0" w:color="000000"/>
              <w:right w:val="single" w:sz="6" w:space="0" w:color="CCCCCC"/>
            </w:tcBorders>
            <w:shd w:color="auto" w:fill="auto" w:val="clear"/>
            <w:vAlign w:val="bottom"/>
          </w:tcPr>
          <w:p>
            <w:pPr>
              <w:pStyle w:val="Standard"/>
              <w:jc w:val="center"/>
              <w:rPr/>
            </w:pPr>
            <w:r>
              <w:rPr/>
              <w:t>1,2 g/cm3 a 25 °C</w:t>
            </w:r>
          </w:p>
        </w:tc>
      </w:tr>
    </w:tbl>
    <w:p>
      <w:pPr>
        <w:pStyle w:val="Textbody"/>
        <w:rPr>
          <w:sz w:val="26"/>
          <w:lang w:val="pt-BR"/>
        </w:rPr>
      </w:pPr>
      <w:r>
        <w:rPr>
          <w:sz w:val="26"/>
          <w:lang w:val="pt-BR"/>
        </w:rPr>
      </w:r>
    </w:p>
    <w:p>
      <w:pPr>
        <w:pStyle w:val="Textbody"/>
        <w:spacing w:before="5" w:after="0"/>
        <w:jc w:val="both"/>
        <w:rPr>
          <w:sz w:val="23"/>
          <w:lang w:val="pt-BR"/>
        </w:rPr>
      </w:pPr>
      <w:r>
        <w:rPr>
          <w:sz w:val="23"/>
          <w:lang w:val="pt-BR"/>
        </w:rPr>
      </w:r>
    </w:p>
    <w:p>
      <w:pPr>
        <w:pStyle w:val="Textbody"/>
        <w:spacing w:lineRule="auto" w:line="360"/>
        <w:ind w:firstLine="1701"/>
        <w:jc w:val="both"/>
        <w:rPr>
          <w:lang w:val="pt-BR"/>
        </w:rPr>
      </w:pPr>
      <w:r>
        <w:rPr>
          <w:lang w:val="pt-BR"/>
        </w:rPr>
      </w:r>
    </w:p>
    <w:p>
      <w:pPr>
        <w:pStyle w:val="Textbody"/>
        <w:spacing w:lineRule="auto" w:line="360"/>
        <w:ind w:firstLine="1701"/>
        <w:jc w:val="both"/>
        <w:rPr>
          <w:lang w:val="pt-BR"/>
        </w:rPr>
      </w:pPr>
      <w:r>
        <w:rPr>
          <w:lang w:val="pt-BR"/>
        </w:rPr>
      </w:r>
    </w:p>
    <w:p>
      <w:pPr>
        <w:pStyle w:val="Textbody"/>
        <w:spacing w:lineRule="auto" w:line="360"/>
        <w:ind w:firstLine="1701"/>
        <w:jc w:val="both"/>
        <w:rPr/>
      </w:pPr>
      <w:r>
        <w:rPr>
          <w:lang w:val="pt-BR"/>
        </w:rPr>
        <w:t xml:space="preserve">A toxicidade do bisfenol A ocorre devida à reação desta molécula com o cloro  presente na água, durante o processo de cloração no tratamento de água, podendo produzir triclorofenol e quatro subprodutos, o dicloro-BFA, tricloro-BFA e o 2-cloro-BFA, que apresentam um potencial estrogênico ainda maior, atuando como desregulador hormonal no corpo humano (KORSHIN et al, 2002). </w:t>
      </w:r>
    </w:p>
    <w:p>
      <w:pPr>
        <w:pStyle w:val="Textbody"/>
        <w:spacing w:lineRule="auto" w:line="360"/>
        <w:ind w:firstLine="1701"/>
        <w:jc w:val="both"/>
        <w:rPr/>
      </w:pPr>
      <w:r>
        <w:rPr>
          <w:lang w:val="pt-BR"/>
        </w:rPr>
        <w:t>Um estudo realizado em Taiwan, na China, revelou que o BFA está presente em águas de afluentes, para isso foram utilizadas 15 amostras do rio Jiulong e seu estuário, em uma estação de tratamento de águas residuais (ETARs), e foi constatada a presença de produtos de transformação do BFA no afluente, o bisfenol A monometil éter (BFA-MME) e bisfenol A dimetil éter (BFA-DME), as concentrações encontradas foram de 10,8 e 36,1 ng / L, com frequência de detecção de 67% e 93%, respectivamente (ASHFAQ et al, 2018). Uma importante fonte de contaminação foi relatada por PETRIE e colaboradores (2019), mostrando aplicação de lodo de águas residuais contaminadas com BFA oriundos de uma estação de tratamento para adubação de cultivos agrícolas, entretanto, segundo os autores, mais estudos são necessários para avaliar os limiares toxicológicos desse composto (PETRIE et al, 2019). KWAK e colaboradores (2018) constataram que o risco ambiental do BFA também afeta as espécies vegetais nativas, podendo ser bioacumulativo para animais, plantas e algas, como consequência da liberação desse composto no ambiente aquático que leva esse material até o solo e consequentemente até águas subterrâneas. A figura 2 resume as principais fontes de contaminação de água por BFA.</w:t>
      </w:r>
    </w:p>
    <w:p>
      <w:pPr>
        <w:pStyle w:val="Textbody"/>
        <w:spacing w:lineRule="auto" w:line="360"/>
        <w:ind w:firstLine="1701"/>
        <w:jc w:val="center"/>
        <w:rPr>
          <w:sz w:val="20"/>
          <w:szCs w:val="20"/>
          <w:lang w:val="pt-BR"/>
        </w:rPr>
      </w:pPr>
      <w:r>
        <w:rPr>
          <w:sz w:val="20"/>
          <w:szCs w:val="20"/>
          <w:lang w:val="pt-BR"/>
        </w:rPr>
      </w:r>
    </w:p>
    <w:p>
      <w:pPr>
        <w:pStyle w:val="Textbody"/>
        <w:spacing w:before="105" w:after="0"/>
        <w:jc w:val="both"/>
        <w:rPr>
          <w:b/>
          <w:b/>
          <w:sz w:val="20"/>
          <w:szCs w:val="20"/>
          <w:lang w:val="pt-BR"/>
        </w:rPr>
      </w:pPr>
      <w:r>
        <w:rPr>
          <w:b/>
          <w:sz w:val="20"/>
          <w:szCs w:val="20"/>
          <w:lang w:val="pt-BR"/>
        </w:rPr>
      </w:r>
    </w:p>
    <w:p>
      <w:pPr>
        <w:pStyle w:val="Textbody"/>
        <w:spacing w:before="105" w:after="0"/>
        <w:jc w:val="both"/>
        <w:rPr>
          <w:b/>
          <w:b/>
          <w:sz w:val="20"/>
          <w:szCs w:val="20"/>
          <w:lang w:val="pt-BR"/>
        </w:rPr>
      </w:pPr>
      <w:r>
        <w:rPr>
          <w:b/>
          <w:sz w:val="20"/>
          <w:szCs w:val="20"/>
          <w:lang w:val="pt-BR"/>
        </w:rPr>
      </w:r>
    </w:p>
    <w:p>
      <w:pPr>
        <w:pStyle w:val="Textbody"/>
        <w:spacing w:before="105" w:after="0"/>
        <w:jc w:val="both"/>
        <w:rPr>
          <w:b/>
          <w:b/>
          <w:sz w:val="20"/>
          <w:szCs w:val="20"/>
          <w:lang w:val="pt-BR"/>
        </w:rPr>
      </w:pPr>
      <w:r>
        <w:rPr>
          <w:b/>
          <w:sz w:val="20"/>
          <w:szCs w:val="20"/>
          <w:lang w:val="pt-BR"/>
        </w:rPr>
      </w:r>
    </w:p>
    <w:p>
      <w:pPr>
        <w:pStyle w:val="Textbody"/>
        <w:spacing w:before="105" w:after="0"/>
        <w:jc w:val="both"/>
        <w:rPr>
          <w:b/>
          <w:b/>
          <w:sz w:val="20"/>
          <w:szCs w:val="20"/>
          <w:lang w:val="pt-BR"/>
        </w:rPr>
      </w:pPr>
      <w:r>
        <w:rPr>
          <w:b/>
          <w:sz w:val="20"/>
          <w:szCs w:val="20"/>
          <w:lang w:val="pt-BR"/>
        </w:rPr>
      </w:r>
    </w:p>
    <w:p>
      <w:pPr>
        <w:pStyle w:val="Textbody"/>
        <w:spacing w:before="105" w:after="0"/>
        <w:jc w:val="both"/>
        <w:rPr>
          <w:b/>
          <w:b/>
          <w:sz w:val="20"/>
          <w:szCs w:val="20"/>
          <w:lang w:val="pt-BR"/>
        </w:rPr>
      </w:pPr>
      <w:r>
        <w:rPr>
          <w:b/>
          <w:sz w:val="20"/>
          <w:szCs w:val="20"/>
          <w:lang w:val="pt-BR"/>
        </w:rPr>
      </w:r>
    </w:p>
    <w:p>
      <w:pPr>
        <w:pStyle w:val="Textbody"/>
        <w:spacing w:before="105" w:after="0"/>
        <w:jc w:val="both"/>
        <w:rPr>
          <w:b/>
          <w:b/>
          <w:sz w:val="20"/>
          <w:szCs w:val="20"/>
          <w:lang w:val="pt-BR"/>
        </w:rPr>
      </w:pPr>
      <w:r>
        <w:rPr>
          <w:b/>
          <w:sz w:val="20"/>
          <w:szCs w:val="20"/>
          <w:lang w:val="pt-BR"/>
        </w:rPr>
      </w:r>
    </w:p>
    <w:p>
      <w:pPr>
        <w:pStyle w:val="Textbody"/>
        <w:spacing w:before="105" w:after="0"/>
        <w:jc w:val="both"/>
        <w:rPr>
          <w:b/>
          <w:b/>
          <w:sz w:val="20"/>
          <w:szCs w:val="20"/>
          <w:lang w:val="pt-BR"/>
        </w:rPr>
      </w:pPr>
      <w:r>
        <w:rPr>
          <w:b/>
          <w:sz w:val="20"/>
          <w:szCs w:val="20"/>
          <w:lang w:val="pt-BR"/>
        </w:rPr>
      </w:r>
    </w:p>
    <w:p>
      <w:pPr>
        <w:pStyle w:val="Textbody"/>
        <w:spacing w:before="105" w:after="0"/>
        <w:jc w:val="both"/>
        <w:rPr>
          <w:b/>
          <w:b/>
          <w:sz w:val="20"/>
          <w:szCs w:val="20"/>
          <w:lang w:val="pt-BR"/>
        </w:rPr>
      </w:pPr>
      <w:r>
        <w:rPr>
          <w:b/>
          <w:sz w:val="20"/>
          <w:szCs w:val="20"/>
          <w:lang w:val="pt-BR"/>
        </w:rPr>
      </w:r>
    </w:p>
    <w:p>
      <w:pPr>
        <w:pStyle w:val="Textbody"/>
        <w:spacing w:before="105" w:after="0"/>
        <w:jc w:val="both"/>
        <w:rPr>
          <w:b/>
          <w:b/>
          <w:sz w:val="20"/>
          <w:szCs w:val="20"/>
          <w:lang w:val="pt-BR"/>
        </w:rPr>
      </w:pPr>
      <w:r>
        <w:rPr>
          <w:b/>
          <w:sz w:val="20"/>
          <w:szCs w:val="20"/>
          <w:lang w:val="pt-BR"/>
        </w:rPr>
      </w:r>
      <w:r>
        <w:br w:type="page"/>
      </w:r>
    </w:p>
    <w:p>
      <w:pPr>
        <w:pStyle w:val="Textbody"/>
        <w:spacing w:before="105" w:after="0"/>
        <w:jc w:val="both"/>
        <w:rPr>
          <w:lang w:val="pt-BR"/>
        </w:rPr>
      </w:pPr>
      <w:r>
        <w:rPr>
          <w:b/>
          <w:sz w:val="20"/>
          <w:szCs w:val="20"/>
          <w:lang w:val="pt-BR"/>
        </w:rPr>
        <w:t xml:space="preserve">Figura 2. </w:t>
      </w:r>
      <w:r>
        <w:rPr>
          <w:sz w:val="20"/>
          <w:szCs w:val="20"/>
          <w:lang w:val="pt-BR"/>
        </w:rPr>
        <w:t xml:space="preserve">Possíveis rotas de contaminação do BFA para águas subterrâneas e superficiais (Adaptado de </w:t>
      </w:r>
      <w:r>
        <w:rPr>
          <w:color w:val="030303"/>
          <w:sz w:val="20"/>
          <w:szCs w:val="20"/>
          <w:lang w:val="pt-BR"/>
        </w:rPr>
        <w:t>BILAL et al, 2019).</w:t>
      </w:r>
    </w:p>
    <w:p>
      <w:pPr>
        <w:pStyle w:val="Textbody"/>
        <w:spacing w:lineRule="auto" w:line="360"/>
        <w:ind w:firstLine="720"/>
        <w:jc w:val="both"/>
        <w:rPr/>
      </w:pPr>
      <w:r>
        <w:rPr/>
        <w:drawing>
          <wp:inline distT="0" distB="0" distL="0" distR="0">
            <wp:extent cx="5447665" cy="3247390"/>
            <wp:effectExtent l="0" t="0" r="0" b="0"/>
            <wp:docPr id="4" name="Imagem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1" descr=""/>
                    <pic:cNvPicPr>
                      <a:picLocks noChangeAspect="1" noChangeArrowheads="1"/>
                    </pic:cNvPicPr>
                  </pic:nvPicPr>
                  <pic:blipFill>
                    <a:blip r:embed="rId11"/>
                    <a:stretch>
                      <a:fillRect/>
                    </a:stretch>
                  </pic:blipFill>
                  <pic:spPr bwMode="auto">
                    <a:xfrm>
                      <a:off x="0" y="0"/>
                      <a:ext cx="5447665" cy="3247390"/>
                    </a:xfrm>
                    <a:prstGeom prst="rect">
                      <a:avLst/>
                    </a:prstGeom>
                  </pic:spPr>
                </pic:pic>
              </a:graphicData>
            </a:graphic>
          </wp:inline>
        </w:drawing>
      </w:r>
    </w:p>
    <w:p>
      <w:pPr>
        <w:pStyle w:val="Textbody"/>
        <w:spacing w:lineRule="auto" w:line="360"/>
        <w:jc w:val="both"/>
        <w:rPr>
          <w:lang w:val="pt-BR"/>
        </w:rPr>
      </w:pPr>
      <w:r>
        <w:rPr>
          <w:lang w:val="pt-BR"/>
        </w:rPr>
      </w:r>
    </w:p>
    <w:p>
      <w:pPr>
        <w:pStyle w:val="Textbody"/>
        <w:spacing w:lineRule="auto" w:line="360"/>
        <w:ind w:firstLine="1701"/>
        <w:jc w:val="both"/>
        <w:rPr>
          <w:lang w:val="pt-BR"/>
        </w:rPr>
      </w:pPr>
      <w:r>
        <w:rPr>
          <w:lang w:val="pt-BR"/>
        </w:rPr>
      </w:r>
    </w:p>
    <w:p>
      <w:pPr>
        <w:pStyle w:val="Textbody"/>
        <w:spacing w:lineRule="auto" w:line="360"/>
        <w:ind w:firstLine="1701"/>
        <w:jc w:val="both"/>
        <w:rPr>
          <w:lang w:val="pt-BR"/>
        </w:rPr>
      </w:pPr>
      <w:r>
        <w:rPr>
          <w:lang w:val="pt-BR"/>
        </w:rPr>
      </w:r>
    </w:p>
    <w:p>
      <w:pPr>
        <w:pStyle w:val="Textbody"/>
        <w:spacing w:lineRule="auto" w:line="360"/>
        <w:ind w:firstLine="1701"/>
        <w:jc w:val="both"/>
        <w:rPr/>
      </w:pPr>
      <w:r>
        <w:rPr>
          <w:lang w:val="pt-BR"/>
        </w:rPr>
        <w:t xml:space="preserve">Além da contaminação aquática, em razão do elevado volume de produção e de sua aplicação em muitos compostos comerciais, sua ocorrência no meio ambiente é resultado também da decomposição incompleta de produtos contendo BFA descartados por efluentes industriais (MICHAŁOWICZ et al, 2014). SHAN e colaboradores (2019) avaliaram a presença do BFA e um de seus substitutos análogos, o Bisfenol S (BPS) em peixe, caranguejo, camarão e marisco, utilizados na alimentação humana e concentrações de 0,060 </w:t>
      </w:r>
      <w:r>
        <w:rPr/>
        <w:t>μ</w:t>
      </w:r>
      <w:r>
        <w:rPr>
          <w:lang w:val="pt-BR"/>
        </w:rPr>
        <w:t xml:space="preserve">g / kg de BFA e 0,012 </w:t>
      </w:r>
      <w:r>
        <w:rPr/>
        <w:t>μ</w:t>
      </w:r>
      <w:r>
        <w:rPr>
          <w:lang w:val="pt-BR"/>
        </w:rPr>
        <w:t>g / kg de BPS foram identificados, atingindo o nível de biomagnificação, que é o acúmulo progressivo de substâncias de um nível trófico para outro, ao longo de uma cadeia alimentar.</w:t>
      </w:r>
    </w:p>
    <w:p>
      <w:pPr>
        <w:pStyle w:val="Textbody"/>
        <w:spacing w:lineRule="auto" w:line="360"/>
        <w:ind w:firstLine="1701"/>
        <w:jc w:val="both"/>
        <w:rPr/>
      </w:pPr>
      <w:r>
        <w:rPr>
          <w:lang w:val="pt-BR"/>
        </w:rPr>
        <w:t>A desregulação endócrina hormonal se deve ao fato que o BFA é capaz de se ligar aos receptores hormonais, pois mimetiza a estrutura química do estrogênio, e atua como um modulador seletivo do receptor de estrogênio (SERM), o que desregula completamente o metabolismo humano. Em adição, a estrutura química do BFA é representada por dois anéis de fenol insaturados e apresenta homologia estrutural com alguns hormônios estrogênicos, sendo estes: o estradiol (E2), dietilestilbestrol (DES), e o hexestriol e pode atuar como desregulador endócrino por mimetizar a ação destes hormônios (KAWA et al. 2019), além disso o BFA pode estar associado a doenças relacionadas ao estrogênio como a endometriose (FERNANDEZ et al, 2019), esta doença pode levar a obesidade, anovulação, infertilidade, abortos recorrentes e morbidade psicossexual (SHORAKAE et al, 2015). A presença do BFA também está relacionada a ocorrência de câncer de mama e o aumento da próstata em camundongos (CALAFAT, et al, 2004). Além desses, a exposição ao BFA na saúde humana pode resultar em efeitos adversos em praticamente todo o nível celular e fisiológico, como relatado na figura 3.</w:t>
      </w:r>
    </w:p>
    <w:p>
      <w:pPr>
        <w:pStyle w:val="Textbody"/>
        <w:spacing w:lineRule="auto" w:line="360"/>
        <w:ind w:firstLine="1701"/>
        <w:jc w:val="both"/>
        <w:rPr/>
      </w:pPr>
      <w:r>
        <w:rPr>
          <w:lang w:val="pt-BR"/>
        </w:rPr>
        <w:t>Devido aos efeitos nocivos à saúde humana alguns países estão buscando alternativas a utilização do BFA, como a utilização dos substitutos análogos ao BFA, sendo estes: o Bisfenol S (BFS), Bisfenol F (BFF) e Bisfenol B (BFB) (QIU et al. 2019). Para a avaliar se estes compostos geram estresse oxidativo, o que leva ao dano celular, ZHANG e colaboradores (2019) utilizaram hemácias, que são modelos para avaliar alterações oxidativas no sangue (por serem as células mais abundantes) e por meio de kits com biomarcadores para avaliar o efeito tóxico e constataram que dentre estes compostos o Bisfenol B (BFB) foi o único com potencial para substituir o BFA pois teve o menor efeito na estrutura secundária do grupo heme.</w:t>
      </w:r>
    </w:p>
    <w:p>
      <w:pPr>
        <w:pStyle w:val="Textbody"/>
        <w:spacing w:lineRule="auto" w:line="360"/>
        <w:ind w:firstLine="720"/>
        <w:jc w:val="both"/>
        <w:rPr>
          <w:lang w:val="pt-BR"/>
        </w:rPr>
      </w:pPr>
      <w:r>
        <w:rPr>
          <w:lang w:val="pt-BR"/>
        </w:rPr>
      </w:r>
    </w:p>
    <w:p>
      <w:pPr>
        <w:pStyle w:val="Textbody"/>
        <w:jc w:val="both"/>
        <w:rPr>
          <w:b/>
          <w:b/>
          <w:sz w:val="20"/>
          <w:szCs w:val="20"/>
          <w:lang w:val="pt-BR"/>
        </w:rPr>
      </w:pPr>
      <w:r>
        <w:rPr>
          <w:b/>
          <w:sz w:val="20"/>
          <w:szCs w:val="20"/>
          <w:lang w:val="pt-BR"/>
        </w:rPr>
      </w:r>
    </w:p>
    <w:p>
      <w:pPr>
        <w:pStyle w:val="Textbody"/>
        <w:jc w:val="both"/>
        <w:rPr>
          <w:lang w:val="pt-BR"/>
        </w:rPr>
      </w:pPr>
      <w:r>
        <w:rPr>
          <w:b/>
          <w:sz w:val="20"/>
          <w:szCs w:val="20"/>
          <w:lang w:val="pt-BR"/>
        </w:rPr>
        <w:t xml:space="preserve">Figura 3. </w:t>
      </w:r>
      <w:r>
        <w:rPr>
          <w:sz w:val="20"/>
          <w:szCs w:val="20"/>
          <w:lang w:val="pt-BR"/>
        </w:rPr>
        <w:t xml:space="preserve">Efeitos adversos da exposição ao BFA na saúde humana (Adaptado de </w:t>
      </w:r>
      <w:r>
        <w:rPr>
          <w:color w:val="030303"/>
          <w:sz w:val="20"/>
          <w:szCs w:val="20"/>
          <w:lang w:val="pt-BR"/>
        </w:rPr>
        <w:t>BILAL et al, 2019).</w:t>
      </w:r>
    </w:p>
    <w:p>
      <w:pPr>
        <w:pStyle w:val="Textbody"/>
        <w:spacing w:lineRule="auto" w:line="360"/>
        <w:ind w:firstLine="720"/>
        <w:jc w:val="both"/>
        <w:rPr>
          <w:color w:val="030303"/>
          <w:lang w:val="pt-BR"/>
        </w:rPr>
      </w:pPr>
      <w:r>
        <w:rPr>
          <w:color w:val="030303"/>
          <w:lang w:val="pt-BR"/>
        </w:rPr>
      </w:r>
    </w:p>
    <w:p>
      <w:pPr>
        <w:pStyle w:val="Textbody"/>
        <w:spacing w:lineRule="auto" w:line="360"/>
        <w:ind w:right="131" w:firstLine="720"/>
        <w:jc w:val="center"/>
        <w:rPr/>
      </w:pPr>
      <w:r>
        <w:rPr/>
        <w:drawing>
          <wp:inline distT="0" distB="0" distL="0" distR="0">
            <wp:extent cx="3296285" cy="3362960"/>
            <wp:effectExtent l="0" t="0" r="0" b="0"/>
            <wp:docPr id="5" name="Imagem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10" descr=""/>
                    <pic:cNvPicPr>
                      <a:picLocks noChangeAspect="1" noChangeArrowheads="1"/>
                    </pic:cNvPicPr>
                  </pic:nvPicPr>
                  <pic:blipFill>
                    <a:blip r:embed="rId12"/>
                    <a:stretch>
                      <a:fillRect/>
                    </a:stretch>
                  </pic:blipFill>
                  <pic:spPr bwMode="auto">
                    <a:xfrm>
                      <a:off x="0" y="0"/>
                      <a:ext cx="3296285" cy="3362960"/>
                    </a:xfrm>
                    <a:prstGeom prst="rect">
                      <a:avLst/>
                    </a:prstGeom>
                  </pic:spPr>
                </pic:pic>
              </a:graphicData>
            </a:graphic>
          </wp:inline>
        </w:drawing>
      </w:r>
    </w:p>
    <w:p>
      <w:pPr>
        <w:pStyle w:val="Textbody"/>
        <w:rPr>
          <w:color w:val="030303"/>
          <w:lang w:val="pt-BR"/>
        </w:rPr>
      </w:pPr>
      <w:r>
        <w:rPr>
          <w:color w:val="030303"/>
          <w:lang w:val="pt-BR"/>
        </w:rPr>
      </w:r>
      <w:r>
        <w:br w:type="page"/>
      </w:r>
    </w:p>
    <w:p>
      <w:pPr>
        <w:pStyle w:val="Ttulo3"/>
        <w:numPr>
          <w:ilvl w:val="2"/>
          <w:numId w:val="2"/>
        </w:numPr>
        <w:rPr>
          <w:rFonts w:ascii="Arial" w:hAnsi="Arial"/>
          <w:b w:val="false"/>
          <w:b w:val="false"/>
          <w:bCs w:val="false"/>
          <w:sz w:val="24"/>
          <w:szCs w:val="24"/>
        </w:rPr>
      </w:pPr>
      <w:bookmarkStart w:id="18" w:name="__RefHeading___Toc25051_3503406486"/>
      <w:bookmarkEnd w:id="18"/>
      <w:r>
        <w:rPr>
          <w:rFonts w:ascii="Arial" w:hAnsi="Arial"/>
          <w:b w:val="false"/>
          <w:bCs w:val="false"/>
          <w:sz w:val="24"/>
          <w:szCs w:val="24"/>
        </w:rPr>
        <w:t>2.1.1 Lacase</w:t>
      </w:r>
    </w:p>
    <w:p>
      <w:pPr>
        <w:pStyle w:val="Textbody"/>
        <w:spacing w:lineRule="auto" w:line="360"/>
        <w:jc w:val="both"/>
        <w:rPr/>
      </w:pPr>
      <w:r>
        <w:rPr>
          <w:b w:val="false"/>
          <w:bCs w:val="false"/>
          <w:szCs w:val="24"/>
          <w:lang w:val="pt-BR"/>
        </w:rPr>
        <w:tab/>
        <w:tab/>
        <w:t>As lacases (benzenodiol oxigênio oxiredutase) pertencem à família das oxidases que podem catalisar a oxidação de vários compostos fenólicos e aminas aromáticas, enquanto reduzem o oxigênio molecular a água (PIONTEK et al. 2002). São enzimas conhecidas como ligninolíticas capazes de degradar a lignina, um polímero natural encontrado em tecidos vegetais (TUOMELA et al, 2011). Essas enzimas são catalisadoras específicas, podendo ser aplicadas na indústria alimentar, descoloração de corantes, indústria de papel e celulose e biorremediação por uma variedade de fungos (ZENG et al. 2017).</w:t>
      </w:r>
    </w:p>
    <w:p>
      <w:pPr>
        <w:pStyle w:val="Textbody"/>
        <w:spacing w:lineRule="auto" w:line="360"/>
        <w:jc w:val="both"/>
        <w:rPr/>
      </w:pPr>
      <w:r>
        <w:rPr>
          <w:b w:val="false"/>
          <w:bCs w:val="false"/>
          <w:szCs w:val="24"/>
          <w:lang w:val="pt-BR"/>
        </w:rPr>
        <w:tab/>
        <w:tab/>
        <w:t xml:space="preserve"> As lacases são produzidas por diversos </w:t>
      </w:r>
      <w:r>
        <w:rPr>
          <w:b w:val="false"/>
          <w:bCs w:val="false"/>
          <w:szCs w:val="24"/>
          <w:lang w:val="pt-BR"/>
        </w:rPr>
        <w:t>micro</w:t>
      </w:r>
      <w:r>
        <w:rPr>
          <w:b w:val="false"/>
          <w:bCs w:val="false"/>
          <w:szCs w:val="24"/>
          <w:lang w:val="pt-BR"/>
        </w:rPr>
        <w:t xml:space="preserve">organismos, tais como: fungos, plantas e bactérias (MCGUIRL et al. 1999), entre eles, os fungos Basidiomicetos, incluídos taxonomicamente no filo Basidiomycota, do Reino Fungi são os organismos mais estudados pela alta atividade enzimática. Morfologicamente, esse filo possui esporos de origem sexuada e estruturas personalizadas, os basídios, onde ocorre a cariogamia e a meiose. Durante a maior parte de seu ciclo de vida se apresentam em forma de micélios e hifas, com ansas (alças para proporcionar a discariose), essa característica permite diferenciar este filo de outros filos (ALEXOPOULOS et al. 1996). </w:t>
      </w:r>
    </w:p>
    <w:p>
      <w:pPr>
        <w:pStyle w:val="Textbody"/>
        <w:spacing w:lineRule="auto" w:line="360"/>
        <w:jc w:val="both"/>
        <w:rPr/>
      </w:pPr>
      <w:r>
        <w:rPr>
          <w:b w:val="false"/>
          <w:bCs w:val="false"/>
          <w:szCs w:val="24"/>
          <w:lang w:val="pt-BR"/>
        </w:rPr>
        <w:tab/>
        <w:tab/>
        <w:t xml:space="preserve">Alguns gêneros e espécies são considerados grandes produtores de lacases, destacando-se o gênero Basidiomiceto: Trametes versicolor, Pycnoporus cinnabarinus, Pleurotus ostreatus e Phanerochaete chrysosporium (BILAL et al, 2019), além uma diversidade de fungos Basidiomicetos e Ascomicetos também descritos por RIVERAHOYOS e colaboradores (2013). </w:t>
      </w:r>
    </w:p>
    <w:p>
      <w:pPr>
        <w:pStyle w:val="Textbody"/>
        <w:spacing w:lineRule="auto" w:line="360"/>
        <w:jc w:val="both"/>
        <w:rPr>
          <w:rFonts w:ascii="Arial" w:hAnsi="Arial"/>
          <w:b w:val="false"/>
          <w:b w:val="false"/>
          <w:bCs w:val="false"/>
          <w:szCs w:val="24"/>
          <w:lang w:val="pt-BR"/>
        </w:rPr>
      </w:pPr>
      <w:bookmarkStart w:id="19" w:name="__DdeLink__8259_3642791977"/>
      <w:r>
        <w:rPr>
          <w:b w:val="false"/>
          <w:bCs w:val="false"/>
          <w:szCs w:val="24"/>
          <w:lang w:val="pt-BR"/>
        </w:rPr>
        <w:tab/>
        <w:tab/>
        <w:t>Apesar da grande gama de estudos voltados para a aplicação biotecnológica da lacase, para algumas aplicações, como a biorremediação o uso da enzima purificada tornase de alto custo e muitas vezes inviáveis, assim processos de biorremediação diferentes aos conhecidos atualmente é uma estratégia interessante para a aplicação biotecnológica e a exploração da biodiversidade de fungos produtores de lacase originários de ambientes pouco estudados pode ser uma ferramenta de sucesso. Neste sentido, existe uma ampla diversidade de fungos no Parque Nacional do Iguaçu, porém, praticamente desconhecidos. O Parque Nacional do Iguaçu (PNI) possui 169.695,88 hectares é adjacente ao Parque Nacional do Iguaçu do lado Argentino, em conjunto somam uma área de 250.00 hectares. Ambos os parques são áreas protegidas com grande área de Mata atlântica, que compreendem florestas subtropicais com alto grau de diversidade e endemismo, abrigando numerosas espécies raras devido a características climáticas e de solo. Por esse motivo estas áreas são protegidas pelo Instituto Chico Mendes de Conservação de Biodiversidade (ICMBio) e pelo sistema nacional do meio ambiente (SISNAMA) abrindo a possibilidade de 22 explorar o potencial de bioprospecção de microrganismos (UNESCO, 2016).</w:t>
      </w:r>
      <w:bookmarkEnd w:id="19"/>
      <w:r>
        <w:rPr>
          <w:b w:val="false"/>
          <w:bCs w:val="false"/>
          <w:szCs w:val="24"/>
          <w:lang w:val="pt-BR"/>
        </w:rPr>
        <w:t xml:space="preserve"> </w:t>
      </w:r>
    </w:p>
    <w:p>
      <w:pPr>
        <w:pStyle w:val="Ttulo31"/>
        <w:rPr>
          <w:rFonts w:ascii="Arial" w:hAnsi="Arial"/>
          <w:b w:val="false"/>
          <w:b w:val="false"/>
          <w:bCs w:val="false"/>
          <w:szCs w:val="24"/>
          <w:lang w:val="pt-BR"/>
        </w:rPr>
      </w:pPr>
      <w:r>
        <w:rPr>
          <w:rFonts w:ascii="Arial" w:hAnsi="Arial"/>
          <w:b w:val="false"/>
          <w:bCs w:val="false"/>
          <w:szCs w:val="24"/>
          <w:lang w:val="pt-BR"/>
        </w:rPr>
      </w:r>
    </w:p>
    <w:p>
      <w:pPr>
        <w:pStyle w:val="Ttulo31"/>
        <w:rPr/>
      </w:pPr>
      <w:bookmarkStart w:id="20" w:name="__RefHeading___Toc8258_3642791977"/>
      <w:bookmarkStart w:id="21" w:name="_Toc26782421"/>
      <w:bookmarkStart w:id="22" w:name="_Toc26347051"/>
      <w:bookmarkEnd w:id="20"/>
      <w:r>
        <w:rPr>
          <w:rFonts w:ascii="Arial" w:hAnsi="Arial"/>
          <w:b w:val="false"/>
          <w:bCs w:val="false"/>
          <w:szCs w:val="24"/>
          <w:lang w:val="pt-BR"/>
        </w:rPr>
        <w:t>2.1.2 Métodos para detecção do Bisfenol A</w:t>
      </w:r>
      <w:bookmarkEnd w:id="21"/>
      <w:bookmarkEnd w:id="22"/>
    </w:p>
    <w:p>
      <w:pPr>
        <w:pStyle w:val="Ttulo31"/>
        <w:rPr>
          <w:rFonts w:ascii="Arial" w:hAnsi="Arial"/>
          <w:szCs w:val="24"/>
          <w:lang w:val="pt-BR"/>
        </w:rPr>
      </w:pPr>
      <w:r>
        <w:rPr>
          <w:rFonts w:ascii="Arial" w:hAnsi="Arial"/>
          <w:szCs w:val="24"/>
          <w:lang w:val="pt-BR"/>
        </w:rPr>
      </w:r>
    </w:p>
    <w:p>
      <w:pPr>
        <w:pStyle w:val="Textbody"/>
        <w:spacing w:lineRule="auto" w:line="360"/>
        <w:ind w:firstLine="1701"/>
        <w:jc w:val="both"/>
        <w:rPr/>
      </w:pPr>
      <w:r>
        <w:rPr>
          <w:lang w:val="pt-BR"/>
        </w:rPr>
        <w:t xml:space="preserve">Para quantificar o BFA podem ser utilizadas diversas técnicas, especialmente as técnicas cromatográficas, tais como cromatografia líquida de alta </w:t>
      </w:r>
      <w:r>
        <w:rPr>
          <w:lang w:val="pt-BR"/>
        </w:rPr>
        <w:t xml:space="preserve">eficiência </w:t>
      </w:r>
      <w:r>
        <w:rPr>
          <w:lang w:val="pt-BR"/>
        </w:rPr>
        <w:t>(HPLC) (VANDENBERG et al, 2007), cromatografia líquida (OPPENEER e ROBIEN, 2015) e cromatografia gasosa (HOU et al, 2014). Sendo a cromatografia líquida é a técnica mais utilizada e pode ser acoplada a detectores espectrofotométricos UV-Vis e de fluorescência (SALGUEIRO-GONZÁLEZ et al, 2012).</w:t>
      </w:r>
    </w:p>
    <w:p>
      <w:pPr>
        <w:pStyle w:val="Textbody"/>
        <w:spacing w:lineRule="auto" w:line="360"/>
        <w:ind w:firstLine="1701"/>
        <w:jc w:val="both"/>
        <w:rPr/>
      </w:pPr>
      <w:r>
        <w:rPr>
          <w:lang w:val="pt-BR"/>
        </w:rPr>
        <w:t>Visando métodos alternativos de detecção SOUSA (2018) avaliou por meio do espectrofotômetro UV-vis a ação da lacase sobre o BFA, e detectou que os picos de absorção de ambos os compostos (BFA e lacase) foram semelhantes pois apresentam-se sobrepostos no gráfico b da figura 4, assim foi utilizado o espectro de ordem zero, pela técnica de ponto de anulação por uma varredura de 200 a 400 nm por espectrometria derivativa, sendo possível observar a redução da absorbância do BFA devido à sua degradação pela lacase, na região de 288 nm, pois neste comprimento de onda da derivada não ocorreu sobreposição dos picos, sendo possível observar apenas o BFA.</w:t>
      </w:r>
    </w:p>
    <w:p>
      <w:pPr>
        <w:pStyle w:val="Textbody"/>
        <w:spacing w:lineRule="auto" w:line="360"/>
        <w:ind w:firstLine="1701"/>
        <w:jc w:val="both"/>
        <w:rPr/>
      </w:pPr>
      <w:r>
        <w:rPr>
          <w:lang w:val="pt-BR"/>
        </w:rPr>
        <w:t xml:space="preserve">Atualmente novos trabalhos vêm sendo realizados visando uma detecção direta, mais rápida e sensível, do que métodos indiretos (tal como a Cromatografia). XU e colaboradores (2019) relataram um método de detecção do BFA a partir de ácido nucléico, onde uma sequência de DNAse do tipo peroxidase foi dividida em duas partes, e incorporada a um aptâmero anti-BFA como um alvo de reconhecimento, e outra sequência complementar para se ligar. A presença do BFA impediu a associação da sequência do DNA dividida, levando a um sinal reduzido na quimioluminescência desencadeada por DNAse, detectando uma faixa de 5 nM do BFA com alta seletividade. ALLSOP e colaboradores (2019) criaram o primeiro Biosensor de Fibra Óptica portátil capaz de quantificar o BFA </w:t>
      </w:r>
      <w:r>
        <w:rPr>
          <w:i/>
          <w:lang w:val="pt-BR"/>
        </w:rPr>
        <w:t>in situ</w:t>
      </w:r>
      <w:r>
        <w:rPr>
          <w:lang w:val="pt-BR"/>
        </w:rPr>
        <w:t>, através de ligação coop                                                                                                                                                                                                                                                                                                                                                                                                                                                                                                                                                                                                                                                                                                                                                                                                                                                                                                                                                                                                                                                                                                                                                                                                                                                                                                                                                                                                                                                                                                                                                                        erativa da molécula alvo ao receptor foi obtido uma alta resolução e uma detecção de moléculas de 230 Da, comparado a maioria dos trabalhos com moléculas de tamanhos de 6 KDa a 200 KDa, esse sistema apresentou a vantagem de uma detecção de concentrações muito baixas do BFA. Dessa forma, a detecção através de espectrofotometria UV-Vis na busca de metodologia afetiva para avaliar a biodegradação do BFA, apresenta vantagens por ser menos onerosa e mais rápida em relação as novas e convencionais metodologias utilizados.</w:t>
      </w:r>
    </w:p>
    <w:p>
      <w:pPr>
        <w:pStyle w:val="Textbody"/>
        <w:spacing w:lineRule="auto" w:line="360"/>
        <w:ind w:firstLine="1701"/>
        <w:jc w:val="both"/>
        <w:rPr>
          <w:lang w:val="pt-BR"/>
        </w:rPr>
      </w:pPr>
      <w:r>
        <w:rPr>
          <w:lang w:val="pt-BR"/>
        </w:rPr>
      </w:r>
    </w:p>
    <w:p>
      <w:pPr>
        <w:pStyle w:val="Ttulo21"/>
        <w:rPr>
          <w:rFonts w:ascii="Arial" w:hAnsi="Arial" w:cs="Arial"/>
          <w:lang w:val="pt-BR"/>
        </w:rPr>
      </w:pPr>
      <w:bookmarkStart w:id="23" w:name="__RefHeading___Toc25053_3503406486"/>
      <w:bookmarkStart w:id="24" w:name="_Toc26782422"/>
      <w:bookmarkStart w:id="25" w:name="_Toc26347052"/>
      <w:bookmarkEnd w:id="23"/>
      <w:r>
        <w:rPr>
          <w:rFonts w:cs="Arial" w:ascii="Arial" w:hAnsi="Arial"/>
          <w:b w:val="false"/>
          <w:bCs w:val="false"/>
          <w:color w:val="030303"/>
          <w:sz w:val="24"/>
          <w:szCs w:val="24"/>
          <w:lang w:val="pt-BR"/>
        </w:rPr>
        <w:t>2.2 BIODEGRADAÇÃO DO BISFENOL A</w:t>
      </w:r>
      <w:bookmarkEnd w:id="24"/>
      <w:bookmarkEnd w:id="25"/>
    </w:p>
    <w:p>
      <w:pPr>
        <w:pStyle w:val="Textbody"/>
        <w:spacing w:lineRule="auto" w:line="360"/>
        <w:ind w:firstLine="1701"/>
        <w:jc w:val="both"/>
        <w:rPr>
          <w:lang w:val="pt-BR"/>
        </w:rPr>
      </w:pPr>
      <w:r>
        <w:rPr>
          <w:lang w:val="pt-BR"/>
        </w:rPr>
      </w:r>
    </w:p>
    <w:p>
      <w:pPr>
        <w:pStyle w:val="Textbody"/>
        <w:spacing w:lineRule="auto" w:line="360"/>
        <w:ind w:firstLine="1701"/>
        <w:jc w:val="both"/>
        <w:rPr/>
      </w:pPr>
      <w:r>
        <w:rPr>
          <w:lang w:val="pt-BR"/>
        </w:rPr>
        <w:t>A biodegradação tem sido apontada como uma alternativa viável na descontaminação de locais impactados, pois direciona o potencial fisiológico de micro-organismos na degradação de compostos tóxicos, devido à utilização do composto como fonte de carbono (RAHMAN et al, 2003). A utilização de fungos e bactérias isolados de locais impactados, ou a exploração de recursos genéticos desconhecidos, visando aplicação em processos biotecnológicos, tem recebido destaque, sendo esses micro-organismos amplamente utilizados na remediação de poluentes e locais impactados (GOMES et al., 2010).</w:t>
      </w:r>
    </w:p>
    <w:p>
      <w:pPr>
        <w:pStyle w:val="Textbody"/>
        <w:spacing w:lineRule="auto" w:line="360"/>
        <w:ind w:firstLine="1701"/>
        <w:jc w:val="both"/>
        <w:rPr>
          <w:lang w:val="pt-BR"/>
        </w:rPr>
      </w:pPr>
      <w:r>
        <w:rPr>
          <w:lang w:val="pt-BR"/>
        </w:rPr>
        <w:t>Os tratamentos físico-químicos convencionais são as etapas de coagulação, floculação, decantação e posteriormente a filtração, cloração e fluoretação onde separam os resíduos da parte líquida (SAAE et al, 2006), entretanto, não existe uma etapa de tratamento específica para tratar o BFA e outros contaminantes emergentes (PESCARA, 2014). Pesquisas estão sendo desenvolvidas para que o tratamento do BFA em tratamento de água sejam efetivas e específicas especialmente pela via de degradação por fotólise heterogênea, entretanto os compostos Ozônio e Peroxido de hidrogênio utilizados para degradar o BFA tem elevado custo o que inviabiliza a utilização dos mesmos (CHIANG et al, 2003).</w:t>
      </w:r>
    </w:p>
    <w:p>
      <w:pPr>
        <w:pStyle w:val="Textbody"/>
        <w:spacing w:lineRule="auto" w:line="360"/>
        <w:ind w:firstLine="1701"/>
        <w:jc w:val="both"/>
        <w:rPr>
          <w:lang w:val="pt-BR"/>
        </w:rPr>
      </w:pPr>
      <w:r>
        <w:rPr>
          <w:lang w:val="pt-BR"/>
        </w:rPr>
        <w:t>Alternativamente ao tratamento físico-químico do bisfenol A, pode-se utilizar a biodegradação com a ação de microrganismos produtores de enzimas que degradam este poluente. Os fungos da podridão branca são capazes de mineralizar compostos tóxicos pela ação de enzimas que atuam reciclando estas biomoléculas no ecossistema, sugerindo a sua utilização na biodegradação de compostos recalcitrantes como o Bisfenol A (OHKUMA et al, 2001).</w:t>
      </w:r>
    </w:p>
    <w:p>
      <w:pPr>
        <w:pStyle w:val="Textbody"/>
        <w:spacing w:lineRule="auto" w:line="360"/>
        <w:ind w:firstLine="1701"/>
        <w:jc w:val="both"/>
        <w:rPr/>
      </w:pPr>
      <w:r>
        <w:rPr>
          <w:lang w:val="pt-BR"/>
        </w:rPr>
        <w:t xml:space="preserve">O tratamento biológico pode ser realizado basicamente de duas formas, através da aplicação da enzima purificada diretamente em meio aquoso, como demonstrado por SOUSA (2018) que utilizou como substrato para a produção da lacase a lignina bruta posterior purificação e aplicação da enzima em meio líquido contendo BFA; como também a biodegradação direta, inoculando os microrganismos diretamente na presença do poluente. </w:t>
      </w:r>
      <w:r>
        <w:rPr>
          <w:color w:val="030303"/>
          <w:lang w:val="pt-BR"/>
        </w:rPr>
        <w:t xml:space="preserve">YANG e colaboradores (2013), realizaram uma biodegradação </w:t>
      </w:r>
      <w:r>
        <w:rPr>
          <w:i/>
          <w:color w:val="030303"/>
          <w:lang w:val="pt-BR"/>
        </w:rPr>
        <w:t xml:space="preserve">in situ </w:t>
      </w:r>
      <w:r>
        <w:rPr>
          <w:color w:val="030303"/>
          <w:lang w:val="pt-BR"/>
        </w:rPr>
        <w:t xml:space="preserve">com o fungo </w:t>
      </w:r>
      <w:r>
        <w:rPr>
          <w:i/>
          <w:iCs/>
          <w:color w:val="030303"/>
          <w:lang w:val="pt-BR"/>
        </w:rPr>
        <w:t>Trametes versicolor</w:t>
      </w:r>
      <w:r>
        <w:rPr>
          <w:color w:val="030303"/>
          <w:lang w:val="pt-BR"/>
        </w:rPr>
        <w:t xml:space="preserve"> imobilizado em membranas em condições não estéreis de um bioreator por três meses, no cultivo o BFA foi continuamente adicionado às águas residuais sintéticas e a remoção foi de aproximadamente 80 a 90%, a um tempo de retenção de 2 dias. </w:t>
      </w:r>
      <w:r>
        <w:rPr>
          <w:lang w:val="pt-BR"/>
        </w:rPr>
        <w:t>SARMA e colaboradores (2019) também realizaram uma biodegradação</w:t>
      </w:r>
      <w:r>
        <w:rPr>
          <w:i/>
          <w:iCs/>
          <w:lang w:val="pt-BR"/>
        </w:rPr>
        <w:t xml:space="preserve"> in situ, </w:t>
      </w:r>
      <w:r>
        <w:rPr>
          <w:lang w:val="pt-BR"/>
        </w:rPr>
        <w:t>para isso eles utilizaram três cepas bacterianas e um consórcio bacteriano, isolados do sedimento do rio Grande. Após 72 horas de crescimento em meio liquido avaliaram parâmetros de biodegradação cinética, formação de metabólitos com capacidade de remoção do Bisfenol A solubilizado no meio de cultura. O resultado foi a remoção de 100% do BFA pelas três cepas, avaliadas separadamente, e o consórcio, que apresentou uma taxa de remoção mais rápida.</w:t>
      </w:r>
    </w:p>
    <w:p>
      <w:pPr>
        <w:pStyle w:val="Textbody"/>
        <w:spacing w:lineRule="auto" w:line="360"/>
        <w:ind w:firstLine="1701"/>
        <w:rPr>
          <w:sz w:val="35"/>
          <w:lang w:val="pt-BR"/>
        </w:rPr>
      </w:pPr>
      <w:r>
        <w:rPr>
          <w:sz w:val="35"/>
          <w:lang w:val="pt-BR"/>
        </w:rPr>
      </w:r>
    </w:p>
    <w:p>
      <w:pPr>
        <w:sectPr>
          <w:headerReference w:type="default" r:id="rId13"/>
          <w:footerReference w:type="default" r:id="rId14"/>
          <w:type w:val="nextPage"/>
          <w:pgSz w:w="11906" w:h="16838"/>
          <w:pgMar w:left="1134" w:right="1134" w:header="1139" w:top="1644" w:footer="0" w:bottom="1134" w:gutter="0"/>
          <w:pgNumType w:fmt="decimal"/>
          <w:formProt w:val="false"/>
          <w:textDirection w:val="lrTb"/>
          <w:docGrid w:type="default" w:linePitch="100" w:charSpace="0"/>
        </w:sectPr>
      </w:pPr>
    </w:p>
    <w:p>
      <w:pPr>
        <w:pStyle w:val="Textbody"/>
        <w:spacing w:lineRule="auto" w:line="360"/>
        <w:ind w:firstLine="720"/>
        <w:jc w:val="both"/>
        <w:rPr>
          <w:lang w:val="pt-BR"/>
        </w:rPr>
      </w:pPr>
      <w:r>
        <w:rPr>
          <w:lang w:val="pt-BR"/>
        </w:rPr>
        <w:t>,</w:t>
      </w:r>
    </w:p>
    <w:p>
      <w:pPr>
        <w:sectPr>
          <w:type w:val="continuous"/>
          <w:pgSz w:w="11906" w:h="16838"/>
          <w:pgMar w:left="1134" w:right="1134" w:header="1139" w:top="1644" w:footer="0" w:bottom="1134" w:gutter="0"/>
          <w:formProt w:val="false"/>
          <w:textDirection w:val="lrTb"/>
          <w:docGrid w:type="default" w:linePitch="100" w:charSpace="0"/>
        </w:sectPr>
      </w:pPr>
    </w:p>
    <w:p>
      <w:pPr>
        <w:pStyle w:val="Ttulo11"/>
        <w:ind w:left="0" w:hanging="0"/>
        <w:rPr>
          <w:lang w:val="pt-BR"/>
        </w:rPr>
      </w:pPr>
      <w:bookmarkStart w:id="26" w:name="__RefHeading___Toc25055_3503406486"/>
      <w:bookmarkStart w:id="27" w:name="_Toc26782423"/>
      <w:bookmarkStart w:id="28" w:name="_Toc26347053"/>
      <w:bookmarkEnd w:id="26"/>
      <w:r>
        <w:rPr>
          <w:lang w:val="pt-BR"/>
        </w:rPr>
        <w:t>3. OBJETIVO</w:t>
      </w:r>
      <w:bookmarkEnd w:id="27"/>
      <w:bookmarkEnd w:id="28"/>
    </w:p>
    <w:p>
      <w:pPr>
        <w:pStyle w:val="Textbody"/>
        <w:spacing w:lineRule="auto" w:line="360"/>
        <w:ind w:firstLine="720"/>
        <w:rPr>
          <w:b/>
          <w:b/>
          <w:sz w:val="26"/>
          <w:lang w:val="pt-BR"/>
        </w:rPr>
      </w:pPr>
      <w:r>
        <w:rPr>
          <w:b/>
          <w:sz w:val="26"/>
          <w:lang w:val="pt-BR"/>
        </w:rPr>
      </w:r>
    </w:p>
    <w:p>
      <w:pPr>
        <w:pStyle w:val="Textbody"/>
        <w:spacing w:lineRule="auto" w:line="360"/>
        <w:ind w:firstLine="1701"/>
        <w:jc w:val="both"/>
        <w:rPr/>
      </w:pPr>
      <w:r>
        <w:rPr>
          <w:lang w:val="pt-BR"/>
        </w:rPr>
        <w:t>O presente projeto teve como objetivo avaliar metodologias viáveis para o estudo de biodegradação do BFA por fungos. Para tanto, utilizou-se como modelo fungos filamentosos isolados do Parque Nacional do Iguaçu visando conhecer seu potencial como recurso biológico para biorremediação de ambientes contaminados.</w:t>
      </w:r>
    </w:p>
    <w:p>
      <w:pPr>
        <w:pStyle w:val="Textbody"/>
        <w:spacing w:lineRule="auto" w:line="360"/>
        <w:ind w:firstLine="720"/>
        <w:rPr>
          <w:lang w:val="pt-BR"/>
        </w:rPr>
      </w:pPr>
      <w:r>
        <w:rPr>
          <w:lang w:val="pt-BR"/>
        </w:rPr>
      </w:r>
    </w:p>
    <w:p>
      <w:pPr>
        <w:pStyle w:val="Textbody"/>
        <w:spacing w:lineRule="auto" w:line="360"/>
        <w:ind w:firstLine="720"/>
        <w:rPr>
          <w:lang w:val="pt-BR"/>
        </w:rPr>
      </w:pPr>
      <w:r>
        <w:rPr>
          <w:lang w:val="pt-BR"/>
        </w:rPr>
      </w:r>
    </w:p>
    <w:p>
      <w:pPr>
        <w:pStyle w:val="Ttulo21"/>
        <w:rPr/>
      </w:pPr>
      <w:bookmarkStart w:id="29" w:name="__RefHeading___Toc25057_3503406486"/>
      <w:bookmarkStart w:id="30" w:name="_Toc26782424"/>
      <w:bookmarkStart w:id="31" w:name="_Toc26347054"/>
      <w:bookmarkEnd w:id="29"/>
      <w:r>
        <w:rPr>
          <w:rFonts w:ascii="Arial" w:hAnsi="Arial"/>
          <w:b w:val="false"/>
          <w:bCs w:val="false"/>
          <w:sz w:val="24"/>
          <w:szCs w:val="24"/>
          <w:lang w:val="pt-BR"/>
        </w:rPr>
        <w:t>3.1 OBJETIVOS ESPECÍFICOS</w:t>
      </w:r>
      <w:bookmarkEnd w:id="30"/>
      <w:bookmarkEnd w:id="31"/>
    </w:p>
    <w:p>
      <w:pPr>
        <w:pStyle w:val="Textbody"/>
        <w:spacing w:lineRule="auto" w:line="360"/>
        <w:ind w:firstLine="720"/>
        <w:jc w:val="both"/>
        <w:rPr>
          <w:b/>
          <w:b/>
        </w:rPr>
      </w:pPr>
      <w:r>
        <w:rPr>
          <w:b/>
        </w:rPr>
      </w:r>
    </w:p>
    <w:p>
      <w:pPr>
        <w:pStyle w:val="ListParagraph"/>
        <w:numPr>
          <w:ilvl w:val="0"/>
          <w:numId w:val="3"/>
        </w:numPr>
        <w:tabs>
          <w:tab w:val="clear" w:pos="720"/>
          <w:tab w:val="left" w:pos="398" w:leader="none"/>
        </w:tabs>
        <w:spacing w:lineRule="auto" w:line="360"/>
        <w:ind w:left="0" w:firstLine="720"/>
        <w:jc w:val="both"/>
        <w:rPr>
          <w:lang w:val="pt-BR"/>
        </w:rPr>
      </w:pPr>
      <w:r>
        <w:rPr>
          <w:sz w:val="24"/>
          <w:szCs w:val="24"/>
          <w:lang w:val="pt-BR"/>
        </w:rPr>
        <w:t xml:space="preserve">Avaliar o teste de toxicidade de </w:t>
      </w:r>
      <w:r>
        <w:rPr>
          <w:i/>
          <w:sz w:val="24"/>
          <w:szCs w:val="24"/>
          <w:lang w:val="pt-BR"/>
        </w:rPr>
        <w:t xml:space="preserve">Allium cepa </w:t>
      </w:r>
      <w:r>
        <w:rPr>
          <w:sz w:val="24"/>
          <w:szCs w:val="24"/>
          <w:lang w:val="pt-BR"/>
        </w:rPr>
        <w:t>como bioindicador para o estudo de bioprospecção.</w:t>
      </w:r>
    </w:p>
    <w:p>
      <w:pPr>
        <w:pStyle w:val="ListParagraph"/>
        <w:numPr>
          <w:ilvl w:val="0"/>
          <w:numId w:val="3"/>
        </w:numPr>
        <w:tabs>
          <w:tab w:val="clear" w:pos="720"/>
          <w:tab w:val="left" w:pos="398" w:leader="none"/>
        </w:tabs>
        <w:spacing w:lineRule="auto" w:line="360"/>
        <w:ind w:left="0" w:firstLine="720"/>
        <w:jc w:val="both"/>
        <w:rPr/>
      </w:pPr>
      <w:r>
        <w:rPr>
          <w:sz w:val="24"/>
          <w:szCs w:val="24"/>
          <w:lang w:val="pt-BR"/>
        </w:rPr>
        <w:t>Inocular os isolados na presença do BFA e avaliar o efeito do poluente no crescimento fúngico.</w:t>
      </w:r>
    </w:p>
    <w:p>
      <w:pPr>
        <w:pStyle w:val="ListParagraph"/>
        <w:numPr>
          <w:ilvl w:val="0"/>
          <w:numId w:val="3"/>
        </w:numPr>
        <w:tabs>
          <w:tab w:val="clear" w:pos="720"/>
          <w:tab w:val="left" w:pos="398" w:leader="none"/>
        </w:tabs>
        <w:spacing w:lineRule="auto" w:line="360"/>
        <w:ind w:left="0" w:firstLine="720"/>
        <w:jc w:val="both"/>
        <w:rPr>
          <w:lang w:val="pt-BR"/>
        </w:rPr>
      </w:pPr>
      <w:r>
        <w:rPr>
          <w:sz w:val="24"/>
          <w:szCs w:val="24"/>
          <w:lang w:val="pt-BR"/>
        </w:rPr>
        <w:t xml:space="preserve">Avaliar o perfil espectrofotométrico do cultivo fúngico na presença do BFA e </w:t>
      </w:r>
      <w:r>
        <w:rPr>
          <w:sz w:val="24"/>
          <w:lang w:val="pt-BR"/>
        </w:rPr>
        <w:t>otimizar o método de espectrometria UV-Vis para detecção do BFA.</w:t>
      </w:r>
    </w:p>
    <w:p>
      <w:pPr>
        <w:sectPr>
          <w:headerReference w:type="default" r:id="rId15"/>
          <w:footerReference w:type="default" r:id="rId16"/>
          <w:type w:val="nextPage"/>
          <w:pgSz w:w="11906" w:h="16838"/>
          <w:pgMar w:left="1134" w:right="1134" w:header="1140" w:top="1644" w:footer="0" w:bottom="1134" w:gutter="0"/>
          <w:pgNumType w:fmt="decimal"/>
          <w:formProt w:val="false"/>
          <w:textDirection w:val="lrTb"/>
          <w:docGrid w:type="default" w:linePitch="100" w:charSpace="0"/>
        </w:sectPr>
        <w:pStyle w:val="ListParagraph"/>
        <w:numPr>
          <w:ilvl w:val="0"/>
          <w:numId w:val="3"/>
        </w:numPr>
        <w:tabs>
          <w:tab w:val="clear" w:pos="720"/>
          <w:tab w:val="left" w:pos="398" w:leader="none"/>
        </w:tabs>
        <w:spacing w:lineRule="auto" w:line="360"/>
        <w:ind w:left="0" w:firstLine="720"/>
        <w:jc w:val="both"/>
        <w:rPr/>
      </w:pPr>
      <w:r>
        <w:rPr>
          <w:sz w:val="24"/>
          <w:szCs w:val="24"/>
          <w:lang w:val="pt-BR"/>
        </w:rPr>
        <w:t>Validar um método para bioprospecção d</w:t>
      </w:r>
      <w:r>
        <w:rPr>
          <w:sz w:val="24"/>
          <w:szCs w:val="24"/>
          <w:lang w:val="pt-BR"/>
        </w:rPr>
        <w:t>os</w:t>
      </w:r>
      <w:r>
        <w:rPr>
          <w:sz w:val="24"/>
          <w:szCs w:val="24"/>
          <w:lang w:val="pt-BR"/>
        </w:rPr>
        <w:t xml:space="preserve"> fungos </w:t>
      </w:r>
      <w:r>
        <w:rPr>
          <w:sz w:val="24"/>
          <w:szCs w:val="24"/>
          <w:lang w:val="pt-BR"/>
        </w:rPr>
        <w:t xml:space="preserve">MD e EL </w:t>
      </w:r>
      <w:r>
        <w:rPr>
          <w:sz w:val="24"/>
          <w:szCs w:val="24"/>
          <w:lang w:val="pt-BR"/>
        </w:rPr>
        <w:t>com</w:t>
      </w:r>
      <w:r>
        <w:rPr>
          <w:sz w:val="24"/>
          <w:szCs w:val="24"/>
          <w:lang w:val="pt-BR"/>
        </w:rPr>
        <w:t>o</w:t>
      </w:r>
      <w:r>
        <w:rPr>
          <w:sz w:val="24"/>
          <w:szCs w:val="24"/>
          <w:lang w:val="pt-BR"/>
        </w:rPr>
        <w:t xml:space="preserve"> potencial para biodegradação do BFA.</w:t>
      </w:r>
    </w:p>
    <w:p>
      <w:pPr>
        <w:pStyle w:val="Ttulo11"/>
        <w:ind w:left="0" w:hanging="0"/>
        <w:rPr>
          <w:lang w:val="pt-BR"/>
        </w:rPr>
      </w:pPr>
      <w:bookmarkStart w:id="32" w:name="__RefHeading___Toc25059_3503406486"/>
      <w:bookmarkStart w:id="33" w:name="_Toc26782425"/>
      <w:bookmarkStart w:id="34" w:name="_Toc26347055"/>
      <w:bookmarkEnd w:id="32"/>
      <w:r>
        <w:rPr>
          <w:lang w:val="pt-BR"/>
        </w:rPr>
        <w:t>4. MATERIAIS E MÉTODOS</w:t>
      </w:r>
      <w:bookmarkEnd w:id="33"/>
      <w:bookmarkEnd w:id="34"/>
    </w:p>
    <w:p>
      <w:pPr>
        <w:pStyle w:val="Textbody"/>
        <w:spacing w:lineRule="auto" w:line="360"/>
        <w:ind w:firstLine="720"/>
        <w:rPr>
          <w:b/>
          <w:b/>
          <w:sz w:val="26"/>
          <w:lang w:val="pt-BR"/>
        </w:rPr>
      </w:pPr>
      <w:r>
        <w:rPr>
          <w:b/>
          <w:sz w:val="26"/>
          <w:lang w:val="pt-BR"/>
        </w:rPr>
      </w:r>
    </w:p>
    <w:p>
      <w:pPr>
        <w:pStyle w:val="Ttulo21"/>
        <w:rPr>
          <w:rFonts w:ascii="Arial" w:hAnsi="Arial"/>
          <w:b w:val="false"/>
          <w:b w:val="false"/>
          <w:bCs w:val="false"/>
          <w:sz w:val="24"/>
          <w:szCs w:val="24"/>
          <w:lang w:val="pt-BR"/>
        </w:rPr>
      </w:pPr>
      <w:bookmarkStart w:id="35" w:name="__RefHeading___Toc25061_3503406486"/>
      <w:bookmarkStart w:id="36" w:name="_Toc26782426"/>
      <w:bookmarkStart w:id="37" w:name="_Toc26347056"/>
      <w:bookmarkEnd w:id="35"/>
      <w:r>
        <w:rPr>
          <w:rFonts w:ascii="Arial" w:hAnsi="Arial"/>
          <w:b w:val="false"/>
          <w:bCs w:val="false"/>
          <w:sz w:val="24"/>
          <w:szCs w:val="24"/>
          <w:lang w:val="pt-BR"/>
        </w:rPr>
        <w:t>4.1 OBJETO DE ESTUDO</w:t>
      </w:r>
      <w:bookmarkEnd w:id="36"/>
      <w:bookmarkEnd w:id="37"/>
    </w:p>
    <w:p>
      <w:pPr>
        <w:pStyle w:val="Standard"/>
        <w:spacing w:lineRule="auto" w:line="360"/>
        <w:ind w:firstLine="1701"/>
        <w:jc w:val="both"/>
        <w:rPr>
          <w:rFonts w:ascii="Arial" w:hAnsi="Arial" w:cs="Arial"/>
          <w:color w:val="000000"/>
        </w:rPr>
      </w:pPr>
      <w:r>
        <w:rPr>
          <w:rFonts w:cs="Arial" w:ascii="Arial" w:hAnsi="Arial"/>
          <w:color w:val="000000"/>
        </w:rPr>
      </w:r>
    </w:p>
    <w:p>
      <w:pPr>
        <w:pStyle w:val="Standard"/>
        <w:spacing w:lineRule="auto" w:line="360"/>
        <w:ind w:firstLine="1701"/>
        <w:jc w:val="both"/>
        <w:rPr>
          <w:rFonts w:ascii="Arial" w:hAnsi="Arial" w:cs="Arial"/>
          <w:color w:val="000000"/>
        </w:rPr>
      </w:pPr>
      <w:r>
        <w:rPr>
          <w:rFonts w:cs="Arial" w:ascii="Arial" w:hAnsi="Arial"/>
          <w:color w:val="000000"/>
        </w:rPr>
        <w:t>Para o desenvolvimento do projeto foram avaliados os fungos pertencentes à Coleção de Cultura do Laboratório de Microbiologia da UNILA, obtidos no trabalho intitulado "Edge Effect dos fungos da mata atlântica semidecidual" (DUQUE, 2016), isolados do Parque Nacional do Iguaçu (PNI).</w:t>
      </w:r>
    </w:p>
    <w:p>
      <w:pPr>
        <w:pStyle w:val="Standard"/>
        <w:spacing w:lineRule="auto" w:line="360"/>
        <w:ind w:firstLine="1701"/>
        <w:jc w:val="both"/>
        <w:rPr/>
      </w:pPr>
      <w:r>
        <w:rPr>
          <w:rFonts w:cs="Arial" w:ascii="Arial" w:hAnsi="Arial"/>
          <w:color w:val="000000"/>
        </w:rPr>
        <w:t xml:space="preserve">Os isolados EL e MD (em fase de identificação taxonômica) foram selecionados por apresentarem melhores atividades da lacase no projeto, estes foram reativados no próprio meio de cultura do isolamento, o Extrato de Malte a 2% (MA2) , a 28 </w:t>
      </w:r>
      <w:r>
        <w:rPr>
          <w:rFonts w:cs="Arial" w:ascii="Arial" w:hAnsi="Arial"/>
          <w:color w:val="000000"/>
          <w:vertAlign w:val="superscript"/>
        </w:rPr>
        <w:t>o</w:t>
      </w:r>
      <w:r>
        <w:rPr>
          <w:rFonts w:cs="Arial" w:ascii="Arial" w:hAnsi="Arial"/>
          <w:color w:val="000000"/>
        </w:rPr>
        <w:t>C, com objetivo da obtenção de um micélio novo que foi utilizado posteriormente nos ensaios de degradação do Bisfenol A em meio aquoso</w:t>
      </w:r>
      <w:r>
        <w:rPr>
          <w:color w:val="000000"/>
        </w:rPr>
        <w:t>.</w:t>
      </w:r>
    </w:p>
    <w:p>
      <w:pPr>
        <w:pStyle w:val="Standard"/>
        <w:spacing w:lineRule="auto" w:line="360"/>
        <w:ind w:firstLine="1701"/>
        <w:jc w:val="both"/>
        <w:rPr>
          <w:color w:val="000000"/>
        </w:rPr>
      </w:pPr>
      <w:r>
        <w:rPr>
          <w:color w:val="000000"/>
        </w:rPr>
      </w:r>
    </w:p>
    <w:p>
      <w:pPr>
        <w:pStyle w:val="Ttulo21"/>
        <w:rPr>
          <w:rFonts w:ascii="Arial" w:hAnsi="Arial"/>
          <w:b w:val="false"/>
          <w:b w:val="false"/>
          <w:bCs w:val="false"/>
          <w:sz w:val="24"/>
          <w:szCs w:val="24"/>
          <w:lang w:val="pt-BR"/>
        </w:rPr>
      </w:pPr>
      <w:bookmarkStart w:id="38" w:name="__RefHeading___Toc25063_3503406486"/>
      <w:bookmarkStart w:id="39" w:name="_Toc26782427"/>
      <w:bookmarkStart w:id="40" w:name="_Toc26347057"/>
      <w:bookmarkEnd w:id="38"/>
      <w:r>
        <w:rPr>
          <w:rFonts w:ascii="Arial" w:hAnsi="Arial"/>
          <w:b w:val="false"/>
          <w:bCs w:val="false"/>
          <w:sz w:val="24"/>
          <w:szCs w:val="24"/>
          <w:lang w:val="pt-BR"/>
        </w:rPr>
        <w:t xml:space="preserve">4.2 PREPARO DA SOLUÇÃO DE </w:t>
      </w:r>
      <w:bookmarkEnd w:id="40"/>
      <w:r>
        <w:rPr>
          <w:rFonts w:ascii="Arial" w:hAnsi="Arial"/>
          <w:b w:val="false"/>
          <w:bCs w:val="false"/>
          <w:sz w:val="24"/>
          <w:szCs w:val="24"/>
          <w:lang w:val="pt-BR"/>
        </w:rPr>
        <w:t>Bisfenol A</w:t>
      </w:r>
      <w:bookmarkEnd w:id="39"/>
      <w:r>
        <w:rPr>
          <w:rFonts w:ascii="Arial" w:hAnsi="Arial"/>
          <w:b w:val="false"/>
          <w:bCs w:val="false"/>
          <w:sz w:val="24"/>
          <w:szCs w:val="24"/>
          <w:lang w:val="pt-BR"/>
        </w:rPr>
        <w:t xml:space="preserve"> </w:t>
      </w:r>
    </w:p>
    <w:p>
      <w:pPr>
        <w:pStyle w:val="Textbody"/>
        <w:spacing w:lineRule="auto" w:line="360"/>
        <w:ind w:firstLine="1701"/>
        <w:jc w:val="both"/>
        <w:rPr>
          <w:color w:val="000000"/>
          <w:lang w:val="pt-BR"/>
        </w:rPr>
      </w:pPr>
      <w:r>
        <w:rPr>
          <w:color w:val="000000"/>
          <w:lang w:val="pt-BR"/>
        </w:rPr>
      </w:r>
    </w:p>
    <w:p>
      <w:pPr>
        <w:pStyle w:val="Textbody"/>
        <w:spacing w:lineRule="auto" w:line="360"/>
        <w:ind w:firstLine="1701"/>
        <w:jc w:val="both"/>
        <w:rPr/>
      </w:pPr>
      <w:r>
        <w:rPr>
          <w:color w:val="000000"/>
          <w:lang w:val="pt-BR"/>
        </w:rPr>
        <w:t xml:space="preserve">A dissolução do BFA foi avaliada em duas metodologias. No primeiro ensaio para obter uma solução de 1 g/L do BFA foram testadas diferentes concentrações de etanol anidro P.A. (25%, 10% e 5%), após a adição do BFA em etanol e água destilada estéril as soluções foram aquecidas de 30 a 60 </w:t>
      </w:r>
      <w:r>
        <w:rPr>
          <w:color w:val="000000"/>
          <w:vertAlign w:val="superscript"/>
          <w:lang w:val="pt-BR"/>
        </w:rPr>
        <w:t>o</w:t>
      </w:r>
      <w:r>
        <w:rPr>
          <w:color w:val="000000"/>
          <w:lang w:val="pt-BR"/>
        </w:rPr>
        <w:t>C com agitação durante 30 minutos. Visando a dissolução direta 1g/L de BFA foi diluído em água destilada e autoclavado por 15 mim a 121</w:t>
      </w:r>
      <w:r>
        <w:rPr>
          <w:color w:val="000000"/>
          <w:vertAlign w:val="superscript"/>
          <w:lang w:val="pt-BR"/>
        </w:rPr>
        <w:t>o</w:t>
      </w:r>
      <w:r>
        <w:rPr>
          <w:color w:val="000000"/>
          <w:lang w:val="pt-BR"/>
        </w:rPr>
        <w:t xml:space="preserve">C. Os resultados obtidos foram avaliados através de espectrometria UV-Vis conforme descrito abaixo. Para os ensaios fúngicos foi preparada uma solução estoque de 1 g/L de BFA diluído em etanol anidro 10%. </w:t>
      </w:r>
    </w:p>
    <w:p>
      <w:pPr>
        <w:pStyle w:val="Textbody"/>
        <w:spacing w:lineRule="auto" w:line="360"/>
        <w:ind w:firstLine="1701"/>
        <w:jc w:val="both"/>
        <w:rPr>
          <w:b/>
          <w:b/>
          <w:color w:val="000000"/>
          <w:lang w:val="pt-BR"/>
        </w:rPr>
      </w:pPr>
      <w:r>
        <w:rPr>
          <w:b/>
          <w:color w:val="000000"/>
          <w:lang w:val="pt-BR"/>
        </w:rPr>
      </w:r>
    </w:p>
    <w:p>
      <w:pPr>
        <w:pStyle w:val="Ttulo21"/>
        <w:rPr/>
      </w:pPr>
      <w:bookmarkStart w:id="41" w:name="__RefHeading___Toc25065_3503406486"/>
      <w:bookmarkStart w:id="42" w:name="_Toc26782428"/>
      <w:bookmarkStart w:id="43" w:name="_Toc26347058"/>
      <w:bookmarkEnd w:id="41"/>
      <w:r>
        <w:rPr>
          <w:rFonts w:ascii="Arial" w:hAnsi="Arial"/>
          <w:b w:val="false"/>
          <w:bCs w:val="false"/>
          <w:color w:val="000000"/>
          <w:sz w:val="24"/>
          <w:szCs w:val="24"/>
          <w:lang w:val="pt-BR"/>
        </w:rPr>
        <w:t xml:space="preserve">4.3 AVALIAÇÃO DA TOXICIDADE DO BFA: MÉTODO </w:t>
      </w:r>
      <w:r>
        <w:rPr>
          <w:rFonts w:ascii="Arial" w:hAnsi="Arial"/>
          <w:b w:val="false"/>
          <w:bCs w:val="false"/>
          <w:i/>
          <w:iCs/>
          <w:color w:val="000000"/>
          <w:sz w:val="24"/>
          <w:szCs w:val="24"/>
          <w:lang w:val="pt-BR"/>
        </w:rPr>
        <w:t xml:space="preserve">Allium </w:t>
      </w:r>
      <w:bookmarkEnd w:id="42"/>
      <w:bookmarkEnd w:id="43"/>
      <w:r>
        <w:rPr>
          <w:rFonts w:ascii="Arial" w:hAnsi="Arial"/>
          <w:b w:val="false"/>
          <w:bCs w:val="false"/>
          <w:i/>
          <w:iCs/>
          <w:color w:val="000000"/>
          <w:sz w:val="24"/>
          <w:szCs w:val="24"/>
          <w:lang w:val="pt-BR"/>
        </w:rPr>
        <w:t>cepa.</w:t>
      </w:r>
    </w:p>
    <w:p>
      <w:pPr>
        <w:pStyle w:val="Textbody"/>
        <w:spacing w:lineRule="auto" w:line="360"/>
        <w:ind w:firstLine="1701"/>
        <w:jc w:val="both"/>
        <w:rPr>
          <w:color w:val="000000"/>
          <w:lang w:val="pt-BR"/>
        </w:rPr>
      </w:pPr>
      <w:r>
        <w:rPr>
          <w:color w:val="000000"/>
          <w:lang w:val="pt-BR"/>
        </w:rPr>
      </w:r>
    </w:p>
    <w:p>
      <w:pPr>
        <w:pStyle w:val="Textbody"/>
        <w:spacing w:lineRule="auto" w:line="360"/>
        <w:ind w:firstLine="1701"/>
        <w:jc w:val="both"/>
        <w:rPr/>
      </w:pPr>
      <w:r>
        <w:rPr>
          <w:color w:val="000000"/>
          <w:lang w:val="pt-BR"/>
        </w:rPr>
        <w:t>O teste de toxicidade foi realizado seguindo o método descrito por Fiskesjo (1985). O experimento utilizou o teste padrão</w:t>
      </w:r>
      <w:r>
        <w:rPr>
          <w:i/>
          <w:iCs/>
          <w:color w:val="000000"/>
          <w:lang w:val="pt-BR"/>
        </w:rPr>
        <w:t xml:space="preserve"> Allium</w:t>
      </w:r>
      <w:r>
        <w:rPr>
          <w:color w:val="000000"/>
          <w:lang w:val="pt-BR"/>
        </w:rPr>
        <w:t xml:space="preserve">, utilizando </w:t>
      </w:r>
      <w:r>
        <w:rPr>
          <w:i/>
          <w:iCs/>
          <w:color w:val="000000"/>
          <w:lang w:val="pt-BR"/>
        </w:rPr>
        <w:t xml:space="preserve">Allium cepa L. </w:t>
      </w:r>
      <w:r>
        <w:rPr>
          <w:color w:val="000000"/>
          <w:lang w:val="pt-BR"/>
        </w:rPr>
        <w:t>(cebola). O teste se baseou no contato da cebola com a solução aquosa contendo BFA. As raízes e camadas externas foram cuidadosamente removidas, e o crescimento das folhas foi restrito durante o experimento. Para a seleção das cebolas, estas foram colocadas em copos plásticos com água deionizada, mantidos em local protegido da luz e baixa umidade por 72 horas e aproximadamente 20°C. No final deste período, as cebolas foram removidas da água e o crescimento das raízes foi medido com uma régua. Cebolas que apresentarem um crescimento similar das raízes foram selecionadas e imediatamente utilizadas no teste de toxicidade.</w:t>
      </w:r>
    </w:p>
    <w:p>
      <w:pPr>
        <w:pStyle w:val="Textbody"/>
        <w:spacing w:lineRule="auto" w:line="360"/>
        <w:ind w:firstLine="1701"/>
        <w:jc w:val="both"/>
        <w:rPr>
          <w:lang w:val="pt-BR"/>
        </w:rPr>
      </w:pPr>
      <w:r>
        <w:rPr>
          <w:color w:val="000000"/>
          <w:lang w:val="pt-BR"/>
        </w:rPr>
        <w:t>As cebolas selecionadas foram adicionadas nos seguintes ensaios: controle positivo (apenas água deionizada); controle negativo (água deionizada e etanol anidro na proporção 1:1), controle positivo + etanol anidro 10% (concentração mais baixa que permitiu a dissolução do BFA) e os 5 tratamentos com a adição de diferentes concentrações de BFA (10 mg/L, 30 mg /L, 60 mg/L, 80 mg/L e 100 mg/L) todos os testes foram realizados em triplicata. Após 72 horas as raízes foram cordadas e medidas. O valor final do comprimento das raízes de cada réplica foi considerado através da média aritmética das cinco maiores raízes de cada bulbo e comparada com os controles positivos e negativos.</w:t>
      </w:r>
    </w:p>
    <w:p>
      <w:pPr>
        <w:pStyle w:val="Textbody"/>
        <w:spacing w:lineRule="auto" w:line="360"/>
        <w:ind w:firstLine="720"/>
        <w:jc w:val="both"/>
        <w:rPr>
          <w:color w:val="000000"/>
          <w:lang w:val="pt-BR"/>
        </w:rPr>
      </w:pPr>
      <w:r>
        <w:rPr>
          <w:color w:val="000000"/>
          <w:lang w:val="pt-BR"/>
        </w:rPr>
      </w:r>
    </w:p>
    <w:p>
      <w:pPr>
        <w:pStyle w:val="Ttulo21"/>
        <w:rPr>
          <w:rFonts w:ascii="Arial" w:hAnsi="Arial"/>
          <w:b w:val="false"/>
          <w:b w:val="false"/>
          <w:bCs w:val="false"/>
          <w:sz w:val="24"/>
          <w:szCs w:val="24"/>
          <w:lang w:val="pt-BR"/>
        </w:rPr>
      </w:pPr>
      <w:bookmarkStart w:id="44" w:name="__RefHeading___Toc25067_3503406486"/>
      <w:bookmarkStart w:id="45" w:name="_Toc26782429"/>
      <w:bookmarkStart w:id="46" w:name="_Toc26347059"/>
      <w:bookmarkEnd w:id="44"/>
      <w:r>
        <w:rPr>
          <w:rFonts w:ascii="Arial" w:hAnsi="Arial"/>
          <w:b w:val="false"/>
          <w:bCs w:val="false"/>
          <w:sz w:val="24"/>
          <w:szCs w:val="24"/>
          <w:lang w:val="pt-BR"/>
        </w:rPr>
        <w:t>4.4 AVALIAÇÃO ESPECTOFOTOMETRICA</w:t>
      </w:r>
      <w:bookmarkEnd w:id="45"/>
      <w:bookmarkEnd w:id="46"/>
    </w:p>
    <w:p>
      <w:pPr>
        <w:pStyle w:val="Textbody"/>
        <w:spacing w:lineRule="auto" w:line="360"/>
        <w:ind w:firstLine="720"/>
        <w:jc w:val="both"/>
        <w:rPr>
          <w:bCs/>
          <w:color w:val="000000"/>
          <w:lang w:val="pt-BR"/>
        </w:rPr>
      </w:pPr>
      <w:r>
        <w:rPr>
          <w:bCs/>
          <w:color w:val="000000"/>
          <w:lang w:val="pt-BR"/>
        </w:rPr>
      </w:r>
    </w:p>
    <w:p>
      <w:pPr>
        <w:pStyle w:val="Textbody"/>
        <w:spacing w:lineRule="auto" w:line="360"/>
        <w:ind w:firstLine="1701"/>
        <w:jc w:val="both"/>
        <w:rPr>
          <w:lang w:val="pt-BR"/>
        </w:rPr>
      </w:pPr>
      <w:r>
        <w:rPr>
          <w:bCs/>
          <w:color w:val="000000"/>
          <w:lang w:val="pt-BR"/>
        </w:rPr>
        <w:t xml:space="preserve">Visando a detecção do BFA por espectrofotômetro UV-Vis (weblaborsp; WUV-M51) incialmente as soluções de BFA preparadas no Item 4.2 foram avaliadas através de um espectro com varredura de 190 a 500 nm. Nesta etapa, devido a coloração transparente das soluções (BFA autoclavado e BFA+etanol) foi utilizada água deionizada estéril como branco. </w:t>
      </w:r>
      <w:r>
        <w:rPr>
          <w:bCs/>
          <w:lang w:val="pt-BR"/>
        </w:rPr>
        <w:t>No teste de biodegradabilidade (item 4.5), os controles positivos incluíam meio de cultura (MA2) adicionado da solução de BFA e os negativos continham MA2 sem BFA. Todos o</w:t>
      </w:r>
      <w:r>
        <w:rPr>
          <w:bCs/>
          <w:color w:val="000000"/>
          <w:lang w:val="pt-BR"/>
        </w:rPr>
        <w:t>s ensaios com meio de cultura (controles e tratamento de biodegradabilidade) foram diluídos na proporção 1:1 e 1:3 (ensaio: água deionizada) para leitura e foram c</w:t>
      </w:r>
      <w:r>
        <w:rPr>
          <w:bCs/>
          <w:lang w:val="pt-BR"/>
        </w:rPr>
        <w:t>alibrados utilizando o controle negativo para a realização da leitura.</w:t>
      </w:r>
    </w:p>
    <w:p>
      <w:pPr>
        <w:pStyle w:val="Textbody"/>
        <w:spacing w:lineRule="auto" w:line="360"/>
        <w:ind w:firstLine="720"/>
        <w:jc w:val="both"/>
        <w:rPr>
          <w:bCs/>
          <w:color w:val="000000"/>
          <w:lang w:val="pt-BR"/>
        </w:rPr>
      </w:pPr>
      <w:r>
        <w:rPr>
          <w:bCs/>
          <w:color w:val="000000"/>
          <w:lang w:val="pt-BR"/>
        </w:rPr>
      </w:r>
    </w:p>
    <w:p>
      <w:pPr>
        <w:pStyle w:val="Ttulo21"/>
        <w:spacing w:lineRule="auto" w:line="360"/>
        <w:jc w:val="both"/>
        <w:rPr>
          <w:rFonts w:ascii="Arial" w:hAnsi="Arial"/>
          <w:b w:val="false"/>
          <w:b w:val="false"/>
          <w:bCs w:val="false"/>
          <w:sz w:val="24"/>
          <w:szCs w:val="24"/>
          <w:lang w:val="pt-BR"/>
        </w:rPr>
      </w:pPr>
      <w:bookmarkStart w:id="47" w:name="__RefHeading___Toc25069_3503406486"/>
      <w:bookmarkStart w:id="48" w:name="_Toc26782430"/>
      <w:bookmarkStart w:id="49" w:name="_Toc26347060"/>
      <w:bookmarkEnd w:id="47"/>
      <w:r>
        <w:rPr>
          <w:rFonts w:ascii="Arial" w:hAnsi="Arial"/>
          <w:b w:val="false"/>
          <w:bCs w:val="false"/>
          <w:sz w:val="24"/>
          <w:szCs w:val="24"/>
          <w:lang w:val="pt-BR"/>
        </w:rPr>
        <w:t>4.5 ENSAIO DE BIODEGRADABILIDADE: CULTIVO DOS FUNGOS MD E EL EM MEIO LÍQUIDO NA PRESENÇA DE BISFENOL A.</w:t>
      </w:r>
      <w:bookmarkEnd w:id="48"/>
      <w:bookmarkEnd w:id="49"/>
    </w:p>
    <w:p>
      <w:pPr>
        <w:pStyle w:val="Textbody"/>
        <w:spacing w:lineRule="auto" w:line="360"/>
        <w:ind w:firstLine="720"/>
        <w:jc w:val="both"/>
        <w:rPr>
          <w:color w:val="000000"/>
          <w:lang w:val="pt-BR"/>
        </w:rPr>
      </w:pPr>
      <w:r>
        <w:rPr>
          <w:color w:val="000000"/>
          <w:lang w:val="pt-BR"/>
        </w:rPr>
      </w:r>
    </w:p>
    <w:p>
      <w:pPr>
        <w:pStyle w:val="Textbody"/>
        <w:spacing w:lineRule="auto" w:line="360"/>
        <w:ind w:firstLine="1701"/>
        <w:jc w:val="both"/>
        <w:rPr/>
      </w:pPr>
      <w:r>
        <w:rPr>
          <w:color w:val="000000"/>
          <w:lang w:val="pt-BR"/>
        </w:rPr>
        <w:t>Para avaliar o efeito do BFA no crescimento os isolados foram cultivados em meio Ágar Malte 2% por sete dias para reativação, como descrito anteriormente. Três plugues de</w:t>
      </w:r>
      <w:r>
        <w:rPr>
          <w:color w:val="040404"/>
          <w:lang w:val="pt-BR"/>
        </w:rPr>
        <w:t xml:space="preserve"> 9 mm foram</w:t>
      </w:r>
      <w:r>
        <w:rPr>
          <w:color w:val="000000"/>
          <w:lang w:val="pt-BR"/>
        </w:rPr>
        <w:t xml:space="preserve"> inoculados em 50 mL de Extrato de Malte 2% nos seguintes ensaios: Tratamento 100 mg/L de BFA (MA2+BFA+fungo); Controles negativos (sem inoculação fúngica): MA2+BFA; MA2 sem BFA; Controle positivo (MA2+etanol+fungos). Todos os ensaios foram realizados em triplicata e a solução de BFA foi preparada usando água e 10% de etanol anidro, conforme descrito anteriormente. Visando a avaliação do efeito do etanol no crescimento fúngico o controle positivo foi preparado com a adição do etanol no mesmo volume da solução estoque de BFA (item 4.2), porém sem o BFA, apenas etanol 10%, como observado na figura 4.</w:t>
      </w:r>
    </w:p>
    <w:p>
      <w:pPr>
        <w:pStyle w:val="Textbody"/>
        <w:spacing w:lineRule="auto" w:line="360"/>
        <w:ind w:firstLine="1701"/>
        <w:jc w:val="both"/>
        <w:rPr>
          <w:b/>
          <w:b/>
          <w:bCs/>
          <w:color w:val="000000"/>
          <w:sz w:val="20"/>
          <w:szCs w:val="20"/>
          <w:lang w:val="pt-BR"/>
        </w:rPr>
      </w:pPr>
      <w:r>
        <w:rPr>
          <w:b/>
          <w:bCs/>
          <w:color w:val="000000"/>
          <w:sz w:val="20"/>
          <w:szCs w:val="20"/>
          <w:lang w:val="pt-BR"/>
        </w:rPr>
      </w:r>
    </w:p>
    <w:p>
      <w:pPr>
        <w:pStyle w:val="Textbody"/>
        <w:spacing w:lineRule="auto" w:line="360"/>
        <w:jc w:val="both"/>
        <w:rPr/>
      </w:pPr>
      <w:r>
        <w:rPr>
          <w:b/>
          <w:bCs/>
          <w:color w:val="000000"/>
          <w:sz w:val="20"/>
          <w:szCs w:val="20"/>
          <w:lang w:val="pt-BR"/>
        </w:rPr>
        <w:t xml:space="preserve">Figura 4. </w:t>
      </w:r>
      <w:r>
        <w:rPr>
          <w:color w:val="000000"/>
          <w:sz w:val="20"/>
          <w:szCs w:val="20"/>
          <w:lang w:val="pt-BR"/>
        </w:rPr>
        <w:t>Representação esquemática da metodologia para o ensaio de biodegradabilidade do BFA a partir do cultivo dos isolados EL e MD.</w:t>
      </w:r>
    </w:p>
    <w:p>
      <w:pPr>
        <w:pStyle w:val="Textbody"/>
        <w:spacing w:lineRule="auto" w:line="360"/>
        <w:rPr>
          <w:color w:val="000000"/>
          <w:lang w:val="pt-BR"/>
        </w:rPr>
      </w:pPr>
      <w:r>
        <w:rPr>
          <w:color w:val="000000"/>
          <w:lang w:val="pt-BR"/>
        </w:rPr>
      </w:r>
    </w:p>
    <w:p>
      <w:pPr>
        <w:pStyle w:val="Textbody"/>
        <w:spacing w:lineRule="auto" w:line="360"/>
        <w:rPr>
          <w:sz w:val="20"/>
          <w:szCs w:val="20"/>
        </w:rPr>
      </w:pPr>
      <w:r>
        <w:rPr/>
        <w:drawing>
          <wp:inline distT="0" distB="0" distL="0" distR="0">
            <wp:extent cx="6210300" cy="2223135"/>
            <wp:effectExtent l="0" t="0" r="0" b="0"/>
            <wp:docPr id="6" name="Image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
                    <pic:cNvPicPr>
                      <a:picLocks noChangeAspect="1" noChangeArrowheads="1"/>
                    </pic:cNvPicPr>
                  </pic:nvPicPr>
                  <pic:blipFill>
                    <a:blip r:embed="rId17"/>
                    <a:stretch>
                      <a:fillRect/>
                    </a:stretch>
                  </pic:blipFill>
                  <pic:spPr bwMode="auto">
                    <a:xfrm>
                      <a:off x="0" y="0"/>
                      <a:ext cx="6210300" cy="2223135"/>
                    </a:xfrm>
                    <a:prstGeom prst="rect">
                      <a:avLst/>
                    </a:prstGeom>
                  </pic:spPr>
                </pic:pic>
              </a:graphicData>
            </a:graphic>
          </wp:inline>
        </w:drawing>
      </w:r>
    </w:p>
    <w:p>
      <w:pPr>
        <w:pStyle w:val="Textbody"/>
        <w:spacing w:lineRule="auto" w:line="360"/>
        <w:jc w:val="both"/>
        <w:rPr>
          <w:color w:val="000000"/>
          <w:sz w:val="20"/>
          <w:szCs w:val="20"/>
          <w:lang w:val="pt-BR"/>
        </w:rPr>
      </w:pPr>
      <w:r>
        <w:rPr>
          <w:color w:val="000000"/>
          <w:sz w:val="20"/>
          <w:szCs w:val="20"/>
          <w:lang w:val="pt-BR"/>
        </w:rPr>
        <w:t>Fonte: a autora, 2019</w:t>
      </w:r>
    </w:p>
    <w:p>
      <w:pPr>
        <w:pStyle w:val="Textbody"/>
        <w:spacing w:lineRule="auto" w:line="360"/>
        <w:ind w:firstLine="1701"/>
        <w:jc w:val="both"/>
        <w:rPr>
          <w:color w:val="000000"/>
          <w:lang w:val="pt-BR"/>
        </w:rPr>
      </w:pPr>
      <w:r>
        <w:rPr>
          <w:color w:val="000000"/>
          <w:lang w:val="pt-BR"/>
        </w:rPr>
      </w:r>
    </w:p>
    <w:p>
      <w:pPr>
        <w:pStyle w:val="Textbody"/>
        <w:spacing w:lineRule="auto" w:line="360"/>
        <w:ind w:firstLine="1701"/>
        <w:jc w:val="both"/>
        <w:rPr>
          <w:lang w:val="pt-BR"/>
        </w:rPr>
      </w:pPr>
      <w:r>
        <w:rPr>
          <w:color w:val="000000"/>
          <w:lang w:val="pt-BR"/>
        </w:rPr>
        <w:t xml:space="preserve">Os ensaios foram incubados à 28 </w:t>
      </w:r>
      <w:r>
        <w:rPr>
          <w:color w:val="000000"/>
          <w:vertAlign w:val="superscript"/>
          <w:lang w:val="pt-BR"/>
        </w:rPr>
        <w:t>o</w:t>
      </w:r>
      <w:r>
        <w:rPr>
          <w:color w:val="000000"/>
          <w:lang w:val="pt-BR"/>
        </w:rPr>
        <w:t xml:space="preserve">C por sete dias a 130 rpm. Após foram transferidos para tubos tipo Falcon e centrifugados à 6000 rpm por 30 minutos à 4 </w:t>
      </w:r>
      <w:r>
        <w:rPr>
          <w:color w:val="000000"/>
          <w:vertAlign w:val="superscript"/>
          <w:lang w:val="pt-BR"/>
        </w:rPr>
        <w:t>o</w:t>
      </w:r>
      <w:r>
        <w:rPr>
          <w:color w:val="000000"/>
          <w:lang w:val="pt-BR"/>
        </w:rPr>
        <w:t xml:space="preserve">C. Os sobrenadantes foram conservados a 4 </w:t>
      </w:r>
      <w:r>
        <w:rPr>
          <w:color w:val="000000"/>
          <w:vertAlign w:val="superscript"/>
          <w:lang w:val="pt-BR"/>
        </w:rPr>
        <w:t>o</w:t>
      </w:r>
      <w:r>
        <w:rPr>
          <w:color w:val="000000"/>
          <w:lang w:val="pt-BR"/>
        </w:rPr>
        <w:t>C para avaliação espectrofotométrica e a biomassa (pellets) separados para a determinação do peso seco.</w:t>
      </w:r>
    </w:p>
    <w:p>
      <w:pPr>
        <w:pStyle w:val="Textbody"/>
        <w:spacing w:lineRule="auto" w:line="360"/>
        <w:ind w:firstLine="1701"/>
        <w:jc w:val="both"/>
        <w:rPr>
          <w:color w:val="000000"/>
          <w:lang w:val="pt-BR"/>
        </w:rPr>
      </w:pPr>
      <w:r>
        <w:rPr>
          <w:color w:val="000000"/>
          <w:lang w:val="pt-BR"/>
        </w:rPr>
      </w:r>
    </w:p>
    <w:p>
      <w:pPr>
        <w:pStyle w:val="Ttulo31"/>
        <w:rPr>
          <w:rFonts w:ascii="Arial" w:hAnsi="Arial"/>
          <w:b w:val="false"/>
          <w:b w:val="false"/>
          <w:bCs w:val="false"/>
          <w:szCs w:val="24"/>
          <w:lang w:val="pt-BR"/>
        </w:rPr>
      </w:pPr>
      <w:bookmarkStart w:id="50" w:name="__RefHeading___Toc25071_3503406486"/>
      <w:bookmarkStart w:id="51" w:name="_Toc26782431"/>
      <w:bookmarkStart w:id="52" w:name="_Toc26347061"/>
      <w:bookmarkEnd w:id="50"/>
      <w:r>
        <w:rPr>
          <w:rFonts w:ascii="Arial" w:hAnsi="Arial"/>
          <w:b w:val="false"/>
          <w:bCs w:val="false"/>
          <w:szCs w:val="24"/>
          <w:lang w:val="pt-BR"/>
        </w:rPr>
        <w:t>4.5.1 Avaliação do Peso seco</w:t>
      </w:r>
      <w:bookmarkEnd w:id="51"/>
      <w:bookmarkEnd w:id="52"/>
    </w:p>
    <w:p>
      <w:pPr>
        <w:pStyle w:val="Textbody"/>
        <w:spacing w:lineRule="auto" w:line="360"/>
        <w:ind w:firstLine="1701"/>
        <w:jc w:val="both"/>
        <w:rPr/>
      </w:pPr>
      <w:r>
        <w:rPr>
          <w:bCs/>
          <w:color w:val="000000"/>
          <w:lang w:val="pt-BR"/>
        </w:rPr>
        <w:t xml:space="preserve">Para determinar o peso seco os pellets foram dispostos em papel filtro e secos a 60 </w:t>
      </w:r>
      <w:r>
        <w:rPr>
          <w:bCs/>
          <w:color w:val="000000"/>
          <w:vertAlign w:val="superscript"/>
          <w:lang w:val="pt-BR"/>
        </w:rPr>
        <w:t>o</w:t>
      </w:r>
      <w:r>
        <w:rPr>
          <w:bCs/>
          <w:color w:val="000000"/>
          <w:lang w:val="pt-BR"/>
        </w:rPr>
        <w:t>C por 24h</w:t>
      </w:r>
      <w:r>
        <w:rPr>
          <w:rFonts w:ascii="Arial, sans-serif" w:hAnsi="Arial, sans-serif"/>
          <w:bCs/>
          <w:color w:val="040404"/>
          <w:lang w:val="pt-BR"/>
        </w:rPr>
        <w:t xml:space="preserve"> até obtenção do peso constante. Os resultados foram analisados utilizando ANOVA (um fator) com p &lt; 0,05.</w:t>
      </w:r>
    </w:p>
    <w:p>
      <w:pPr>
        <w:pStyle w:val="Ttulo21"/>
        <w:rPr>
          <w:lang w:val="pt-BR"/>
        </w:rPr>
      </w:pPr>
      <w:r>
        <w:rPr>
          <w:lang w:val="pt-BR"/>
        </w:rPr>
      </w:r>
    </w:p>
    <w:p>
      <w:pPr>
        <w:pStyle w:val="Ttulo21"/>
        <w:rPr>
          <w:rFonts w:ascii="Arial" w:hAnsi="Arial"/>
          <w:b w:val="false"/>
          <w:b w:val="false"/>
          <w:bCs w:val="false"/>
          <w:sz w:val="24"/>
          <w:szCs w:val="24"/>
          <w:lang w:val="pt-BR"/>
        </w:rPr>
      </w:pPr>
      <w:bookmarkStart w:id="53" w:name="__RefHeading___Toc25073_3503406486"/>
      <w:bookmarkStart w:id="54" w:name="_Toc26782432"/>
      <w:bookmarkStart w:id="55" w:name="_Toc26347062"/>
      <w:bookmarkEnd w:id="53"/>
      <w:r>
        <w:rPr>
          <w:rFonts w:ascii="Arial" w:hAnsi="Arial"/>
          <w:b w:val="false"/>
          <w:bCs w:val="false"/>
          <w:sz w:val="24"/>
          <w:szCs w:val="24"/>
          <w:lang w:val="pt-BR"/>
        </w:rPr>
        <w:t>4.6 VALIDAÇÃO</w:t>
      </w:r>
      <w:bookmarkEnd w:id="54"/>
      <w:bookmarkEnd w:id="55"/>
    </w:p>
    <w:p>
      <w:pPr>
        <w:pStyle w:val="Standard"/>
        <w:spacing w:lineRule="auto" w:line="360"/>
        <w:rPr>
          <w:rFonts w:ascii="Arial" w:hAnsi="Arial" w:cs="Arial"/>
          <w:bCs/>
          <w:color w:val="000000"/>
        </w:rPr>
      </w:pPr>
      <w:r>
        <w:rPr>
          <w:rFonts w:cs="Arial" w:ascii="Arial" w:hAnsi="Arial"/>
          <w:bCs/>
          <w:color w:val="000000"/>
        </w:rPr>
      </w:r>
    </w:p>
    <w:p>
      <w:pPr>
        <w:pStyle w:val="Textbody"/>
        <w:spacing w:lineRule="auto" w:line="360"/>
        <w:ind w:firstLine="1701"/>
        <w:jc w:val="both"/>
        <w:rPr/>
      </w:pPr>
      <w:r>
        <w:rPr>
          <w:bCs/>
          <w:color w:val="000000"/>
          <w:lang w:val="pt-BR"/>
        </w:rPr>
        <w:t xml:space="preserve">Visando a confirmação do teste de biodegradabilidade e da metodologia espectrofotométrica, o isolado MD foi selecionado para novos tratamentos: </w:t>
      </w:r>
      <w:r>
        <w:rPr>
          <w:color w:val="000000"/>
          <w:lang w:val="pt-BR"/>
        </w:rPr>
        <w:t>Tratamento 1 (100 mg/L de BFA+MA2, mesmo ensaio anterior, repetido como controle), Tratamento 2 (50 mg/L de BFA); Tratamento 3 (100 mg/L de BFA). Nos tratamentos 2 e 3 não foi adicionado o meio de cultivo MA2, o ensaio foi composto apenas pela solução de etanol 10% e BFA, visando a avaliação do crescimento com BFA como única fonte de carbono. Os controles do experimento foram: Controle negativo do tratamento 1 (MA2 + 100 mg/L de BFA), Controle negativo do tratamento 2 (50 mg/L de BFA), Controle negativo do tratamento 3 (100 mg/L de BFA), Controle positivo (MA2+MD) e Controle negativo (MA2). Os ensaios foram realizados em triplicata para a determinação do peso seco conforme descrito no item 4.5 e o sobrenadante preparado na proporção 1:1 e avaliado de acordo com o item 4.4. em espectrofotômetro UV-Vis.</w:t>
      </w:r>
    </w:p>
    <w:p>
      <w:pPr>
        <w:pStyle w:val="Standard"/>
        <w:spacing w:lineRule="auto" w:line="360" w:before="240" w:after="0"/>
        <w:ind w:firstLine="720"/>
        <w:jc w:val="both"/>
        <w:rPr>
          <w:rFonts w:ascii="Arial" w:hAnsi="Arial"/>
        </w:rPr>
      </w:pPr>
      <w:r>
        <w:rPr>
          <w:rFonts w:ascii="Arial" w:hAnsi="Arial"/>
        </w:rPr>
      </w:r>
    </w:p>
    <w:p>
      <w:pPr>
        <w:pStyle w:val="Standard"/>
        <w:spacing w:lineRule="auto" w:line="360"/>
        <w:ind w:firstLine="720"/>
        <w:rPr>
          <w:bCs/>
          <w:color w:val="000000"/>
        </w:rPr>
      </w:pPr>
      <w:r>
        <w:rPr>
          <w:bCs/>
          <w:color w:val="000000"/>
        </w:rPr>
      </w:r>
    </w:p>
    <w:p>
      <w:pPr>
        <w:pStyle w:val="Standard"/>
        <w:spacing w:lineRule="auto" w:line="360"/>
        <w:ind w:firstLine="720"/>
        <w:rPr>
          <w:bCs/>
          <w:color w:val="000000"/>
        </w:rPr>
      </w:pPr>
      <w:r>
        <w:rPr>
          <w:bCs/>
          <w:color w:val="000000"/>
        </w:rPr>
      </w:r>
    </w:p>
    <w:p>
      <w:pPr>
        <w:pStyle w:val="Standard"/>
        <w:spacing w:lineRule="auto" w:line="360"/>
        <w:ind w:firstLine="720"/>
        <w:rPr>
          <w:bCs/>
          <w:color w:val="000000"/>
        </w:rPr>
      </w:pPr>
      <w:r>
        <w:rPr>
          <w:bCs/>
          <w:color w:val="000000"/>
        </w:rPr>
      </w:r>
    </w:p>
    <w:p>
      <w:pPr>
        <w:pStyle w:val="Textbody"/>
        <w:spacing w:lineRule="auto" w:line="360"/>
        <w:ind w:firstLine="720"/>
        <w:jc w:val="both"/>
        <w:rPr>
          <w:b/>
          <w:b/>
          <w:bCs/>
          <w:color w:val="000000"/>
          <w:lang w:val="pt-BR"/>
        </w:rPr>
      </w:pPr>
      <w:r>
        <w:rPr>
          <w:b/>
          <w:bCs/>
          <w:color w:val="000000"/>
          <w:lang w:val="pt-BR"/>
        </w:rPr>
      </w:r>
      <w:r>
        <w:br w:type="page"/>
      </w:r>
    </w:p>
    <w:p>
      <w:pPr>
        <w:pStyle w:val="Ttulo11"/>
        <w:ind w:left="0" w:hanging="0"/>
        <w:rPr>
          <w:lang w:val="pt-BR"/>
        </w:rPr>
      </w:pPr>
      <w:bookmarkStart w:id="56" w:name="__RefHeading___Toc25075_3503406486"/>
      <w:bookmarkStart w:id="57" w:name="_Toc26782433"/>
      <w:bookmarkStart w:id="58" w:name="_Toc26347065"/>
      <w:bookmarkEnd w:id="56"/>
      <w:r>
        <w:rPr>
          <w:color w:val="000000"/>
          <w:lang w:val="pt-BR"/>
        </w:rPr>
        <w:t>5. RESULTADOS E DISCUSSÃO</w:t>
      </w:r>
      <w:bookmarkEnd w:id="57"/>
      <w:bookmarkEnd w:id="58"/>
    </w:p>
    <w:p>
      <w:pPr>
        <w:pStyle w:val="Textbody"/>
        <w:spacing w:lineRule="auto" w:line="360"/>
        <w:jc w:val="both"/>
        <w:rPr>
          <w:lang w:val="pt-BR"/>
        </w:rPr>
      </w:pPr>
      <w:r>
        <w:rPr>
          <w:lang w:val="pt-BR"/>
        </w:rPr>
      </w:r>
    </w:p>
    <w:p>
      <w:pPr>
        <w:pStyle w:val="Ttulo21"/>
        <w:rPr>
          <w:rFonts w:ascii="Arial" w:hAnsi="Arial"/>
          <w:b w:val="false"/>
          <w:b w:val="false"/>
          <w:bCs w:val="false"/>
          <w:sz w:val="24"/>
          <w:szCs w:val="24"/>
          <w:lang w:val="pt-BR"/>
        </w:rPr>
      </w:pPr>
      <w:bookmarkStart w:id="59" w:name="__RefHeading___Toc25077_3503406486"/>
      <w:bookmarkStart w:id="60" w:name="_Toc26782434"/>
      <w:bookmarkStart w:id="61" w:name="_Toc26347066"/>
      <w:bookmarkEnd w:id="59"/>
      <w:r>
        <w:rPr>
          <w:rFonts w:ascii="Arial" w:hAnsi="Arial"/>
          <w:b w:val="false"/>
          <w:bCs w:val="false"/>
          <w:sz w:val="24"/>
          <w:szCs w:val="24"/>
          <w:lang w:val="pt-BR"/>
        </w:rPr>
        <w:t>5.1 SOLUÇÃO DE BISFENOL A</w:t>
      </w:r>
      <w:bookmarkEnd w:id="60"/>
      <w:bookmarkEnd w:id="61"/>
    </w:p>
    <w:p>
      <w:pPr>
        <w:pStyle w:val="Textbody"/>
        <w:spacing w:lineRule="auto" w:line="360"/>
        <w:ind w:firstLine="720"/>
        <w:jc w:val="both"/>
        <w:rPr>
          <w:color w:val="000000"/>
          <w:lang w:val="pt-BR"/>
        </w:rPr>
      </w:pPr>
      <w:r>
        <w:rPr>
          <w:color w:val="000000"/>
          <w:lang w:val="pt-BR"/>
        </w:rPr>
      </w:r>
    </w:p>
    <w:p>
      <w:pPr>
        <w:pStyle w:val="Textbody"/>
        <w:spacing w:lineRule="auto" w:line="360"/>
        <w:ind w:firstLine="1701"/>
        <w:jc w:val="both"/>
        <w:rPr/>
      </w:pPr>
      <w:r>
        <w:rPr>
          <w:color w:val="000000"/>
          <w:lang w:val="pt-BR"/>
        </w:rPr>
        <w:t>O BFA utilizado no presente trabalho apresentou-se na forma cristalina (figura 5), trata-se de uma substância insolúvel em água e conforme a literatura (SOUZA, 2018) para utilização deve-se fazer a dissolução em solventes orgânicos, geralmente etanol ou acetonitrila 50% ou 100%. Uma vez que a solução foi utilizada em ensaio biológicos o etanol foi selecionado devido a menor toxicidade em relação a acetonitrila. Foram avaliadas concentrações de 25%, 10% e 5% de etanol, o objetivo foi obter a menor concentração de álcool em que BFA possa ser dissolvido. Em etanol 5% não foi possível a dissolução do BFA, enquanto 10% foi a concentração mínima em que o BFA foi dissolvido.</w:t>
      </w:r>
    </w:p>
    <w:p>
      <w:pPr>
        <w:pStyle w:val="Textbody"/>
        <w:spacing w:lineRule="auto" w:line="360"/>
        <w:ind w:left="709" w:firstLine="720"/>
        <w:jc w:val="both"/>
        <w:rPr>
          <w:color w:val="000000"/>
          <w:lang w:val="pt-BR"/>
        </w:rPr>
      </w:pPr>
      <w:r>
        <w:rPr>
          <w:color w:val="000000"/>
          <w:lang w:val="pt-BR"/>
        </w:rPr>
      </w:r>
    </w:p>
    <w:p>
      <w:pPr>
        <w:pStyle w:val="Textbody"/>
        <w:spacing w:lineRule="auto" w:line="360"/>
        <w:ind w:firstLine="720"/>
        <w:jc w:val="both"/>
        <w:rPr>
          <w:color w:val="000000"/>
          <w:lang w:val="pt-BR"/>
        </w:rPr>
      </w:pPr>
      <w:r>
        <w:rPr>
          <w:color w:val="000000"/>
          <w:lang w:val="pt-BR"/>
        </w:rPr>
      </w:r>
    </w:p>
    <w:p>
      <w:pPr>
        <w:pStyle w:val="Textbody"/>
        <w:spacing w:lineRule="auto" w:line="360"/>
        <w:ind w:firstLine="720"/>
        <w:jc w:val="center"/>
        <w:rPr/>
      </w:pPr>
      <w:r>
        <w:rPr>
          <w:b/>
          <w:bCs/>
          <w:color w:val="000000"/>
          <w:sz w:val="20"/>
          <w:szCs w:val="20"/>
          <w:lang w:val="pt-BR"/>
        </w:rPr>
        <w:t xml:space="preserve">Figura 5. </w:t>
      </w:r>
      <w:r>
        <w:rPr>
          <w:color w:val="000000"/>
          <w:sz w:val="20"/>
          <w:szCs w:val="20"/>
          <w:lang w:val="pt-BR"/>
        </w:rPr>
        <w:t>Bisfenol A em sua forma cristalina e insolúvel em água.</w:t>
      </w:r>
    </w:p>
    <w:p>
      <w:pPr>
        <w:pStyle w:val="Textbody"/>
        <w:spacing w:lineRule="auto" w:line="360"/>
        <w:ind w:firstLine="720"/>
        <w:jc w:val="center"/>
        <w:rPr/>
      </w:pPr>
      <w:r>
        <w:rPr>
          <w:color w:val="000000"/>
          <w:sz w:val="20"/>
          <w:szCs w:val="20"/>
          <w:lang w:val="pt-BR"/>
        </w:rPr>
        <w:t>.</w:t>
      </w:r>
      <w:r>
        <w:rPr/>
        <w:drawing>
          <wp:inline distT="0" distB="0" distL="0" distR="0">
            <wp:extent cx="2329180" cy="2391410"/>
            <wp:effectExtent l="0" t="0" r="0" b="0"/>
            <wp:docPr id="7" name="Imagem 12" descr="Uma imagem contendo armário, interior, forno, senta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12" descr="Uma imagem contendo armário, interior, forno, sentado&#10;&#10;Descrição gerada automaticamente"/>
                    <pic:cNvPicPr>
                      <a:picLocks noChangeAspect="1" noChangeArrowheads="1"/>
                    </pic:cNvPicPr>
                  </pic:nvPicPr>
                  <pic:blipFill>
                    <a:blip r:embed="rId18"/>
                    <a:stretch>
                      <a:fillRect/>
                    </a:stretch>
                  </pic:blipFill>
                  <pic:spPr bwMode="auto">
                    <a:xfrm>
                      <a:off x="0" y="0"/>
                      <a:ext cx="2329180" cy="2391410"/>
                    </a:xfrm>
                    <a:prstGeom prst="rect">
                      <a:avLst/>
                    </a:prstGeom>
                  </pic:spPr>
                </pic:pic>
              </a:graphicData>
            </a:graphic>
          </wp:inline>
        </w:drawing>
      </w:r>
    </w:p>
    <w:p>
      <w:pPr>
        <w:pStyle w:val="Textbody"/>
        <w:spacing w:lineRule="auto" w:line="360"/>
        <w:ind w:firstLine="720"/>
        <w:jc w:val="center"/>
        <w:rPr>
          <w:color w:val="000000"/>
          <w:lang w:val="pt-BR"/>
        </w:rPr>
      </w:pPr>
      <w:r>
        <w:rPr>
          <w:color w:val="000000"/>
          <w:lang w:val="pt-BR"/>
        </w:rPr>
        <w:t>Fonte: A autora</w:t>
      </w:r>
    </w:p>
    <w:p>
      <w:pPr>
        <w:pStyle w:val="Textbody"/>
        <w:spacing w:lineRule="auto" w:line="360"/>
        <w:ind w:firstLine="720"/>
        <w:jc w:val="both"/>
        <w:rPr>
          <w:color w:val="000000"/>
          <w:lang w:val="pt-BR"/>
        </w:rPr>
      </w:pPr>
      <w:r>
        <w:rPr>
          <w:color w:val="000000"/>
          <w:lang w:val="pt-BR"/>
        </w:rPr>
      </w:r>
    </w:p>
    <w:p>
      <w:pPr>
        <w:pStyle w:val="Textbody"/>
        <w:spacing w:lineRule="auto" w:line="360"/>
        <w:ind w:firstLine="1701"/>
        <w:jc w:val="both"/>
        <w:rPr/>
      </w:pPr>
      <w:r>
        <w:rPr>
          <w:color w:val="000000"/>
          <w:lang w:val="pt-BR"/>
        </w:rPr>
        <w:t>Visando dissolver o BFA diretamente em água a solução (BFA + água) foi autoclavada. A integridade do BFA após a autoclavagem era desconhecida, portanto foi necessário realizar pelo método de espectrofotometria UV-Vis a comparação do espectro de absorção entre a solução anterior (etanol 10 %) e o autoclavado. No espectro (figura 6)  foi possível identificar que o BFA diluído em etanol 10 % sem autoclavagem, apresentou um único pico em 275 nm, como descrito por SANTOS (2018), já o BFA autoclavado não apresentou nenhum pico (solução etanol 10 % ABS</w:t>
      </w:r>
      <w:r>
        <w:rPr>
          <w:color w:val="000000"/>
          <w:vertAlign w:val="subscript"/>
          <w:lang w:val="pt-BR"/>
        </w:rPr>
        <w:t>275</w:t>
      </w:r>
      <w:r>
        <w:rPr>
          <w:color w:val="000000"/>
          <w:lang w:val="pt-BR"/>
        </w:rPr>
        <w:t>= 2.9318 e solução autoclavada ABS</w:t>
      </w:r>
      <w:r>
        <w:rPr>
          <w:color w:val="000000"/>
          <w:vertAlign w:val="subscript"/>
          <w:lang w:val="pt-BR"/>
        </w:rPr>
        <w:t>275</w:t>
      </w:r>
      <w:r>
        <w:rPr>
          <w:color w:val="000000"/>
          <w:lang w:val="pt-BR"/>
        </w:rPr>
        <w:t>=0) logo foi possível prever que o BFA foi completamente degradado e que o método de autoclavagem para dissolução do BFA para formar uma solução homogênea não é eficaz. Portanto foi utilizado para os demais experimentos a solução de etanol 10 % para diluir o BFA.</w:t>
      </w:r>
    </w:p>
    <w:p>
      <w:pPr>
        <w:pStyle w:val="Textbody"/>
        <w:spacing w:lineRule="auto" w:line="360"/>
        <w:ind w:firstLine="720"/>
        <w:rPr>
          <w:color w:val="000000"/>
          <w:lang w:val="pt-BR"/>
        </w:rPr>
      </w:pPr>
      <w:r>
        <w:rPr>
          <w:color w:val="000000"/>
          <w:lang w:val="pt-BR"/>
        </w:rPr>
      </w:r>
    </w:p>
    <w:p>
      <w:pPr>
        <w:pStyle w:val="Textbody"/>
        <w:spacing w:lineRule="auto" w:line="360"/>
        <w:ind w:firstLine="720"/>
        <w:rPr/>
      </w:pPr>
      <w:r>
        <w:drawing>
          <wp:anchor behindDoc="0" distT="0" distB="8890" distL="114300" distR="123190" simplePos="0" locked="0" layoutInCell="1" allowOverlap="1" relativeHeight="5">
            <wp:simplePos x="0" y="0"/>
            <wp:positionH relativeFrom="column">
              <wp:posOffset>334010</wp:posOffset>
            </wp:positionH>
            <wp:positionV relativeFrom="paragraph">
              <wp:posOffset>282575</wp:posOffset>
            </wp:positionV>
            <wp:extent cx="5553710" cy="2429510"/>
            <wp:effectExtent l="0" t="0" r="0" b="0"/>
            <wp:wrapSquare wrapText="bothSides"/>
            <wp:docPr id="8" name="Imagem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14" descr=""/>
                    <pic:cNvPicPr>
                      <a:picLocks noChangeAspect="1" noChangeArrowheads="1"/>
                    </pic:cNvPicPr>
                  </pic:nvPicPr>
                  <pic:blipFill>
                    <a:blip r:embed="rId19"/>
                    <a:stretch>
                      <a:fillRect/>
                    </a:stretch>
                  </pic:blipFill>
                  <pic:spPr bwMode="auto">
                    <a:xfrm>
                      <a:off x="0" y="0"/>
                      <a:ext cx="5553710" cy="2429510"/>
                    </a:xfrm>
                    <a:prstGeom prst="rect">
                      <a:avLst/>
                    </a:prstGeom>
                  </pic:spPr>
                </pic:pic>
              </a:graphicData>
            </a:graphic>
          </wp:anchor>
        </w:drawing>
      </w:r>
      <w:r>
        <w:rPr>
          <w:b/>
          <w:bCs/>
          <w:color w:val="000000"/>
          <w:sz w:val="20"/>
          <w:szCs w:val="20"/>
          <w:lang w:val="pt-BR"/>
        </w:rPr>
        <w:t>F</w:t>
      </w:r>
      <w:r>
        <w:rPr>
          <w:b/>
          <w:bCs/>
          <w:color w:val="000000"/>
          <w:sz w:val="20"/>
          <w:szCs w:val="20"/>
          <w:lang w:val="pt-BR"/>
        </w:rPr>
        <w:t xml:space="preserve">igura 6. </w:t>
      </w:r>
      <w:r>
        <w:rPr>
          <w:color w:val="000000"/>
          <w:sz w:val="20"/>
          <w:szCs w:val="20"/>
          <w:lang w:val="pt-BR"/>
        </w:rPr>
        <w:t>Espectro de absorção do BFA na solução etanol 10% (A) e autoclavada (B).</w:t>
      </w:r>
    </w:p>
    <w:p>
      <w:pPr>
        <w:pStyle w:val="Textbody"/>
        <w:spacing w:lineRule="auto" w:line="360"/>
        <w:ind w:firstLine="720"/>
        <w:jc w:val="center"/>
        <w:rPr>
          <w:color w:val="000000"/>
          <w:lang w:val="pt-BR"/>
        </w:rPr>
      </w:pPr>
      <w:r>
        <w:rPr>
          <w:color w:val="000000"/>
          <w:lang w:val="pt-BR"/>
        </w:rPr>
        <w:t>Fonte: A autora.</w:t>
      </w:r>
    </w:p>
    <w:p>
      <w:pPr>
        <w:pStyle w:val="Textbody"/>
        <w:spacing w:lineRule="auto" w:line="360"/>
        <w:jc w:val="both"/>
        <w:rPr>
          <w:color w:val="000000"/>
          <w:lang w:val="pt-BR"/>
        </w:rPr>
      </w:pPr>
      <w:r>
        <w:rPr>
          <w:color w:val="000000"/>
          <w:lang w:val="pt-BR"/>
        </w:rPr>
      </w:r>
    </w:p>
    <w:p>
      <w:pPr>
        <w:pStyle w:val="Ttulo21"/>
        <w:rPr/>
      </w:pPr>
      <w:bookmarkStart w:id="62" w:name="__RefHeading___Toc25079_3503406486"/>
      <w:bookmarkStart w:id="63" w:name="_Toc26782435"/>
      <w:bookmarkStart w:id="64" w:name="_Toc26347067"/>
      <w:bookmarkEnd w:id="62"/>
      <w:r>
        <w:rPr>
          <w:rFonts w:ascii="Arial" w:hAnsi="Arial"/>
          <w:b w:val="false"/>
          <w:bCs w:val="false"/>
          <w:color w:val="000000"/>
          <w:sz w:val="24"/>
          <w:szCs w:val="24"/>
          <w:lang w:val="pt-BR"/>
        </w:rPr>
        <w:t xml:space="preserve">5.2. AVALIAÇÃO DA TOXICIDADE DO BFA PELO MÉTODO </w:t>
      </w:r>
      <w:r>
        <w:rPr>
          <w:rFonts w:ascii="Arial" w:hAnsi="Arial"/>
          <w:b w:val="false"/>
          <w:bCs w:val="false"/>
          <w:i/>
          <w:iCs/>
          <w:color w:val="000000"/>
          <w:sz w:val="24"/>
          <w:szCs w:val="24"/>
          <w:lang w:val="pt-BR"/>
        </w:rPr>
        <w:t xml:space="preserve">Allium </w:t>
      </w:r>
      <w:bookmarkEnd w:id="63"/>
      <w:bookmarkEnd w:id="64"/>
      <w:r>
        <w:rPr>
          <w:rFonts w:ascii="Arial" w:hAnsi="Arial"/>
          <w:b w:val="false"/>
          <w:bCs w:val="false"/>
          <w:i/>
          <w:iCs/>
          <w:color w:val="000000"/>
          <w:sz w:val="24"/>
          <w:szCs w:val="24"/>
          <w:lang w:val="pt-BR"/>
        </w:rPr>
        <w:t>cepa</w:t>
      </w:r>
    </w:p>
    <w:p>
      <w:pPr>
        <w:pStyle w:val="Textbody"/>
        <w:spacing w:lineRule="auto" w:line="360"/>
        <w:ind w:firstLine="1701"/>
        <w:jc w:val="both"/>
        <w:rPr>
          <w:color w:val="000000"/>
          <w:lang w:val="pt-BR"/>
        </w:rPr>
      </w:pPr>
      <w:r>
        <w:rPr>
          <w:color w:val="000000"/>
          <w:lang w:val="pt-BR"/>
        </w:rPr>
      </w:r>
      <w:bookmarkStart w:id="65" w:name="docs-internal-guid-0d97849c-7fff-40ee-31"/>
      <w:bookmarkStart w:id="66" w:name="docs-internal-guid-0d97849c-7fff-40ee-31"/>
      <w:bookmarkEnd w:id="66"/>
    </w:p>
    <w:p>
      <w:pPr>
        <w:pStyle w:val="Textbody"/>
        <w:spacing w:lineRule="auto" w:line="360"/>
        <w:ind w:firstLine="1701"/>
        <w:jc w:val="both"/>
        <w:rPr/>
      </w:pPr>
      <w:r>
        <w:rPr>
          <w:color w:val="000000"/>
          <w:lang w:val="pt-BR"/>
        </w:rPr>
        <w:t xml:space="preserve">Visando utilizar o ensaio de toxicidade para avaliar a biodegradação do BFA após tratamento biológico, o teste de </w:t>
      </w:r>
      <w:r>
        <w:rPr>
          <w:i/>
          <w:iCs/>
          <w:color w:val="000000"/>
          <w:lang w:val="pt-BR"/>
        </w:rPr>
        <w:t xml:space="preserve">Allium cepa </w:t>
      </w:r>
      <w:r>
        <w:rPr>
          <w:color w:val="000000"/>
          <w:lang w:val="pt-BR"/>
        </w:rPr>
        <w:t>foi aplicado. Este teste é mais vantajoso quando comparado com outros bioensaios mais onerosos e também apresenta fácil execução, crescimento e rapidez. Quando a cebola entra em contato com água não tóxica, ocorre estimulação do crescimento das raízes. No entanto, quando os inibidores estão presentes na água, haverá um atraso da divisão celular ou uma inibição total do crescimento das raízes (FISKESJO, 1985).</w:t>
      </w:r>
    </w:p>
    <w:p>
      <w:pPr>
        <w:pStyle w:val="Textbody"/>
        <w:spacing w:lineRule="auto" w:line="360"/>
        <w:ind w:firstLine="1701"/>
        <w:jc w:val="both"/>
        <w:rPr/>
      </w:pPr>
      <w:r>
        <w:rPr>
          <w:color w:val="000000"/>
          <w:lang w:val="pt-BR"/>
        </w:rPr>
        <w:t xml:space="preserve">As diferentes concentrações testadas (10, 30, 60, 80 e 100 mg/L) foram comparadas com os resultados do controle positivo sem a adição de BFA, porém preparado com a mesma concentração do etanol (10 %) com o objetivo de avaliar se o etanol interfere no crescimento das raízes. Conforme a literatura o valor esperado de crescimento da raiz em água pura pode variar de 1,5 até 3,5 cm, como observado na tabela 2. </w:t>
      </w:r>
    </w:p>
    <w:p>
      <w:pPr>
        <w:pStyle w:val="Textbody"/>
        <w:spacing w:lineRule="auto" w:line="360"/>
        <w:rPr>
          <w:b/>
          <w:b/>
          <w:bCs/>
          <w:color w:val="000000"/>
          <w:sz w:val="20"/>
          <w:szCs w:val="20"/>
          <w:lang w:val="pt-BR"/>
        </w:rPr>
      </w:pPr>
      <w:r>
        <w:rPr>
          <w:b/>
          <w:bCs/>
          <w:color w:val="000000"/>
          <w:sz w:val="20"/>
          <w:szCs w:val="20"/>
          <w:lang w:val="pt-BR"/>
        </w:rPr>
      </w:r>
    </w:p>
    <w:p>
      <w:pPr>
        <w:pStyle w:val="Textbody"/>
        <w:spacing w:lineRule="auto" w:line="360"/>
        <w:jc w:val="center"/>
        <w:rPr>
          <w:b/>
          <w:b/>
          <w:bCs/>
          <w:color w:val="000000"/>
          <w:sz w:val="20"/>
          <w:szCs w:val="20"/>
          <w:lang w:val="pt-BR"/>
        </w:rPr>
      </w:pPr>
      <w:r>
        <w:rPr>
          <w:b/>
          <w:bCs/>
          <w:color w:val="000000"/>
          <w:sz w:val="20"/>
          <w:szCs w:val="20"/>
          <w:lang w:val="pt-BR"/>
        </w:rPr>
      </w:r>
    </w:p>
    <w:p>
      <w:pPr>
        <w:pStyle w:val="Textbody"/>
        <w:spacing w:lineRule="auto" w:line="360"/>
        <w:jc w:val="center"/>
        <w:rPr>
          <w:b/>
          <w:b/>
          <w:bCs/>
          <w:color w:val="000000"/>
          <w:sz w:val="20"/>
          <w:szCs w:val="20"/>
          <w:lang w:val="pt-BR"/>
        </w:rPr>
      </w:pPr>
      <w:r>
        <w:rPr>
          <w:b/>
          <w:bCs/>
          <w:color w:val="000000"/>
          <w:sz w:val="20"/>
          <w:szCs w:val="20"/>
          <w:lang w:val="pt-BR"/>
        </w:rPr>
      </w:r>
    </w:p>
    <w:p>
      <w:pPr>
        <w:pStyle w:val="Textbody"/>
        <w:spacing w:lineRule="auto" w:line="360"/>
        <w:jc w:val="center"/>
        <w:rPr>
          <w:b/>
          <w:b/>
          <w:bCs/>
          <w:color w:val="000000"/>
          <w:sz w:val="20"/>
          <w:szCs w:val="20"/>
          <w:lang w:val="pt-BR"/>
        </w:rPr>
      </w:pPr>
      <w:r>
        <w:rPr>
          <w:b/>
          <w:bCs/>
          <w:color w:val="000000"/>
          <w:sz w:val="20"/>
          <w:szCs w:val="20"/>
          <w:lang w:val="pt-BR"/>
        </w:rPr>
      </w:r>
    </w:p>
    <w:p>
      <w:pPr>
        <w:pStyle w:val="Textbody"/>
        <w:spacing w:lineRule="auto" w:line="360"/>
        <w:jc w:val="center"/>
        <w:rPr/>
      </w:pPr>
      <w:r>
        <w:rPr>
          <w:b/>
          <w:bCs/>
          <w:color w:val="000000"/>
          <w:sz w:val="20"/>
          <w:szCs w:val="20"/>
          <w:lang w:val="pt-BR"/>
        </w:rPr>
        <w:t xml:space="preserve">Tabela 2.  </w:t>
      </w:r>
      <w:r>
        <w:rPr>
          <w:color w:val="000000"/>
          <w:sz w:val="20"/>
          <w:szCs w:val="20"/>
          <w:lang w:val="pt-BR"/>
        </w:rPr>
        <w:t xml:space="preserve">Variação do comprimento das raízes de </w:t>
      </w:r>
      <w:r>
        <w:rPr>
          <w:i/>
          <w:iCs/>
          <w:color w:val="000000"/>
          <w:sz w:val="20"/>
          <w:szCs w:val="20"/>
          <w:lang w:val="pt-BR"/>
        </w:rPr>
        <w:t>Allium cepa</w:t>
      </w:r>
      <w:r>
        <w:rPr>
          <w:color w:val="000000"/>
          <w:sz w:val="20"/>
          <w:szCs w:val="20"/>
          <w:lang w:val="pt-BR"/>
        </w:rPr>
        <w:t xml:space="preserve"> em água de acordo com a literatura</w:t>
      </w:r>
      <w:r>
        <w:rPr>
          <w:color w:val="000000"/>
          <w:lang w:val="pt-BR"/>
        </w:rPr>
        <w:t>.</w:t>
      </w:r>
    </w:p>
    <w:tbl>
      <w:tblPr>
        <w:tblW w:w="9399" w:type="dxa"/>
        <w:jc w:val="left"/>
        <w:tblInd w:w="-8" w:type="dxa"/>
        <w:tblCellMar>
          <w:top w:w="30" w:type="dxa"/>
          <w:left w:w="45" w:type="dxa"/>
          <w:bottom w:w="30" w:type="dxa"/>
          <w:right w:w="45" w:type="dxa"/>
        </w:tblCellMar>
        <w:tblLook w:firstRow="0" w:noVBand="0" w:lastRow="0" w:firstColumn="0" w:lastColumn="0" w:noHBand="0" w:val="0000"/>
      </w:tblPr>
      <w:tblGrid>
        <w:gridCol w:w="3000"/>
        <w:gridCol w:w="3147"/>
        <w:gridCol w:w="3252"/>
      </w:tblGrid>
      <w:tr>
        <w:trPr>
          <w:trHeight w:val="970" w:hRule="atLeast"/>
        </w:trPr>
        <w:tc>
          <w:tcPr>
            <w:tcW w:w="3000" w:type="dxa"/>
            <w:tcBorders>
              <w:top w:val="single" w:sz="4" w:space="0" w:color="000000"/>
              <w:left w:val="single" w:sz="6" w:space="0" w:color="CCCCCC"/>
              <w:bottom w:val="single" w:sz="4" w:space="0" w:color="000000"/>
              <w:right w:val="single" w:sz="6" w:space="0" w:color="CCCCCC"/>
            </w:tcBorders>
            <w:shd w:color="auto" w:fill="auto" w:val="clear"/>
            <w:vAlign w:val="bottom"/>
          </w:tcPr>
          <w:p>
            <w:pPr>
              <w:pStyle w:val="Standard"/>
              <w:jc w:val="center"/>
              <w:rPr/>
            </w:pPr>
            <w:r>
              <w:rPr>
                <w:b/>
                <w:bCs/>
              </w:rPr>
              <w:t xml:space="preserve">Variação do comprimento da raiz de </w:t>
            </w:r>
            <w:r>
              <w:rPr>
                <w:b/>
                <w:bCs/>
                <w:i/>
                <w:iCs/>
              </w:rPr>
              <w:t xml:space="preserve">Allium cepa </w:t>
            </w:r>
            <w:r>
              <w:rPr>
                <w:b/>
                <w:bCs/>
              </w:rPr>
              <w:t>em água</w:t>
            </w:r>
          </w:p>
        </w:tc>
        <w:tc>
          <w:tcPr>
            <w:tcW w:w="3147" w:type="dxa"/>
            <w:tcBorders>
              <w:top w:val="single" w:sz="4" w:space="0" w:color="000000"/>
              <w:left w:val="single" w:sz="6" w:space="0" w:color="CCCCCC"/>
              <w:bottom w:val="single" w:sz="4" w:space="0" w:color="000000"/>
              <w:right w:val="single" w:sz="6" w:space="0" w:color="CCCCCC"/>
            </w:tcBorders>
            <w:shd w:color="auto" w:fill="auto" w:val="clear"/>
            <w:vAlign w:val="bottom"/>
          </w:tcPr>
          <w:p>
            <w:pPr>
              <w:pStyle w:val="Standard"/>
              <w:jc w:val="center"/>
              <w:rPr>
                <w:b/>
                <w:b/>
                <w:bCs/>
              </w:rPr>
            </w:pPr>
            <w:r>
              <w:rPr>
                <w:b/>
                <w:bCs/>
              </w:rPr>
              <w:t>Tipo de estudo</w:t>
            </w:r>
          </w:p>
        </w:tc>
        <w:tc>
          <w:tcPr>
            <w:tcW w:w="3252" w:type="dxa"/>
            <w:tcBorders>
              <w:top w:val="single" w:sz="4" w:space="0" w:color="000000"/>
              <w:left w:val="single" w:sz="6" w:space="0" w:color="CCCCCC"/>
              <w:bottom w:val="single" w:sz="4" w:space="0" w:color="000000"/>
              <w:right w:val="single" w:sz="6" w:space="0" w:color="CCCCCC"/>
            </w:tcBorders>
            <w:shd w:color="auto" w:fill="auto" w:val="clear"/>
            <w:vAlign w:val="bottom"/>
          </w:tcPr>
          <w:p>
            <w:pPr>
              <w:pStyle w:val="Standard"/>
              <w:jc w:val="center"/>
              <w:rPr>
                <w:b/>
                <w:b/>
                <w:bCs/>
              </w:rPr>
            </w:pPr>
            <w:r>
              <w:rPr>
                <w:b/>
                <w:bCs/>
              </w:rPr>
              <w:t>Referência</w:t>
            </w:r>
          </w:p>
        </w:tc>
      </w:tr>
      <w:tr>
        <w:trPr>
          <w:trHeight w:val="324" w:hRule="atLeast"/>
        </w:trPr>
        <w:tc>
          <w:tcPr>
            <w:tcW w:w="3000" w:type="dxa"/>
            <w:tcBorders>
              <w:top w:val="single" w:sz="4" w:space="0" w:color="000000"/>
              <w:left w:val="single" w:sz="6" w:space="0" w:color="CCCCCC"/>
              <w:bottom w:val="single" w:sz="6" w:space="0" w:color="CCCCCC"/>
              <w:right w:val="single" w:sz="6" w:space="0" w:color="CCCCCC"/>
            </w:tcBorders>
            <w:shd w:color="auto" w:fill="auto" w:val="clear"/>
            <w:vAlign w:val="bottom"/>
          </w:tcPr>
          <w:p>
            <w:pPr>
              <w:pStyle w:val="Standard"/>
              <w:jc w:val="center"/>
              <w:rPr/>
            </w:pPr>
            <w:r>
              <w:rPr/>
              <w:t>1 cm</w:t>
            </w:r>
          </w:p>
        </w:tc>
        <w:tc>
          <w:tcPr>
            <w:tcW w:w="3147" w:type="dxa"/>
            <w:tcBorders>
              <w:top w:val="single" w:sz="4" w:space="0" w:color="000000"/>
              <w:left w:val="single" w:sz="6" w:space="0" w:color="CCCCCC"/>
              <w:bottom w:val="single" w:sz="6" w:space="0" w:color="CCCCCC"/>
              <w:right w:val="single" w:sz="6" w:space="0" w:color="CCCCCC"/>
            </w:tcBorders>
            <w:shd w:color="auto" w:fill="auto" w:val="clear"/>
            <w:vAlign w:val="bottom"/>
          </w:tcPr>
          <w:p>
            <w:pPr>
              <w:pStyle w:val="Standard"/>
              <w:jc w:val="center"/>
              <w:rPr/>
            </w:pPr>
            <w:r>
              <w:rPr/>
              <w:t>Toxicidade</w:t>
            </w:r>
          </w:p>
        </w:tc>
        <w:tc>
          <w:tcPr>
            <w:tcW w:w="3252" w:type="dxa"/>
            <w:tcBorders>
              <w:top w:val="single" w:sz="4" w:space="0" w:color="000000"/>
              <w:left w:val="single" w:sz="6" w:space="0" w:color="CCCCCC"/>
              <w:bottom w:val="single" w:sz="6" w:space="0" w:color="CCCCCC"/>
              <w:right w:val="single" w:sz="6" w:space="0" w:color="CCCCCC"/>
            </w:tcBorders>
            <w:shd w:color="auto" w:fill="auto" w:val="clear"/>
            <w:vAlign w:val="bottom"/>
          </w:tcPr>
          <w:p>
            <w:pPr>
              <w:pStyle w:val="Standard"/>
              <w:jc w:val="center"/>
              <w:rPr/>
            </w:pPr>
            <w:r>
              <w:rPr/>
              <w:t>(LACERDA et al, 2014)</w:t>
            </w:r>
          </w:p>
        </w:tc>
      </w:tr>
      <w:tr>
        <w:trPr>
          <w:trHeight w:val="324" w:hRule="atLeast"/>
        </w:trPr>
        <w:tc>
          <w:tcPr>
            <w:tcW w:w="3000"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Standard"/>
              <w:jc w:val="center"/>
              <w:rPr/>
            </w:pPr>
            <w:r>
              <w:rPr/>
              <w:t>1,5 a 2,0 cm</w:t>
            </w:r>
          </w:p>
        </w:tc>
        <w:tc>
          <w:tcPr>
            <w:tcW w:w="3147"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Standard"/>
              <w:jc w:val="center"/>
              <w:rPr/>
            </w:pPr>
            <w:r>
              <w:rPr/>
              <w:t>Citotoxicidade e genotoxicidade</w:t>
            </w:r>
          </w:p>
        </w:tc>
        <w:tc>
          <w:tcPr>
            <w:tcW w:w="3252"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Standard"/>
              <w:jc w:val="center"/>
              <w:rPr/>
            </w:pPr>
            <w:r>
              <w:rPr/>
              <w:t>(BONCIU et al, 2018)</w:t>
            </w:r>
          </w:p>
        </w:tc>
      </w:tr>
      <w:tr>
        <w:trPr>
          <w:trHeight w:val="324" w:hRule="atLeast"/>
        </w:trPr>
        <w:tc>
          <w:tcPr>
            <w:tcW w:w="3000"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Standard"/>
              <w:jc w:val="center"/>
              <w:rPr/>
            </w:pPr>
            <w:r>
              <w:rPr/>
              <w:t>2 cm</w:t>
            </w:r>
          </w:p>
        </w:tc>
        <w:tc>
          <w:tcPr>
            <w:tcW w:w="3147"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Standard"/>
              <w:jc w:val="center"/>
              <w:rPr/>
            </w:pPr>
            <w:r>
              <w:rPr/>
              <w:t>Citotoxicidade e genotoxicidade</w:t>
            </w:r>
          </w:p>
        </w:tc>
        <w:tc>
          <w:tcPr>
            <w:tcW w:w="3252"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Standard"/>
              <w:jc w:val="center"/>
              <w:rPr/>
            </w:pPr>
            <w:r>
              <w:rPr/>
              <w:t>(TEDESCO et al, 2012)</w:t>
            </w:r>
          </w:p>
        </w:tc>
      </w:tr>
      <w:tr>
        <w:trPr>
          <w:trHeight w:val="324" w:hRule="atLeast"/>
        </w:trPr>
        <w:tc>
          <w:tcPr>
            <w:tcW w:w="3000"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Standard"/>
              <w:jc w:val="center"/>
              <w:rPr/>
            </w:pPr>
            <w:r>
              <w:rPr/>
              <w:t>2,6 cm</w:t>
            </w:r>
          </w:p>
        </w:tc>
        <w:tc>
          <w:tcPr>
            <w:tcW w:w="3147"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Standard"/>
              <w:jc w:val="center"/>
              <w:rPr/>
            </w:pPr>
            <w:r>
              <w:rPr/>
              <w:t>Genotocicidade</w:t>
            </w:r>
          </w:p>
        </w:tc>
        <w:tc>
          <w:tcPr>
            <w:tcW w:w="3252"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Standard"/>
              <w:jc w:val="center"/>
              <w:rPr/>
            </w:pPr>
            <w:r>
              <w:rPr/>
              <w:t>(BRAGA et al, 2015)</w:t>
            </w:r>
          </w:p>
        </w:tc>
      </w:tr>
      <w:tr>
        <w:trPr>
          <w:trHeight w:val="324" w:hRule="atLeast"/>
        </w:trPr>
        <w:tc>
          <w:tcPr>
            <w:tcW w:w="3000"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Standard"/>
              <w:jc w:val="center"/>
              <w:rPr/>
            </w:pPr>
            <w:r>
              <w:rPr/>
              <w:t>2,0 a 2,5 cm</w:t>
            </w:r>
          </w:p>
        </w:tc>
        <w:tc>
          <w:tcPr>
            <w:tcW w:w="3147"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Standard"/>
              <w:jc w:val="center"/>
              <w:rPr/>
            </w:pPr>
            <w:r>
              <w:rPr/>
              <w:t>Citotoxicidade e genotoxicidade</w:t>
            </w:r>
          </w:p>
        </w:tc>
        <w:tc>
          <w:tcPr>
            <w:tcW w:w="3252"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Standard"/>
              <w:jc w:val="center"/>
              <w:rPr/>
            </w:pPr>
            <w:r>
              <w:rPr/>
              <w:t>(GOMES et al, 2015)</w:t>
            </w:r>
          </w:p>
        </w:tc>
      </w:tr>
      <w:tr>
        <w:trPr>
          <w:trHeight w:val="324" w:hRule="atLeast"/>
        </w:trPr>
        <w:tc>
          <w:tcPr>
            <w:tcW w:w="3000" w:type="dxa"/>
            <w:tcBorders>
              <w:top w:val="single" w:sz="6" w:space="0" w:color="CCCCCC"/>
              <w:left w:val="single" w:sz="6" w:space="0" w:color="CCCCCC"/>
              <w:bottom w:val="single" w:sz="4" w:space="0" w:color="000000"/>
              <w:right w:val="single" w:sz="6" w:space="0" w:color="CCCCCC"/>
            </w:tcBorders>
            <w:shd w:color="auto" w:fill="auto" w:val="clear"/>
            <w:vAlign w:val="bottom"/>
          </w:tcPr>
          <w:p>
            <w:pPr>
              <w:pStyle w:val="Standard"/>
              <w:jc w:val="center"/>
              <w:rPr/>
            </w:pPr>
            <w:r>
              <w:rPr/>
              <w:t>3,5 cm</w:t>
            </w:r>
          </w:p>
        </w:tc>
        <w:tc>
          <w:tcPr>
            <w:tcW w:w="3147" w:type="dxa"/>
            <w:tcBorders>
              <w:top w:val="single" w:sz="6" w:space="0" w:color="CCCCCC"/>
              <w:left w:val="single" w:sz="6" w:space="0" w:color="CCCCCC"/>
              <w:bottom w:val="single" w:sz="4" w:space="0" w:color="000000"/>
              <w:right w:val="single" w:sz="6" w:space="0" w:color="CCCCCC"/>
            </w:tcBorders>
            <w:shd w:color="auto" w:fill="auto" w:val="clear"/>
            <w:vAlign w:val="bottom"/>
          </w:tcPr>
          <w:p>
            <w:pPr>
              <w:pStyle w:val="Standard"/>
              <w:jc w:val="center"/>
              <w:rPr/>
            </w:pPr>
            <w:r>
              <w:rPr/>
              <w:t>Toxicidade</w:t>
            </w:r>
          </w:p>
        </w:tc>
        <w:tc>
          <w:tcPr>
            <w:tcW w:w="3252" w:type="dxa"/>
            <w:tcBorders>
              <w:top w:val="single" w:sz="6" w:space="0" w:color="CCCCCC"/>
              <w:left w:val="single" w:sz="6" w:space="0" w:color="CCCCCC"/>
              <w:bottom w:val="single" w:sz="4" w:space="0" w:color="000000"/>
              <w:right w:val="single" w:sz="6" w:space="0" w:color="CCCCCC"/>
            </w:tcBorders>
            <w:shd w:color="auto" w:fill="auto" w:val="clear"/>
            <w:vAlign w:val="bottom"/>
          </w:tcPr>
          <w:p>
            <w:pPr>
              <w:pStyle w:val="Standard"/>
              <w:jc w:val="center"/>
              <w:rPr/>
            </w:pPr>
            <w:r>
              <w:rPr/>
              <w:t>(PALACIO et al, 2015)</w:t>
            </w:r>
          </w:p>
        </w:tc>
      </w:tr>
    </w:tbl>
    <w:p>
      <w:pPr>
        <w:pStyle w:val="Textbody"/>
        <w:spacing w:lineRule="auto" w:line="360"/>
        <w:jc w:val="both"/>
        <w:rPr>
          <w:color w:val="000000"/>
          <w:lang w:val="pt-BR"/>
        </w:rPr>
      </w:pPr>
      <w:r>
        <w:rPr>
          <w:color w:val="000000"/>
          <w:lang w:val="pt-BR"/>
        </w:rPr>
      </w:r>
    </w:p>
    <w:p>
      <w:pPr>
        <w:pStyle w:val="Normal"/>
        <w:spacing w:lineRule="auto" w:line="360"/>
        <w:ind w:firstLine="1701"/>
        <w:jc w:val="both"/>
        <w:rPr/>
      </w:pPr>
      <w:r>
        <w:rPr/>
      </w:r>
    </w:p>
    <w:p>
      <w:pPr>
        <w:pStyle w:val="Normal"/>
        <w:spacing w:lineRule="auto" w:line="360"/>
        <w:ind w:firstLine="1701"/>
        <w:jc w:val="both"/>
        <w:rPr/>
      </w:pPr>
      <w:r>
        <w:rPr>
          <w:rFonts w:ascii="Arial" w:hAnsi="Arial"/>
          <w:color w:val="000000"/>
          <w:lang w:val="pt-BR"/>
        </w:rPr>
        <w:t>Observa-se na tabela 3 abaixo, que as raízes do controle positivo do nosso estudo, com adição de 10 % de etanol, não obtiveram um resultado satisfatório, sugerindo assim que mesmo a concentração mais baixa de álcool a 10% foi tóxica. Sendo assim o teste foi excluído como uma possibilidade para a metodologia de seleção.</w:t>
      </w:r>
    </w:p>
    <w:p>
      <w:pPr>
        <w:pStyle w:val="Textbody"/>
        <w:spacing w:lineRule="auto" w:line="360"/>
        <w:ind w:firstLine="1701"/>
        <w:jc w:val="both"/>
        <w:rPr>
          <w:b/>
          <w:b/>
          <w:bCs/>
          <w:color w:val="000000"/>
          <w:sz w:val="20"/>
          <w:szCs w:val="20"/>
          <w:lang w:val="pt-BR"/>
        </w:rPr>
      </w:pPr>
      <w:r>
        <w:rPr>
          <w:b/>
          <w:bCs/>
          <w:color w:val="000000"/>
          <w:sz w:val="20"/>
          <w:szCs w:val="20"/>
          <w:lang w:val="pt-BR"/>
        </w:rPr>
      </w:r>
    </w:p>
    <w:p>
      <w:pPr>
        <w:pStyle w:val="Textbody"/>
        <w:rPr>
          <w:bCs/>
          <w:color w:val="000000"/>
          <w:sz w:val="20"/>
          <w:szCs w:val="20"/>
          <w:lang w:val="pt-BR"/>
        </w:rPr>
      </w:pPr>
      <w:r>
        <w:rPr>
          <w:bCs/>
          <w:color w:val="000000"/>
          <w:sz w:val="20"/>
          <w:szCs w:val="20"/>
          <w:lang w:val="pt-BR"/>
        </w:rPr>
      </w:r>
    </w:p>
    <w:p>
      <w:pPr>
        <w:pStyle w:val="Textbody"/>
        <w:spacing w:lineRule="auto" w:line="360"/>
        <w:ind w:firstLine="720"/>
        <w:rPr/>
      </w:pPr>
      <w:r>
        <w:rPr>
          <w:b/>
          <w:color w:val="000000"/>
          <w:sz w:val="20"/>
          <w:szCs w:val="20"/>
          <w:lang w:val="pt-BR"/>
        </w:rPr>
        <w:t>Tabela 3 :</w:t>
      </w:r>
      <w:r>
        <w:rPr>
          <w:color w:val="000000"/>
          <w:sz w:val="20"/>
          <w:szCs w:val="20"/>
          <w:lang w:val="pt-BR"/>
        </w:rPr>
        <w:t xml:space="preserve"> Resultados do crescimento da raiz em diferentes concentrações de BFA</w:t>
      </w:r>
    </w:p>
    <w:tbl>
      <w:tblPr>
        <w:tblW w:w="9214" w:type="dxa"/>
        <w:jc w:val="left"/>
        <w:tblInd w:w="0" w:type="dxa"/>
        <w:tblCellMar>
          <w:top w:w="40" w:type="dxa"/>
          <w:left w:w="40" w:type="dxa"/>
          <w:bottom w:w="40" w:type="dxa"/>
          <w:right w:w="40" w:type="dxa"/>
        </w:tblCellMar>
        <w:tblLook w:firstRow="0" w:noVBand="0" w:lastRow="0" w:firstColumn="0" w:lastColumn="0" w:noHBand="0" w:val="0000"/>
      </w:tblPr>
      <w:tblGrid>
        <w:gridCol w:w="4141"/>
        <w:gridCol w:w="5072"/>
      </w:tblGrid>
      <w:tr>
        <w:trPr/>
        <w:tc>
          <w:tcPr>
            <w:tcW w:w="4141" w:type="dxa"/>
            <w:tcBorders>
              <w:top w:val="single" w:sz="4" w:space="0" w:color="000000"/>
              <w:bottom w:val="single" w:sz="4" w:space="0" w:color="000000"/>
            </w:tcBorders>
            <w:shd w:color="auto" w:fill="auto" w:val="clear"/>
            <w:vAlign w:val="center"/>
          </w:tcPr>
          <w:p>
            <w:pPr>
              <w:pStyle w:val="Contedodatabela"/>
              <w:spacing w:lineRule="auto" w:line="360"/>
              <w:ind w:firstLine="720"/>
              <w:jc w:val="center"/>
              <w:rPr>
                <w:b/>
                <w:b/>
                <w:color w:val="000000"/>
                <w:sz w:val="20"/>
                <w:szCs w:val="20"/>
              </w:rPr>
            </w:pPr>
            <w:r>
              <w:rPr>
                <w:b/>
                <w:color w:val="000000"/>
                <w:sz w:val="20"/>
                <w:szCs w:val="20"/>
              </w:rPr>
              <w:t>Concentração de BFA</w:t>
            </w:r>
          </w:p>
        </w:tc>
        <w:tc>
          <w:tcPr>
            <w:tcW w:w="5072" w:type="dxa"/>
            <w:tcBorders>
              <w:top w:val="single" w:sz="4" w:space="0" w:color="000000"/>
              <w:bottom w:val="single" w:sz="4" w:space="0" w:color="000000"/>
            </w:tcBorders>
            <w:shd w:color="auto" w:fill="auto" w:val="clear"/>
            <w:vAlign w:val="center"/>
          </w:tcPr>
          <w:p>
            <w:pPr>
              <w:pStyle w:val="Contedodatabela"/>
              <w:spacing w:lineRule="auto" w:line="360"/>
              <w:ind w:firstLine="720"/>
              <w:jc w:val="center"/>
              <w:rPr>
                <w:b/>
                <w:b/>
                <w:color w:val="000000"/>
                <w:sz w:val="20"/>
                <w:szCs w:val="20"/>
              </w:rPr>
            </w:pPr>
            <w:r>
              <w:rPr>
                <w:b/>
                <w:color w:val="000000"/>
                <w:sz w:val="20"/>
                <w:szCs w:val="20"/>
              </w:rPr>
              <w:t>Média das raízes (cm)</w:t>
            </w:r>
          </w:p>
        </w:tc>
      </w:tr>
      <w:tr>
        <w:trPr/>
        <w:tc>
          <w:tcPr>
            <w:tcW w:w="4141" w:type="dxa"/>
            <w:tcBorders>
              <w:top w:val="single" w:sz="4" w:space="0" w:color="000000"/>
            </w:tcBorders>
            <w:shd w:color="auto" w:fill="auto" w:val="clear"/>
            <w:vAlign w:val="center"/>
          </w:tcPr>
          <w:p>
            <w:pPr>
              <w:pStyle w:val="Contedodatabela"/>
              <w:spacing w:lineRule="auto" w:line="360"/>
              <w:ind w:firstLine="720"/>
              <w:jc w:val="center"/>
              <w:rPr>
                <w:color w:val="000000"/>
                <w:sz w:val="20"/>
                <w:szCs w:val="20"/>
              </w:rPr>
            </w:pPr>
            <w:r>
              <w:rPr>
                <w:color w:val="000000"/>
                <w:sz w:val="20"/>
                <w:szCs w:val="20"/>
              </w:rPr>
              <w:t>BFA 10 mg/L</w:t>
            </w:r>
          </w:p>
        </w:tc>
        <w:tc>
          <w:tcPr>
            <w:tcW w:w="5072" w:type="dxa"/>
            <w:tcBorders>
              <w:top w:val="single" w:sz="4" w:space="0" w:color="000000"/>
            </w:tcBorders>
            <w:shd w:color="auto" w:fill="auto" w:val="clear"/>
            <w:vAlign w:val="center"/>
          </w:tcPr>
          <w:p>
            <w:pPr>
              <w:pStyle w:val="Contedodatabela"/>
              <w:spacing w:lineRule="auto" w:line="360"/>
              <w:ind w:firstLine="720"/>
              <w:jc w:val="center"/>
              <w:rPr>
                <w:color w:val="000000"/>
                <w:sz w:val="20"/>
                <w:szCs w:val="20"/>
              </w:rPr>
            </w:pPr>
            <w:r>
              <w:rPr>
                <w:color w:val="000000"/>
                <w:sz w:val="20"/>
                <w:szCs w:val="20"/>
              </w:rPr>
              <w:t>0,6</w:t>
            </w:r>
          </w:p>
        </w:tc>
      </w:tr>
      <w:tr>
        <w:trPr/>
        <w:tc>
          <w:tcPr>
            <w:tcW w:w="4141" w:type="dxa"/>
            <w:tcBorders/>
            <w:shd w:color="auto" w:fill="auto" w:val="clear"/>
            <w:vAlign w:val="center"/>
          </w:tcPr>
          <w:p>
            <w:pPr>
              <w:pStyle w:val="Contedodatabela"/>
              <w:spacing w:lineRule="auto" w:line="360"/>
              <w:ind w:firstLine="720"/>
              <w:jc w:val="center"/>
              <w:rPr>
                <w:color w:val="000000"/>
                <w:sz w:val="20"/>
                <w:szCs w:val="20"/>
              </w:rPr>
            </w:pPr>
            <w:r>
              <w:rPr>
                <w:color w:val="000000"/>
                <w:sz w:val="20"/>
                <w:szCs w:val="20"/>
              </w:rPr>
              <w:t>BFA 30 mg/L</w:t>
            </w:r>
          </w:p>
        </w:tc>
        <w:tc>
          <w:tcPr>
            <w:tcW w:w="5072" w:type="dxa"/>
            <w:tcBorders/>
            <w:shd w:color="auto" w:fill="auto" w:val="clear"/>
            <w:vAlign w:val="center"/>
          </w:tcPr>
          <w:p>
            <w:pPr>
              <w:pStyle w:val="Contedodatabela"/>
              <w:spacing w:lineRule="auto" w:line="360"/>
              <w:ind w:firstLine="720"/>
              <w:jc w:val="center"/>
              <w:rPr>
                <w:color w:val="000000"/>
                <w:sz w:val="20"/>
                <w:szCs w:val="20"/>
              </w:rPr>
            </w:pPr>
            <w:r>
              <w:rPr>
                <w:color w:val="000000"/>
                <w:sz w:val="20"/>
                <w:szCs w:val="20"/>
              </w:rPr>
              <w:t>0,67</w:t>
            </w:r>
          </w:p>
        </w:tc>
      </w:tr>
      <w:tr>
        <w:trPr/>
        <w:tc>
          <w:tcPr>
            <w:tcW w:w="4141" w:type="dxa"/>
            <w:tcBorders/>
            <w:shd w:color="auto" w:fill="auto" w:val="clear"/>
            <w:vAlign w:val="center"/>
          </w:tcPr>
          <w:p>
            <w:pPr>
              <w:pStyle w:val="Contedodatabela"/>
              <w:spacing w:lineRule="auto" w:line="360"/>
              <w:ind w:firstLine="720"/>
              <w:jc w:val="center"/>
              <w:rPr>
                <w:color w:val="000000"/>
                <w:sz w:val="20"/>
                <w:szCs w:val="20"/>
              </w:rPr>
            </w:pPr>
            <w:r>
              <w:rPr>
                <w:color w:val="000000"/>
                <w:sz w:val="20"/>
                <w:szCs w:val="20"/>
              </w:rPr>
              <w:t>BFA 60 mg/L</w:t>
            </w:r>
          </w:p>
        </w:tc>
        <w:tc>
          <w:tcPr>
            <w:tcW w:w="5072" w:type="dxa"/>
            <w:tcBorders/>
            <w:shd w:color="auto" w:fill="auto" w:val="clear"/>
            <w:vAlign w:val="center"/>
          </w:tcPr>
          <w:p>
            <w:pPr>
              <w:pStyle w:val="Contedodatabela"/>
              <w:spacing w:lineRule="auto" w:line="360"/>
              <w:ind w:firstLine="720"/>
              <w:jc w:val="center"/>
              <w:rPr>
                <w:color w:val="000000"/>
                <w:sz w:val="20"/>
                <w:szCs w:val="20"/>
              </w:rPr>
            </w:pPr>
            <w:r>
              <w:rPr>
                <w:color w:val="000000"/>
                <w:sz w:val="20"/>
                <w:szCs w:val="20"/>
              </w:rPr>
              <w:t>0,34</w:t>
            </w:r>
          </w:p>
        </w:tc>
      </w:tr>
      <w:tr>
        <w:trPr/>
        <w:tc>
          <w:tcPr>
            <w:tcW w:w="4141" w:type="dxa"/>
            <w:tcBorders/>
            <w:shd w:color="auto" w:fill="auto" w:val="clear"/>
            <w:vAlign w:val="center"/>
          </w:tcPr>
          <w:p>
            <w:pPr>
              <w:pStyle w:val="Contedodatabela"/>
              <w:spacing w:lineRule="auto" w:line="360"/>
              <w:ind w:firstLine="720"/>
              <w:jc w:val="center"/>
              <w:rPr>
                <w:color w:val="000000"/>
                <w:sz w:val="20"/>
                <w:szCs w:val="20"/>
              </w:rPr>
            </w:pPr>
            <w:r>
              <w:rPr>
                <w:color w:val="000000"/>
                <w:sz w:val="20"/>
                <w:szCs w:val="20"/>
              </w:rPr>
              <w:t>BFA 80 mg/L</w:t>
            </w:r>
          </w:p>
        </w:tc>
        <w:tc>
          <w:tcPr>
            <w:tcW w:w="5072" w:type="dxa"/>
            <w:tcBorders/>
            <w:shd w:color="auto" w:fill="auto" w:val="clear"/>
            <w:vAlign w:val="center"/>
          </w:tcPr>
          <w:p>
            <w:pPr>
              <w:pStyle w:val="Contedodatabela"/>
              <w:spacing w:lineRule="auto" w:line="360"/>
              <w:ind w:firstLine="720"/>
              <w:jc w:val="center"/>
              <w:rPr>
                <w:color w:val="000000"/>
                <w:sz w:val="20"/>
                <w:szCs w:val="20"/>
              </w:rPr>
            </w:pPr>
            <w:r>
              <w:rPr>
                <w:color w:val="000000"/>
                <w:sz w:val="20"/>
                <w:szCs w:val="20"/>
              </w:rPr>
              <w:t>0,141</w:t>
            </w:r>
          </w:p>
        </w:tc>
      </w:tr>
      <w:tr>
        <w:trPr/>
        <w:tc>
          <w:tcPr>
            <w:tcW w:w="4141" w:type="dxa"/>
            <w:tcBorders/>
            <w:shd w:color="auto" w:fill="auto" w:val="clear"/>
            <w:vAlign w:val="center"/>
          </w:tcPr>
          <w:p>
            <w:pPr>
              <w:pStyle w:val="Contedodatabela"/>
              <w:spacing w:lineRule="auto" w:line="360"/>
              <w:ind w:firstLine="720"/>
              <w:jc w:val="center"/>
              <w:rPr>
                <w:color w:val="000000"/>
                <w:sz w:val="20"/>
                <w:szCs w:val="20"/>
              </w:rPr>
            </w:pPr>
            <w:r>
              <w:rPr>
                <w:color w:val="000000"/>
                <w:sz w:val="20"/>
                <w:szCs w:val="20"/>
              </w:rPr>
              <w:t>BFA 100 mg/L</w:t>
            </w:r>
          </w:p>
        </w:tc>
        <w:tc>
          <w:tcPr>
            <w:tcW w:w="5072" w:type="dxa"/>
            <w:tcBorders/>
            <w:shd w:color="auto" w:fill="auto" w:val="clear"/>
            <w:vAlign w:val="center"/>
          </w:tcPr>
          <w:p>
            <w:pPr>
              <w:pStyle w:val="Contedodatabela"/>
              <w:spacing w:lineRule="auto" w:line="360"/>
              <w:ind w:firstLine="720"/>
              <w:jc w:val="center"/>
              <w:rPr>
                <w:color w:val="000000"/>
                <w:sz w:val="20"/>
                <w:szCs w:val="20"/>
              </w:rPr>
            </w:pPr>
            <w:r>
              <w:rPr>
                <w:color w:val="000000"/>
                <w:sz w:val="20"/>
                <w:szCs w:val="20"/>
              </w:rPr>
              <w:t>0,07</w:t>
            </w:r>
          </w:p>
        </w:tc>
      </w:tr>
      <w:tr>
        <w:trPr/>
        <w:tc>
          <w:tcPr>
            <w:tcW w:w="4141" w:type="dxa"/>
            <w:tcBorders>
              <w:bottom w:val="single" w:sz="4" w:space="0" w:color="000000"/>
            </w:tcBorders>
            <w:shd w:color="auto" w:fill="auto" w:val="clear"/>
            <w:vAlign w:val="center"/>
          </w:tcPr>
          <w:p>
            <w:pPr>
              <w:pStyle w:val="Contedodatabela"/>
              <w:spacing w:lineRule="auto" w:line="360"/>
              <w:ind w:firstLine="720"/>
              <w:jc w:val="center"/>
              <w:rPr>
                <w:color w:val="000000"/>
                <w:sz w:val="20"/>
                <w:szCs w:val="20"/>
              </w:rPr>
            </w:pPr>
            <w:r>
              <w:rPr>
                <w:color w:val="000000"/>
                <w:sz w:val="20"/>
                <w:szCs w:val="20"/>
              </w:rPr>
              <w:t>Controles Positivo (10% Álcool)</w:t>
            </w:r>
          </w:p>
        </w:tc>
        <w:tc>
          <w:tcPr>
            <w:tcW w:w="5072" w:type="dxa"/>
            <w:tcBorders>
              <w:bottom w:val="single" w:sz="4" w:space="0" w:color="000000"/>
            </w:tcBorders>
            <w:shd w:color="auto" w:fill="auto" w:val="clear"/>
            <w:vAlign w:val="center"/>
          </w:tcPr>
          <w:p>
            <w:pPr>
              <w:pStyle w:val="Contedodatabela"/>
              <w:spacing w:lineRule="auto" w:line="360"/>
              <w:ind w:firstLine="720"/>
              <w:jc w:val="center"/>
              <w:rPr>
                <w:color w:val="000000"/>
                <w:sz w:val="20"/>
                <w:szCs w:val="20"/>
              </w:rPr>
            </w:pPr>
            <w:r>
              <w:rPr>
                <w:color w:val="000000"/>
                <w:sz w:val="20"/>
                <w:szCs w:val="20"/>
              </w:rPr>
              <w:t>0,486</w:t>
            </w:r>
          </w:p>
        </w:tc>
      </w:tr>
    </w:tbl>
    <w:p>
      <w:pPr>
        <w:pStyle w:val="Textbody"/>
        <w:spacing w:lineRule="auto" w:line="360"/>
        <w:ind w:firstLine="720"/>
        <w:jc w:val="center"/>
        <w:rPr>
          <w:color w:val="000000"/>
          <w:sz w:val="20"/>
        </w:rPr>
      </w:pPr>
      <w:r>
        <w:rPr>
          <w:color w:val="000000"/>
          <w:sz w:val="20"/>
        </w:rPr>
        <w:t>Fonte: a autora</w:t>
      </w:r>
    </w:p>
    <w:p>
      <w:pPr>
        <w:pStyle w:val="Textbody"/>
        <w:spacing w:lineRule="auto" w:line="360"/>
        <w:ind w:firstLine="720"/>
        <w:jc w:val="both"/>
        <w:rPr>
          <w:lang w:val="pt-BR"/>
        </w:rPr>
      </w:pPr>
      <w:r>
        <w:rPr>
          <w:lang w:val="pt-BR"/>
        </w:rPr>
        <w:tab/>
      </w:r>
    </w:p>
    <w:p>
      <w:pPr>
        <w:pStyle w:val="Textbody"/>
        <w:spacing w:lineRule="auto" w:line="360"/>
        <w:ind w:firstLine="1701"/>
        <w:jc w:val="both"/>
        <w:rPr>
          <w:lang w:val="pt-BR"/>
        </w:rPr>
      </w:pPr>
      <w:r>
        <w:rPr>
          <w:lang w:val="pt-BR"/>
        </w:rPr>
        <w:t xml:space="preserve">O ensaio de </w:t>
      </w:r>
      <w:r>
        <w:rPr>
          <w:i/>
          <w:iCs/>
          <w:lang w:val="pt-BR"/>
        </w:rPr>
        <w:t>Allium cepa</w:t>
      </w:r>
      <w:r>
        <w:rPr>
          <w:lang w:val="pt-BR"/>
        </w:rPr>
        <w:t xml:space="preserve"> foi realizado por </w:t>
      </w:r>
      <w:r>
        <w:rPr>
          <w:shd w:fill="FFFFFF" w:val="clear"/>
          <w:lang w:val="pt-BR"/>
        </w:rPr>
        <w:t>OLIVEIRA e colaboradores (2012), com a intenção de</w:t>
      </w:r>
      <w:r>
        <w:rPr>
          <w:lang w:val="pt-BR"/>
        </w:rPr>
        <w:t xml:space="preserve"> avaliar a toxicidade de BFA, foram utilizadas amostras </w:t>
      </w:r>
      <w:r>
        <w:rPr>
          <w:color w:val="000000"/>
          <w:lang w:val="pt-BR"/>
        </w:rPr>
        <w:t>do rio Sino, aparentemente</w:t>
      </w:r>
      <w:r>
        <w:rPr>
          <w:lang w:val="pt-BR"/>
        </w:rPr>
        <w:t xml:space="preserve"> contaminado. Sem a necessidade de diluição do BFA, eles avaliaram a </w:t>
      </w:r>
      <w:r>
        <w:rPr>
          <w:color w:val="000000"/>
          <w:lang w:val="pt-BR"/>
        </w:rPr>
        <w:t xml:space="preserve">água desse rio e observaram que </w:t>
      </w:r>
      <w:r>
        <w:rPr>
          <w:lang w:val="pt-BR"/>
        </w:rPr>
        <w:t>houve uma diminuição significativa no crescimento das raízes em comparação com o controle.</w:t>
      </w:r>
    </w:p>
    <w:p>
      <w:pPr>
        <w:pStyle w:val="Ttulo21"/>
        <w:rPr/>
      </w:pPr>
      <w:bookmarkStart w:id="67" w:name="__RefHeading___Toc25081_3503406486"/>
      <w:bookmarkStart w:id="68" w:name="_Toc26782436"/>
      <w:bookmarkStart w:id="69" w:name="_Toc26347068"/>
      <w:bookmarkEnd w:id="67"/>
      <w:r>
        <w:rPr>
          <w:rFonts w:ascii="Arial" w:hAnsi="Arial"/>
          <w:b w:val="false"/>
          <w:bCs w:val="false"/>
          <w:sz w:val="24"/>
          <w:szCs w:val="24"/>
          <w:lang w:val="pt-BR"/>
        </w:rPr>
        <w:t xml:space="preserve">5.3 AVALIAÇÃO </w:t>
      </w:r>
      <w:bookmarkEnd w:id="68"/>
      <w:bookmarkEnd w:id="69"/>
      <w:r>
        <w:rPr>
          <w:rFonts w:ascii="Arial" w:hAnsi="Arial"/>
          <w:b w:val="false"/>
          <w:bCs w:val="false"/>
          <w:sz w:val="24"/>
          <w:szCs w:val="24"/>
          <w:lang w:val="pt-BR"/>
        </w:rPr>
        <w:t>ESPECTROFOTOMÉTRICA</w:t>
      </w:r>
    </w:p>
    <w:p>
      <w:pPr>
        <w:pStyle w:val="Western"/>
        <w:spacing w:lineRule="auto" w:line="360" w:before="280" w:after="0"/>
        <w:ind w:firstLine="300"/>
        <w:jc w:val="both"/>
        <w:rPr/>
      </w:pPr>
      <w:r>
        <w:rPr/>
        <w:tab/>
        <w:tab/>
        <w:t xml:space="preserve">Como observado na figura 6 (item 5.1), correspondente ao espectro da solução de BFA em etanol 10 % (275 nm) pode-se observar um aumento progressivo da absorção a partir de 200 nm com pico entre 220 a 294 nm. Esses dados corroboram com o trabalho de SOUZA (2018). Entretanto, quando o BFA é adicionado ao meio de cultura, o espectro apresenta diferentes absorções relacionadas aos constituintes do meio de cultura (figura 7), </w:t>
      </w:r>
      <w:r>
        <w:rPr>
          <w:rFonts w:cs="Arial"/>
          <w:color w:val="000000"/>
        </w:rPr>
        <w:t>composto basicamente de substâncias proteicas e maltose</w:t>
      </w:r>
      <w:r>
        <w:rPr/>
        <w:t xml:space="preserve">. </w:t>
      </w:r>
    </w:p>
    <w:p>
      <w:pPr>
        <w:pStyle w:val="Western"/>
        <w:spacing w:lineRule="auto" w:line="360" w:before="280" w:after="0"/>
        <w:rPr/>
      </w:pPr>
      <w:r>
        <w:rPr>
          <w:b/>
          <w:bCs/>
          <w:color w:val="000000"/>
          <w:sz w:val="20"/>
          <w:szCs w:val="20"/>
        </w:rPr>
        <w:t>Figura 7.</w:t>
      </w:r>
      <w:r>
        <w:rPr>
          <w:color w:val="000000"/>
          <w:sz w:val="20"/>
          <w:szCs w:val="20"/>
        </w:rPr>
        <w:t xml:space="preserve"> Espectro de absorção do BFA na solução etanol 10% em meio de cultura extrato de malte 2%.</w:t>
      </w:r>
    </w:p>
    <w:p>
      <w:pPr>
        <w:pStyle w:val="Western"/>
        <w:spacing w:lineRule="auto" w:line="360" w:before="280" w:after="0"/>
        <w:jc w:val="center"/>
        <w:rPr>
          <w:lang w:val="en-US"/>
        </w:rPr>
      </w:pPr>
      <w:r>
        <w:rPr/>
        <w:drawing>
          <wp:inline distT="0" distB="0" distL="0" distR="0">
            <wp:extent cx="4344035" cy="2886710"/>
            <wp:effectExtent l="0" t="0" r="0" b="0"/>
            <wp:docPr id="9"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a3" descr=""/>
                    <pic:cNvPicPr>
                      <a:picLocks noChangeAspect="1" noChangeArrowheads="1"/>
                    </pic:cNvPicPr>
                  </pic:nvPicPr>
                  <pic:blipFill>
                    <a:blip r:embed="rId20"/>
                    <a:stretch>
                      <a:fillRect/>
                    </a:stretch>
                  </pic:blipFill>
                  <pic:spPr bwMode="auto">
                    <a:xfrm>
                      <a:off x="0" y="0"/>
                      <a:ext cx="4344035" cy="2886710"/>
                    </a:xfrm>
                    <a:prstGeom prst="rect">
                      <a:avLst/>
                    </a:prstGeom>
                  </pic:spPr>
                </pic:pic>
              </a:graphicData>
            </a:graphic>
          </wp:inline>
        </w:drawing>
      </w:r>
    </w:p>
    <w:p>
      <w:pPr>
        <w:pStyle w:val="Western"/>
        <w:spacing w:lineRule="auto" w:line="360" w:before="100" w:after="0"/>
        <w:ind w:firstLine="1701"/>
        <w:jc w:val="both"/>
        <w:rPr>
          <w:color w:val="000000"/>
        </w:rPr>
      </w:pPr>
      <w:r>
        <w:rPr>
          <w:color w:val="000000"/>
        </w:rPr>
      </w:r>
    </w:p>
    <w:p>
      <w:pPr>
        <w:pStyle w:val="Western"/>
        <w:spacing w:lineRule="auto" w:line="360" w:before="100" w:after="0"/>
        <w:ind w:firstLine="1701"/>
        <w:jc w:val="both"/>
        <w:rPr/>
      </w:pPr>
      <w:r>
        <w:rPr>
          <w:color w:val="000000"/>
        </w:rPr>
        <w:t xml:space="preserve">Apesar da diferença no espectro da solução de BFA no meio de cultura em relação ao BFA em água, acreditava-se que como na análise de biodegradabilidade o fungo estaria na mesma condição seria possível fazer uma relação direta entre o controle (figura 8) e o ensaio do tratamento, buscando avaliar a diferença em relação ao perfil espectrofotométrico. Assim, foi dado continuidade na metodologia de espectrofotometria para os testes de biodegradabilidade. </w:t>
      </w:r>
    </w:p>
    <w:p>
      <w:pPr>
        <w:pStyle w:val="Western"/>
        <w:spacing w:lineRule="auto" w:line="360" w:before="100" w:after="0"/>
        <w:ind w:firstLine="1701"/>
        <w:jc w:val="both"/>
        <w:rPr>
          <w:color w:val="000000"/>
        </w:rPr>
      </w:pPr>
      <w:r>
        <w:rPr>
          <w:color w:val="000000"/>
        </w:rPr>
      </w:r>
    </w:p>
    <w:p>
      <w:pPr>
        <w:pStyle w:val="Ttulo21"/>
        <w:rPr>
          <w:lang w:val="pt-BR"/>
        </w:rPr>
      </w:pPr>
      <w:bookmarkStart w:id="70" w:name="__RefHeading___Toc25083_3503406486"/>
      <w:bookmarkStart w:id="71" w:name="_Toc26782437"/>
      <w:bookmarkStart w:id="72" w:name="_Toc26347069"/>
      <w:bookmarkEnd w:id="70"/>
      <w:r>
        <w:rPr>
          <w:rFonts w:ascii="Arial" w:hAnsi="Arial"/>
          <w:b w:val="false"/>
          <w:bCs w:val="false"/>
          <w:color w:val="000000"/>
          <w:sz w:val="24"/>
          <w:szCs w:val="24"/>
          <w:lang w:val="pt-BR"/>
        </w:rPr>
        <w:t>5.4 ENSAIO DE BIODEGRADABILIDADE</w:t>
      </w:r>
      <w:bookmarkEnd w:id="71"/>
      <w:bookmarkEnd w:id="72"/>
    </w:p>
    <w:p>
      <w:pPr>
        <w:pStyle w:val="Textbody"/>
        <w:spacing w:lineRule="auto" w:line="360"/>
        <w:ind w:firstLine="1701"/>
        <w:jc w:val="both"/>
        <w:rPr>
          <w:color w:val="000000"/>
          <w:lang w:val="pt-BR"/>
        </w:rPr>
      </w:pPr>
      <w:r>
        <w:rPr>
          <w:color w:val="000000"/>
          <w:lang w:val="pt-BR"/>
        </w:rPr>
      </w:r>
    </w:p>
    <w:p>
      <w:pPr>
        <w:pStyle w:val="Textbody"/>
        <w:spacing w:lineRule="auto" w:line="360"/>
        <w:ind w:firstLine="1701"/>
        <w:jc w:val="both"/>
        <w:rPr/>
      </w:pPr>
      <w:r>
        <w:rPr>
          <w:color w:val="000000"/>
          <w:lang w:val="pt-BR"/>
        </w:rPr>
        <w:t>Os fungos EL e MD foram crescidos em meio líquido na presença de BFA para avaliar a metodologia de espectrofotometria e o peso seco como métodos analíticos para um estudo de bioprospecção de fungos com potencial de degradação do BFA. Após sete dias de cultivo a biomassa de cada tratamento foi seco e avaliada, conforme tabela 4.</w:t>
      </w:r>
    </w:p>
    <w:p>
      <w:pPr>
        <w:pStyle w:val="Textbody"/>
        <w:spacing w:lineRule="auto" w:line="360"/>
        <w:ind w:left="709" w:firstLine="720"/>
        <w:jc w:val="both"/>
        <w:rPr>
          <w:lang w:val="pt-BR"/>
        </w:rPr>
      </w:pPr>
      <w:r>
        <w:rPr>
          <w:lang w:val="pt-BR"/>
        </w:rPr>
      </w:r>
    </w:p>
    <w:p>
      <w:pPr>
        <w:pStyle w:val="Textbody"/>
        <w:spacing w:lineRule="auto" w:line="360"/>
        <w:jc w:val="both"/>
        <w:rPr/>
      </w:pPr>
      <w:r>
        <w:rPr>
          <w:b/>
          <w:color w:val="000000"/>
          <w:sz w:val="20"/>
          <w:szCs w:val="20"/>
          <w:lang w:val="pt-BR"/>
        </w:rPr>
        <w:t xml:space="preserve">Tabela 4. </w:t>
      </w:r>
      <w:r>
        <w:rPr>
          <w:color w:val="000000"/>
          <w:sz w:val="20"/>
          <w:szCs w:val="20"/>
          <w:lang w:val="pt-BR"/>
        </w:rPr>
        <w:t>Resultados do peso seco do cultivo dos fungos MD e El na presença do BFA e controle (sem adição de BFA).</w:t>
      </w:r>
    </w:p>
    <w:tbl>
      <w:tblPr>
        <w:tblW w:w="9585" w:type="dxa"/>
        <w:jc w:val="left"/>
        <w:tblInd w:w="0" w:type="dxa"/>
        <w:tblCellMar>
          <w:top w:w="40" w:type="dxa"/>
          <w:left w:w="40" w:type="dxa"/>
          <w:bottom w:w="40" w:type="dxa"/>
          <w:right w:w="40" w:type="dxa"/>
        </w:tblCellMar>
        <w:tblLook w:firstRow="0" w:noVBand="0" w:lastRow="0" w:firstColumn="0" w:lastColumn="0" w:noHBand="0" w:val="0000"/>
      </w:tblPr>
      <w:tblGrid>
        <w:gridCol w:w="1606"/>
        <w:gridCol w:w="1877"/>
        <w:gridCol w:w="1868"/>
        <w:gridCol w:w="2107"/>
        <w:gridCol w:w="2127"/>
      </w:tblGrid>
      <w:tr>
        <w:trPr/>
        <w:tc>
          <w:tcPr>
            <w:tcW w:w="1606" w:type="dxa"/>
            <w:tcBorders>
              <w:top w:val="single" w:sz="4" w:space="0" w:color="000000"/>
              <w:bottom w:val="single" w:sz="4" w:space="0" w:color="000000"/>
              <w:right w:val="single" w:sz="4" w:space="0" w:color="000000"/>
            </w:tcBorders>
            <w:shd w:color="auto" w:fill="auto" w:val="clear"/>
            <w:vAlign w:val="center"/>
          </w:tcPr>
          <w:p>
            <w:pPr>
              <w:pStyle w:val="Contedodatabela"/>
              <w:spacing w:lineRule="auto" w:line="360"/>
              <w:ind w:left="709" w:firstLine="720"/>
              <w:jc w:val="center"/>
              <w:rPr>
                <w:sz w:val="20"/>
                <w:szCs w:val="20"/>
              </w:rPr>
            </w:pPr>
            <w:r>
              <w:rPr/>
            </w:r>
          </w:p>
        </w:tc>
        <w:tc>
          <w:tcPr>
            <w:tcW w:w="1877" w:type="dxa"/>
            <w:tcBorders>
              <w:top w:val="single" w:sz="4" w:space="0" w:color="000000"/>
              <w:left w:val="single" w:sz="4" w:space="0" w:color="000000"/>
              <w:bottom w:val="single" w:sz="4" w:space="0" w:color="000000"/>
            </w:tcBorders>
            <w:shd w:color="auto" w:fill="auto" w:val="clear"/>
            <w:vAlign w:val="center"/>
          </w:tcPr>
          <w:p>
            <w:pPr>
              <w:pStyle w:val="Contedodatabela"/>
              <w:spacing w:lineRule="auto" w:line="360"/>
              <w:jc w:val="center"/>
              <w:rPr/>
            </w:pPr>
            <w:r>
              <w:rPr>
                <w:b/>
                <w:color w:val="000000"/>
                <w:sz w:val="20"/>
                <w:szCs w:val="20"/>
              </w:rPr>
              <w:t>Tratamento MD</w:t>
            </w:r>
          </w:p>
        </w:tc>
        <w:tc>
          <w:tcPr>
            <w:tcW w:w="1868" w:type="dxa"/>
            <w:tcBorders>
              <w:top w:val="single" w:sz="4" w:space="0" w:color="000000"/>
              <w:bottom w:val="single" w:sz="4" w:space="0" w:color="000000"/>
            </w:tcBorders>
            <w:shd w:color="auto" w:fill="auto" w:val="clear"/>
            <w:vAlign w:val="center"/>
          </w:tcPr>
          <w:p>
            <w:pPr>
              <w:pStyle w:val="Contedodatabela"/>
              <w:spacing w:lineRule="auto" w:line="360"/>
              <w:jc w:val="center"/>
              <w:rPr/>
            </w:pPr>
            <w:r>
              <w:rPr>
                <w:b/>
                <w:color w:val="000000"/>
                <w:sz w:val="20"/>
                <w:szCs w:val="20"/>
              </w:rPr>
              <w:t>Controle MD</w:t>
            </w:r>
          </w:p>
        </w:tc>
        <w:tc>
          <w:tcPr>
            <w:tcW w:w="2107" w:type="dxa"/>
            <w:tcBorders>
              <w:top w:val="single" w:sz="4" w:space="0" w:color="000000"/>
              <w:bottom w:val="single" w:sz="4" w:space="0" w:color="000000"/>
            </w:tcBorders>
            <w:shd w:color="auto" w:fill="auto" w:val="clear"/>
            <w:vAlign w:val="center"/>
          </w:tcPr>
          <w:p>
            <w:pPr>
              <w:pStyle w:val="Contedodatabela"/>
              <w:spacing w:lineRule="auto" w:line="360"/>
              <w:ind w:left="709" w:hanging="0"/>
              <w:jc w:val="center"/>
              <w:rPr>
                <w:b/>
                <w:b/>
                <w:color w:val="000000"/>
                <w:sz w:val="20"/>
                <w:szCs w:val="20"/>
              </w:rPr>
            </w:pPr>
            <w:r>
              <w:rPr>
                <w:b/>
                <w:color w:val="000000"/>
                <w:sz w:val="20"/>
                <w:szCs w:val="20"/>
              </w:rPr>
              <w:t>Tratamento EL</w:t>
            </w:r>
          </w:p>
        </w:tc>
        <w:tc>
          <w:tcPr>
            <w:tcW w:w="2127" w:type="dxa"/>
            <w:tcBorders>
              <w:top w:val="single" w:sz="4" w:space="0" w:color="000000"/>
              <w:bottom w:val="single" w:sz="4" w:space="0" w:color="000000"/>
            </w:tcBorders>
            <w:shd w:color="auto" w:fill="auto" w:val="clear"/>
            <w:vAlign w:val="center"/>
          </w:tcPr>
          <w:p>
            <w:pPr>
              <w:pStyle w:val="Contedodatabela"/>
              <w:spacing w:lineRule="auto" w:line="360"/>
              <w:ind w:left="709" w:hanging="0"/>
              <w:jc w:val="center"/>
              <w:rPr>
                <w:b/>
                <w:b/>
                <w:color w:val="000000"/>
                <w:sz w:val="20"/>
                <w:szCs w:val="20"/>
              </w:rPr>
            </w:pPr>
            <w:r>
              <w:rPr>
                <w:b/>
                <w:color w:val="000000"/>
                <w:sz w:val="20"/>
                <w:szCs w:val="20"/>
              </w:rPr>
              <w:t>Controle EL</w:t>
            </w:r>
          </w:p>
        </w:tc>
      </w:tr>
      <w:tr>
        <w:trPr/>
        <w:tc>
          <w:tcPr>
            <w:tcW w:w="1606" w:type="dxa"/>
            <w:tcBorders>
              <w:top w:val="single" w:sz="4" w:space="0" w:color="000000"/>
              <w:bottom w:val="single" w:sz="4" w:space="0" w:color="000000"/>
              <w:right w:val="single" w:sz="4" w:space="0" w:color="000000"/>
            </w:tcBorders>
            <w:shd w:color="auto" w:fill="auto" w:val="clear"/>
            <w:vAlign w:val="center"/>
          </w:tcPr>
          <w:p>
            <w:pPr>
              <w:pStyle w:val="Contedodatabela"/>
              <w:spacing w:lineRule="auto" w:line="360"/>
              <w:ind w:left="709" w:hanging="0"/>
              <w:rPr>
                <w:b/>
                <w:b/>
                <w:color w:val="000000"/>
                <w:sz w:val="20"/>
                <w:szCs w:val="20"/>
              </w:rPr>
            </w:pPr>
            <w:r>
              <w:rPr>
                <w:b/>
                <w:color w:val="000000"/>
                <w:sz w:val="20"/>
                <w:szCs w:val="20"/>
              </w:rPr>
              <w:t>Média peso seco</w:t>
            </w:r>
          </w:p>
        </w:tc>
        <w:tc>
          <w:tcPr>
            <w:tcW w:w="1877" w:type="dxa"/>
            <w:tcBorders>
              <w:top w:val="single" w:sz="4" w:space="0" w:color="000000"/>
              <w:left w:val="single" w:sz="4" w:space="0" w:color="000000"/>
              <w:bottom w:val="single" w:sz="4" w:space="0" w:color="000000"/>
            </w:tcBorders>
            <w:shd w:color="auto" w:fill="auto" w:val="clear"/>
            <w:vAlign w:val="center"/>
          </w:tcPr>
          <w:p>
            <w:pPr>
              <w:pStyle w:val="Contedodatabela"/>
              <w:spacing w:lineRule="auto" w:line="360"/>
              <w:ind w:left="709" w:hanging="0"/>
              <w:rPr>
                <w:color w:val="000000"/>
                <w:sz w:val="20"/>
                <w:szCs w:val="20"/>
              </w:rPr>
            </w:pPr>
            <w:r>
              <w:rPr>
                <w:color w:val="000000"/>
                <w:sz w:val="20"/>
                <w:szCs w:val="20"/>
              </w:rPr>
              <w:t>190 mg</w:t>
            </w:r>
          </w:p>
        </w:tc>
        <w:tc>
          <w:tcPr>
            <w:tcW w:w="1868" w:type="dxa"/>
            <w:tcBorders>
              <w:top w:val="single" w:sz="4" w:space="0" w:color="000000"/>
              <w:bottom w:val="single" w:sz="4" w:space="0" w:color="000000"/>
            </w:tcBorders>
            <w:shd w:color="auto" w:fill="auto" w:val="clear"/>
            <w:vAlign w:val="center"/>
          </w:tcPr>
          <w:p>
            <w:pPr>
              <w:pStyle w:val="Contedodatabela"/>
              <w:spacing w:lineRule="auto" w:line="360"/>
              <w:ind w:left="709" w:hanging="0"/>
              <w:rPr>
                <w:color w:val="000000"/>
                <w:sz w:val="20"/>
                <w:szCs w:val="20"/>
              </w:rPr>
            </w:pPr>
            <w:r>
              <w:rPr>
                <w:color w:val="000000"/>
                <w:sz w:val="20"/>
                <w:szCs w:val="20"/>
              </w:rPr>
              <w:t>170 mg</w:t>
            </w:r>
          </w:p>
        </w:tc>
        <w:tc>
          <w:tcPr>
            <w:tcW w:w="2107" w:type="dxa"/>
            <w:tcBorders>
              <w:top w:val="single" w:sz="4" w:space="0" w:color="000000"/>
              <w:bottom w:val="single" w:sz="4" w:space="0" w:color="000000"/>
            </w:tcBorders>
            <w:shd w:color="auto" w:fill="auto" w:val="clear"/>
            <w:vAlign w:val="center"/>
          </w:tcPr>
          <w:p>
            <w:pPr>
              <w:pStyle w:val="Contedodatabela"/>
              <w:spacing w:lineRule="auto" w:line="360"/>
              <w:ind w:left="709" w:hanging="0"/>
              <w:rPr>
                <w:color w:val="000000"/>
                <w:sz w:val="20"/>
                <w:szCs w:val="20"/>
              </w:rPr>
            </w:pPr>
            <w:r>
              <w:rPr>
                <w:color w:val="000000"/>
                <w:sz w:val="20"/>
                <w:szCs w:val="20"/>
              </w:rPr>
              <w:t>143 mg</w:t>
            </w:r>
          </w:p>
        </w:tc>
        <w:tc>
          <w:tcPr>
            <w:tcW w:w="2127" w:type="dxa"/>
            <w:tcBorders>
              <w:top w:val="single" w:sz="4" w:space="0" w:color="000000"/>
              <w:bottom w:val="single" w:sz="4" w:space="0" w:color="000000"/>
            </w:tcBorders>
            <w:shd w:color="auto" w:fill="auto" w:val="clear"/>
            <w:vAlign w:val="center"/>
          </w:tcPr>
          <w:p>
            <w:pPr>
              <w:pStyle w:val="Contedodatabela"/>
              <w:spacing w:lineRule="auto" w:line="360"/>
              <w:ind w:left="709" w:hanging="0"/>
              <w:rPr>
                <w:color w:val="000000"/>
                <w:sz w:val="20"/>
                <w:szCs w:val="20"/>
              </w:rPr>
            </w:pPr>
            <w:r>
              <w:rPr>
                <w:color w:val="000000"/>
                <w:sz w:val="20"/>
                <w:szCs w:val="20"/>
              </w:rPr>
              <w:t>176 mg</w:t>
            </w:r>
          </w:p>
        </w:tc>
      </w:tr>
    </w:tbl>
    <w:p>
      <w:pPr>
        <w:pStyle w:val="Textbody"/>
        <w:spacing w:lineRule="auto" w:line="360"/>
        <w:ind w:left="709" w:firstLine="720"/>
        <w:jc w:val="center"/>
        <w:rPr>
          <w:color w:val="000000"/>
          <w:sz w:val="20"/>
        </w:rPr>
      </w:pPr>
      <w:r>
        <w:rPr>
          <w:color w:val="000000"/>
          <w:sz w:val="20"/>
        </w:rPr>
        <w:t>Fonte: A autora</w:t>
      </w:r>
    </w:p>
    <w:p>
      <w:pPr>
        <w:pStyle w:val="Textbody"/>
        <w:spacing w:lineRule="auto" w:line="360"/>
        <w:ind w:left="709" w:firstLine="720"/>
        <w:jc w:val="both"/>
        <w:rPr>
          <w:color w:val="000000"/>
          <w:lang w:val="pt-BR"/>
        </w:rPr>
      </w:pPr>
      <w:r>
        <w:rPr>
          <w:color w:val="000000"/>
          <w:lang w:val="pt-BR"/>
        </w:rPr>
      </w:r>
    </w:p>
    <w:p>
      <w:pPr>
        <w:pStyle w:val="Standard"/>
        <w:spacing w:lineRule="auto" w:line="360"/>
        <w:ind w:firstLine="1701"/>
        <w:jc w:val="both"/>
        <w:rPr/>
      </w:pPr>
      <w:r>
        <w:rPr>
          <w:rFonts w:cs="Arial" w:ascii="Arial" w:hAnsi="Arial"/>
          <w:color w:val="000000"/>
        </w:rPr>
        <w:t>Foi realizada a Análise de Variância (ANOVA) fator único, para avaliar se houve diferenças significativas (P &lt;0,05) nos pesos secos entre os fungos MD e EL em relação aos seus controles. Tanto para o fungo MD quando para o EL não houve significância estatística (p &gt;0,05), logo é possível constatar que não há diferença no crescimento deles em relação a solução contendo o BFA e a solução contendo apenas meio de cultura. Neste sentido, o composto não foi tóxico para os fungos em questão. O fungo MD foi o que obteve um melhor crescimento portanto foi o escolhido para o ensaio de validação.</w:t>
      </w:r>
    </w:p>
    <w:p>
      <w:pPr>
        <w:pStyle w:val="Standard"/>
        <w:spacing w:lineRule="auto" w:line="360"/>
        <w:ind w:firstLine="1701"/>
        <w:jc w:val="both"/>
        <w:rPr/>
      </w:pPr>
      <w:r>
        <w:rPr>
          <w:rFonts w:cs="Arial" w:ascii="Arial" w:hAnsi="Arial"/>
          <w:color w:val="000000"/>
        </w:rPr>
        <w:t>As avaliações dos perfis de espectro dos sobrenadantes dos cultivos fúngicos foram realizados nas seguintes condições: sem diluição; diluição 1:1 (sobrenadante:água destilada autoclavada); e 1:3 (sobrenadante:água destilada autoclavada). As diluições foram realizadas buscando a melhor faixa de leitura de acordo com a sensibilidade do equipamento e a coloração dos sobrenadantes. A condição que apresentou resultado satisfatório de leitura foi a diluição 1:1. A absorbância em 270nm dos ensaios foram: controle  ABS</w:t>
      </w:r>
      <w:r>
        <w:rPr>
          <w:rFonts w:cs="Arial" w:ascii="Arial" w:hAnsi="Arial"/>
          <w:color w:val="000000"/>
          <w:vertAlign w:val="subscript"/>
        </w:rPr>
        <w:t>270</w:t>
      </w:r>
      <w:r>
        <w:rPr>
          <w:rFonts w:cs="Arial" w:ascii="Arial" w:hAnsi="Arial"/>
          <w:color w:val="000000"/>
        </w:rPr>
        <w:t>= 4; MD ABS</w:t>
      </w:r>
      <w:r>
        <w:rPr>
          <w:rFonts w:cs="Arial" w:ascii="Arial" w:hAnsi="Arial"/>
          <w:color w:val="000000"/>
          <w:vertAlign w:val="subscript"/>
        </w:rPr>
        <w:t>270</w:t>
      </w:r>
      <w:r>
        <w:rPr>
          <w:rFonts w:cs="Arial" w:ascii="Arial" w:hAnsi="Arial"/>
          <w:color w:val="000000"/>
        </w:rPr>
        <w:t>= 0; e EL ABS</w:t>
      </w:r>
      <w:r>
        <w:rPr>
          <w:rFonts w:cs="Arial" w:ascii="Arial" w:hAnsi="Arial"/>
          <w:color w:val="000000"/>
          <w:vertAlign w:val="subscript"/>
        </w:rPr>
        <w:t xml:space="preserve">270 </w:t>
      </w:r>
      <w:r>
        <w:rPr>
          <w:rFonts w:cs="Arial" w:ascii="Arial" w:hAnsi="Arial"/>
          <w:color w:val="000000"/>
        </w:rPr>
        <w:t xml:space="preserve">= 0,04. </w:t>
      </w:r>
    </w:p>
    <w:p>
      <w:pPr>
        <w:pStyle w:val="Standard"/>
        <w:spacing w:lineRule="auto" w:line="360"/>
        <w:ind w:firstLine="1701"/>
        <w:jc w:val="both"/>
        <w:rPr/>
      </w:pPr>
      <w:r>
        <w:rPr>
          <w:rFonts w:ascii="Arial" w:hAnsi="Arial"/>
          <w:color w:val="000000"/>
        </w:rPr>
        <w:t xml:space="preserve">Como será observado a seguir (figura 8) o fungo MD não apresentou nenhum pico em 270 nm (e o fungo EL indicou um pequeno pico em relação ao controle). Ambos resultados podem indicar um perfil de possível degradação ou adsorção do BFA, uma vez que o composto pode apenas ter sido absorvido pelo micélio fúngico, não sendo mais detectado no sobrenadante. Visando a comparação entre o controle e os sobrenadantes as absorbâncias de 350 a 190 nm dos tratamentos e do controle foram plotados em um gráfico (apêndice A). Pode-se observar que no controle há um pico de absorção entre 250 a 280 nm que não foi identificado em nenhum dos ensaios fúngicos, indicando possivelmente a região de absorção do BFA. </w:t>
      </w:r>
    </w:p>
    <w:p>
      <w:pPr>
        <w:pStyle w:val="Western"/>
        <w:spacing w:lineRule="auto" w:line="360" w:before="280" w:after="0"/>
        <w:rPr/>
      </w:pPr>
      <w:r>
        <w:rPr>
          <w:b/>
          <w:bCs/>
          <w:color w:val="000000"/>
          <w:sz w:val="20"/>
          <w:szCs w:val="20"/>
        </w:rPr>
        <w:t>Figura 8</w:t>
      </w:r>
      <w:r>
        <w:rPr>
          <w:color w:val="000000"/>
          <w:sz w:val="20"/>
          <w:szCs w:val="20"/>
        </w:rPr>
        <w:t xml:space="preserve">. Espectro de absorção dos sobrenadante dos cultivos fúngicos MD e EL na presença de 100 mg/L de BFA e do controle negativo (meio de cultura MA2 adicionado de 100 mg/L BFA). </w:t>
      </w:r>
    </w:p>
    <w:p>
      <w:pPr>
        <w:pStyle w:val="Western"/>
        <w:spacing w:lineRule="auto" w:line="360" w:before="100" w:after="0"/>
        <w:jc w:val="both"/>
        <w:rPr/>
      </w:pPr>
      <w:r>
        <w:drawing>
          <wp:anchor behindDoc="0" distT="0" distB="9525" distL="114300" distR="114300" simplePos="0" locked="0" layoutInCell="1" allowOverlap="1" relativeHeight="4">
            <wp:simplePos x="0" y="0"/>
            <wp:positionH relativeFrom="column">
              <wp:posOffset>288925</wp:posOffset>
            </wp:positionH>
            <wp:positionV relativeFrom="paragraph">
              <wp:posOffset>27305</wp:posOffset>
            </wp:positionV>
            <wp:extent cx="5410200" cy="4791075"/>
            <wp:effectExtent l="0" t="0" r="0" b="0"/>
            <wp:wrapSquare wrapText="bothSides"/>
            <wp:docPr id="10" name="Imagem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3" descr=""/>
                    <pic:cNvPicPr>
                      <a:picLocks noChangeAspect="1" noChangeArrowheads="1"/>
                    </pic:cNvPicPr>
                  </pic:nvPicPr>
                  <pic:blipFill>
                    <a:blip r:embed="rId21"/>
                    <a:stretch>
                      <a:fillRect/>
                    </a:stretch>
                  </pic:blipFill>
                  <pic:spPr bwMode="auto">
                    <a:xfrm>
                      <a:off x="0" y="0"/>
                      <a:ext cx="5410200" cy="4791075"/>
                    </a:xfrm>
                    <a:prstGeom prst="rect">
                      <a:avLst/>
                    </a:prstGeom>
                  </pic:spPr>
                </pic:pic>
              </a:graphicData>
            </a:graphic>
          </wp:anchor>
        </w:drawing>
      </w:r>
      <w:r>
        <w:rPr>
          <w:color w:val="000000"/>
        </w:rPr>
        <w:br/>
      </w:r>
      <w:bookmarkStart w:id="73" w:name="__RefHeading___Toc3605_2663122672"/>
      <w:r>
        <w:rPr>
          <w:color w:val="000000"/>
        </w:rPr>
        <w:tab/>
        <w:tab/>
      </w:r>
    </w:p>
    <w:p>
      <w:pPr>
        <w:pStyle w:val="Western"/>
        <w:spacing w:lineRule="auto" w:line="360" w:before="100" w:after="0"/>
        <w:jc w:val="both"/>
        <w:rPr>
          <w:color w:val="000000"/>
        </w:rPr>
      </w:pPr>
      <w:r>
        <w:rPr>
          <w:color w:val="000000"/>
        </w:rPr>
      </w:r>
    </w:p>
    <w:p>
      <w:pPr>
        <w:pStyle w:val="Western"/>
        <w:spacing w:lineRule="auto" w:line="360" w:before="100" w:after="0"/>
        <w:jc w:val="both"/>
        <w:rPr>
          <w:color w:val="000000"/>
        </w:rPr>
      </w:pPr>
      <w:r>
        <w:rPr>
          <w:color w:val="000000"/>
        </w:rPr>
      </w:r>
    </w:p>
    <w:p>
      <w:pPr>
        <w:pStyle w:val="Western"/>
        <w:spacing w:lineRule="auto" w:line="360" w:before="100" w:after="0"/>
        <w:jc w:val="both"/>
        <w:rPr>
          <w:color w:val="000000"/>
        </w:rPr>
      </w:pPr>
      <w:r>
        <w:rPr>
          <w:color w:val="000000"/>
        </w:rPr>
      </w:r>
    </w:p>
    <w:p>
      <w:pPr>
        <w:pStyle w:val="Western"/>
        <w:spacing w:lineRule="auto" w:line="360" w:before="100" w:after="0"/>
        <w:jc w:val="both"/>
        <w:rPr>
          <w:color w:val="000000"/>
        </w:rPr>
      </w:pPr>
      <w:r>
        <w:rPr>
          <w:color w:val="000000"/>
        </w:rPr>
      </w:r>
    </w:p>
    <w:p>
      <w:pPr>
        <w:pStyle w:val="Western"/>
        <w:spacing w:lineRule="auto" w:line="360" w:before="100" w:after="0"/>
        <w:jc w:val="both"/>
        <w:rPr>
          <w:color w:val="000000"/>
        </w:rPr>
      </w:pPr>
      <w:r>
        <w:rPr>
          <w:color w:val="000000"/>
        </w:rPr>
      </w:r>
    </w:p>
    <w:p>
      <w:pPr>
        <w:pStyle w:val="Western"/>
        <w:spacing w:lineRule="auto" w:line="360" w:before="100" w:after="0"/>
        <w:jc w:val="both"/>
        <w:rPr>
          <w:color w:val="000000"/>
        </w:rPr>
      </w:pPr>
      <w:r>
        <w:rPr>
          <w:color w:val="000000"/>
        </w:rPr>
      </w:r>
    </w:p>
    <w:p>
      <w:pPr>
        <w:pStyle w:val="Western"/>
        <w:spacing w:lineRule="auto" w:line="360" w:before="100" w:after="0"/>
        <w:jc w:val="both"/>
        <w:rPr>
          <w:color w:val="000000"/>
        </w:rPr>
      </w:pPr>
      <w:r>
        <w:rPr>
          <w:color w:val="000000"/>
        </w:rPr>
      </w:r>
    </w:p>
    <w:p>
      <w:pPr>
        <w:pStyle w:val="Western"/>
        <w:spacing w:lineRule="auto" w:line="360" w:before="100" w:after="0"/>
        <w:jc w:val="both"/>
        <w:rPr>
          <w:color w:val="000000"/>
        </w:rPr>
      </w:pPr>
      <w:r>
        <w:rPr>
          <w:color w:val="000000"/>
        </w:rPr>
      </w:r>
    </w:p>
    <w:p>
      <w:pPr>
        <w:pStyle w:val="Western"/>
        <w:spacing w:lineRule="auto" w:line="360" w:before="100" w:after="0"/>
        <w:jc w:val="both"/>
        <w:rPr>
          <w:color w:val="000000"/>
        </w:rPr>
      </w:pPr>
      <w:r>
        <w:rPr>
          <w:color w:val="000000"/>
        </w:rPr>
      </w:r>
    </w:p>
    <w:p>
      <w:pPr>
        <w:pStyle w:val="Western"/>
        <w:spacing w:lineRule="auto" w:line="360" w:before="100" w:after="0"/>
        <w:jc w:val="both"/>
        <w:rPr/>
      </w:pPr>
      <w:r>
        <w:rPr>
          <w:color w:val="000000"/>
        </w:rPr>
        <w:tab/>
        <w:tab/>
        <w:t xml:space="preserve">   </w:t>
        <w:tab/>
        <w:t>\</w:t>
      </w:r>
    </w:p>
    <w:p>
      <w:pPr>
        <w:pStyle w:val="Western"/>
        <w:spacing w:lineRule="auto" w:line="360" w:before="100" w:after="0"/>
        <w:jc w:val="both"/>
        <w:rPr>
          <w:color w:val="000000"/>
        </w:rPr>
      </w:pPr>
      <w:r>
        <w:rPr>
          <w:color w:val="000000"/>
        </w:rPr>
      </w:r>
    </w:p>
    <w:p>
      <w:pPr>
        <w:pStyle w:val="Western"/>
        <w:spacing w:lineRule="auto" w:line="360" w:before="100" w:after="0"/>
        <w:jc w:val="both"/>
        <w:rPr>
          <w:color w:val="000000"/>
        </w:rPr>
      </w:pPr>
      <w:r>
        <w:rPr>
          <w:color w:val="000000"/>
        </w:rPr>
      </w:r>
    </w:p>
    <w:p>
      <w:pPr>
        <w:pStyle w:val="Western"/>
        <w:spacing w:lineRule="auto" w:line="360" w:before="100" w:after="0"/>
        <w:jc w:val="both"/>
        <w:rPr/>
      </w:pPr>
      <w:r>
        <w:rPr>
          <w:color w:val="000000"/>
        </w:rPr>
        <w:tab/>
        <w:tab/>
        <w:tab/>
        <w:tab/>
        <w:t>Esse ensaio possibilita o desenvolvimento de novas estratégias para identificar se o composto ficou de fato aderido ao micélio (através da maceração da biomassa e diluição para posterior leitura no espectro) ou se foi degradado pelo fungo, o que necessita de técnicas mais sensíveis tal como a cromatografia líquida de alta eficiência (SOUZA, 2018). MORE e colaboradores (2010) sugerem que se ocorre a adsorção de um composto tóxico em solução pelo micélio fúngico, é possível utiliza-lo para a remoção do mesmo, por suspensão através de biosorção e biofloculação e então pode ser feita sua retirada, essa metodologia pode ser aplicada no tratamento de água residuárias contaminadas pelo BFA.</w:t>
      </w:r>
    </w:p>
    <w:p>
      <w:pPr>
        <w:pStyle w:val="Ttulo31"/>
        <w:spacing w:lineRule="auto" w:line="360" w:before="0" w:after="0"/>
        <w:ind w:firstLine="4082"/>
        <w:rPr>
          <w:lang w:val="pt-BR"/>
        </w:rPr>
      </w:pPr>
      <w:bookmarkStart w:id="74" w:name="__RefHeading___Toc31046_1154254185"/>
      <w:bookmarkEnd w:id="74"/>
      <w:r>
        <w:rPr>
          <w:rFonts w:ascii="Arial" w:hAnsi="Arial"/>
          <w:b w:val="false"/>
          <w:bCs w:val="false"/>
          <w:szCs w:val="24"/>
          <w:lang w:val="pt-BR"/>
        </w:rPr>
        <w:tab/>
      </w:r>
    </w:p>
    <w:p>
      <w:pPr>
        <w:pStyle w:val="Ttulo21"/>
        <w:rPr>
          <w:rFonts w:ascii="Arial" w:hAnsi="Arial"/>
          <w:b w:val="false"/>
          <w:b w:val="false"/>
          <w:bCs w:val="false"/>
          <w:sz w:val="24"/>
          <w:szCs w:val="24"/>
          <w:lang w:val="pt-BR"/>
        </w:rPr>
      </w:pPr>
      <w:bookmarkStart w:id="75" w:name="__RefHeading___Toc25085_3503406486"/>
      <w:bookmarkStart w:id="76" w:name="_Toc26782438"/>
      <w:bookmarkStart w:id="77" w:name="_Toc26347070"/>
      <w:bookmarkEnd w:id="73"/>
      <w:bookmarkEnd w:id="75"/>
      <w:r>
        <w:rPr>
          <w:rFonts w:ascii="Arial" w:hAnsi="Arial"/>
          <w:b w:val="false"/>
          <w:bCs w:val="false"/>
          <w:sz w:val="24"/>
          <w:szCs w:val="24"/>
          <w:lang w:val="pt-BR"/>
        </w:rPr>
        <w:t>5</w:t>
      </w:r>
      <w:bookmarkEnd w:id="77"/>
      <w:r>
        <w:rPr>
          <w:rFonts w:ascii="Arial" w:hAnsi="Arial"/>
          <w:b w:val="false"/>
          <w:bCs w:val="false"/>
          <w:sz w:val="24"/>
          <w:szCs w:val="24"/>
          <w:lang w:val="pt-BR"/>
        </w:rPr>
        <w:t>.5 VALIDAÇÃO</w:t>
      </w:r>
      <w:bookmarkEnd w:id="76"/>
    </w:p>
    <w:p>
      <w:pPr>
        <w:pStyle w:val="Western"/>
        <w:spacing w:lineRule="auto" w:line="360" w:before="280" w:after="0"/>
        <w:jc w:val="both"/>
        <w:rPr>
          <w:color w:val="000000"/>
        </w:rPr>
      </w:pPr>
      <w:r>
        <w:rPr>
          <w:color w:val="000000"/>
        </w:rPr>
      </w:r>
    </w:p>
    <w:p>
      <w:pPr>
        <w:pStyle w:val="Western"/>
        <w:spacing w:lineRule="auto" w:line="360" w:before="280" w:after="0"/>
        <w:jc w:val="both"/>
        <w:rPr/>
      </w:pPr>
      <w:r>
        <w:rPr>
          <w:color w:val="000000"/>
        </w:rPr>
        <w:tab/>
        <w:tab/>
        <w:t xml:space="preserve">  Com base no espectrofotômetro e no peso seco o fungo MD foi selecionado para novos ensaios visando a avaliação do potencial de biodegradabilidade. O tratamento 1 (100 mg/L em MA2) correspondeu ao ensaio anteriormente realizado e teve como objetivo um controle do experimento, visando confirmar a atividade fúngica viável no BFA. O tratamento resultou no crescimento de 150 mg de biomassa e seu controle positivo (sem BFA) em 260 mg. Diferente do avaliado anteriormente os resultados do peso seco indicaram uma diminuição no crescimento em relação ao controle (tabela 5), validado pelo teste de ANOVA que indicou uma diferença significativa (p-valor 0,000089) logo o BFA resultou um efeito tóxico no tratamento não observado no ensaio anterior. </w:t>
      </w:r>
    </w:p>
    <w:p>
      <w:pPr>
        <w:pStyle w:val="Western"/>
        <w:spacing w:lineRule="auto" w:line="360" w:before="280" w:after="0"/>
        <w:jc w:val="both"/>
        <w:rPr>
          <w:color w:val="000000"/>
        </w:rPr>
      </w:pPr>
      <w:r>
        <w:rPr>
          <w:color w:val="000000"/>
        </w:rPr>
      </w:r>
    </w:p>
    <w:p>
      <w:pPr>
        <w:pStyle w:val="Corpodotexto"/>
        <w:spacing w:lineRule="auto" w:line="360"/>
        <w:jc w:val="both"/>
        <w:rPr>
          <w:lang w:val="pt-BR" w:eastAsia="en-US" w:bidi="ar-SA"/>
        </w:rPr>
      </w:pPr>
      <w:r>
        <w:rPr>
          <w:rFonts w:ascii="Arial" w:hAnsi="Arial"/>
          <w:b/>
          <w:bCs/>
          <w:i w:val="false"/>
          <w:caps w:val="false"/>
          <w:smallCaps w:val="false"/>
          <w:strike w:val="false"/>
          <w:dstrike w:val="false"/>
          <w:color w:val="000000"/>
          <w:sz w:val="20"/>
          <w:szCs w:val="20"/>
          <w:u w:val="none"/>
          <w:effect w:val="none"/>
          <w:lang w:val="pt-BR" w:eastAsia="en-US" w:bidi="ar-SA"/>
        </w:rPr>
        <w:t xml:space="preserve">Tabela 5. </w:t>
      </w:r>
      <w:r>
        <w:rPr>
          <w:rFonts w:ascii="Arial" w:hAnsi="Arial"/>
          <w:b w:val="false"/>
          <w:i w:val="false"/>
          <w:caps w:val="false"/>
          <w:smallCaps w:val="false"/>
          <w:strike w:val="false"/>
          <w:dstrike w:val="false"/>
          <w:color w:val="000000"/>
          <w:sz w:val="20"/>
          <w:szCs w:val="20"/>
          <w:u w:val="none"/>
          <w:effect w:val="none"/>
          <w:lang w:val="pt-BR" w:eastAsia="en-US" w:bidi="ar-SA"/>
        </w:rPr>
        <w:t>Avaliação entre o controle e o tratamento no 1º e 2º ensaio (fungo MD)</w:t>
      </w:r>
    </w:p>
    <w:tbl>
      <w:tblPr>
        <w:tblW w:w="9638" w:type="dxa"/>
        <w:jc w:val="left"/>
        <w:tblInd w:w="0" w:type="dxa"/>
        <w:tblCellMar>
          <w:top w:w="150" w:type="dxa"/>
          <w:left w:w="150" w:type="dxa"/>
          <w:bottom w:w="150" w:type="dxa"/>
          <w:right w:w="150" w:type="dxa"/>
        </w:tblCellMar>
      </w:tblPr>
      <w:tblGrid>
        <w:gridCol w:w="2566"/>
        <w:gridCol w:w="2246"/>
        <w:gridCol w:w="2551"/>
        <w:gridCol w:w="2274"/>
      </w:tblGrid>
      <w:tr>
        <w:trPr/>
        <w:tc>
          <w:tcPr>
            <w:tcW w:w="2566" w:type="dxa"/>
            <w:tcBorders>
              <w:top w:val="single" w:sz="12" w:space="0" w:color="000000"/>
              <w:left w:val="single" w:sz="2" w:space="0" w:color="9E9E9E"/>
              <w:bottom w:val="single" w:sz="12" w:space="0" w:color="000000"/>
              <w:right w:val="single" w:sz="2" w:space="0" w:color="9E9E9E"/>
            </w:tcBorders>
            <w:shd w:fill="auto" w:val="clear"/>
            <w:vAlign w:val="center"/>
          </w:tcPr>
          <w:p>
            <w:pPr>
              <w:pStyle w:val="Contedodatabela"/>
              <w:bidi w:val="0"/>
              <w:spacing w:lineRule="auto" w:line="288" w:beforeAutospacing="0" w:before="0" w:after="0"/>
              <w:jc w:val="center"/>
              <w:rPr>
                <w:rFonts w:ascii="Arial" w:hAnsi="Arial"/>
                <w:caps w:val="false"/>
                <w:smallCaps w:val="false"/>
                <w:strike w:val="false"/>
                <w:dstrike w:val="false"/>
                <w:color w:val="000000"/>
                <w:u w:val="none"/>
                <w:effect w:val="none"/>
              </w:rPr>
            </w:pPr>
            <w:r>
              <w:rPr>
                <w:rFonts w:ascii="Arial" w:hAnsi="Arial"/>
                <w:b/>
                <w:i w:val="false"/>
                <w:caps w:val="false"/>
                <w:smallCaps w:val="false"/>
                <w:strike w:val="false"/>
                <w:dstrike w:val="false"/>
                <w:color w:val="000000"/>
                <w:sz w:val="24"/>
                <w:u w:val="none"/>
                <w:effect w:val="none"/>
              </w:rPr>
              <w:t>1º Ensaio</w:t>
            </w:r>
          </w:p>
        </w:tc>
        <w:tc>
          <w:tcPr>
            <w:tcW w:w="2246" w:type="dxa"/>
            <w:tcBorders>
              <w:top w:val="single" w:sz="12" w:space="0" w:color="000000"/>
              <w:left w:val="single" w:sz="2" w:space="0" w:color="9E9E9E"/>
              <w:bottom w:val="single" w:sz="12" w:space="0" w:color="000000"/>
              <w:right w:val="single" w:sz="12" w:space="0" w:color="000000"/>
            </w:tcBorders>
            <w:shd w:fill="auto" w:val="clear"/>
            <w:vAlign w:val="center"/>
          </w:tcPr>
          <w:p>
            <w:pPr>
              <w:pStyle w:val="Contedodatabela"/>
              <w:rPr>
                <w:rFonts w:ascii="Arial" w:hAnsi="Arial"/>
              </w:rPr>
            </w:pPr>
            <w:r>
              <w:rPr>
                <w:rFonts w:ascii="Arial" w:hAnsi="Arial"/>
              </w:rPr>
            </w:r>
          </w:p>
        </w:tc>
        <w:tc>
          <w:tcPr>
            <w:tcW w:w="2551" w:type="dxa"/>
            <w:tcBorders>
              <w:top w:val="single" w:sz="12" w:space="0" w:color="000000"/>
              <w:left w:val="single" w:sz="12" w:space="0" w:color="000000"/>
              <w:bottom w:val="single" w:sz="12" w:space="0" w:color="000000"/>
              <w:right w:val="single" w:sz="2" w:space="0" w:color="9E9E9E"/>
            </w:tcBorders>
            <w:shd w:fill="auto" w:val="clear"/>
            <w:vAlign w:val="center"/>
          </w:tcPr>
          <w:p>
            <w:pPr>
              <w:pStyle w:val="Contedodatabela"/>
              <w:bidi w:val="0"/>
              <w:spacing w:lineRule="auto" w:line="288" w:before="0" w:after="0"/>
              <w:jc w:val="center"/>
              <w:rPr>
                <w:rFonts w:ascii="Arial" w:hAnsi="Arial"/>
                <w:caps w:val="false"/>
                <w:smallCaps w:val="false"/>
                <w:strike w:val="false"/>
                <w:dstrike w:val="false"/>
                <w:color w:val="000000"/>
                <w:u w:val="none"/>
                <w:effect w:val="none"/>
              </w:rPr>
            </w:pPr>
            <w:r>
              <w:rPr>
                <w:rFonts w:ascii="Arial" w:hAnsi="Arial"/>
                <w:b/>
                <w:i w:val="false"/>
                <w:caps w:val="false"/>
                <w:smallCaps w:val="false"/>
                <w:strike w:val="false"/>
                <w:dstrike w:val="false"/>
                <w:color w:val="000000"/>
                <w:sz w:val="24"/>
                <w:u w:val="none"/>
                <w:effect w:val="none"/>
              </w:rPr>
              <w:t>2º Ensaio</w:t>
            </w:r>
          </w:p>
        </w:tc>
        <w:tc>
          <w:tcPr>
            <w:tcW w:w="2274" w:type="dxa"/>
            <w:tcBorders>
              <w:top w:val="single" w:sz="12" w:space="0" w:color="000000"/>
              <w:left w:val="single" w:sz="2" w:space="0" w:color="9E9E9E"/>
              <w:bottom w:val="single" w:sz="12" w:space="0" w:color="000000"/>
              <w:right w:val="single" w:sz="2" w:space="0" w:color="9E9E9E"/>
            </w:tcBorders>
            <w:shd w:fill="auto" w:val="clear"/>
            <w:vAlign w:val="center"/>
          </w:tcPr>
          <w:p>
            <w:pPr>
              <w:pStyle w:val="Contedodatabela"/>
              <w:rPr>
                <w:rFonts w:ascii="Arial" w:hAnsi="Arial"/>
              </w:rPr>
            </w:pPr>
            <w:r>
              <w:rPr>
                <w:rFonts w:ascii="Arial" w:hAnsi="Arial"/>
              </w:rPr>
            </w:r>
          </w:p>
        </w:tc>
      </w:tr>
      <w:tr>
        <w:trPr/>
        <w:tc>
          <w:tcPr>
            <w:tcW w:w="2566" w:type="dxa"/>
            <w:tcBorders>
              <w:top w:val="single" w:sz="12" w:space="0" w:color="000000"/>
              <w:left w:val="single" w:sz="2" w:space="0" w:color="9E9E9E"/>
              <w:bottom w:val="single" w:sz="2" w:space="0" w:color="000000"/>
              <w:right w:val="single" w:sz="2" w:space="0" w:color="000000"/>
            </w:tcBorders>
            <w:shd w:fill="auto" w:val="clear"/>
            <w:vAlign w:val="center"/>
          </w:tcPr>
          <w:p>
            <w:pPr>
              <w:pStyle w:val="Contedodatabela"/>
              <w:bidi w:val="0"/>
              <w:spacing w:lineRule="auto" w:line="288" w:before="0" w:after="0"/>
              <w:jc w:val="center"/>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100 mg/L BFA</w:t>
            </w:r>
          </w:p>
        </w:tc>
        <w:tc>
          <w:tcPr>
            <w:tcW w:w="2246" w:type="dxa"/>
            <w:tcBorders>
              <w:top w:val="single" w:sz="12" w:space="0" w:color="000000"/>
              <w:left w:val="single" w:sz="2" w:space="0" w:color="000000"/>
              <w:bottom w:val="single" w:sz="2" w:space="0" w:color="000000"/>
              <w:right w:val="single" w:sz="2" w:space="0" w:color="000000"/>
            </w:tcBorders>
            <w:shd w:fill="auto" w:val="clear"/>
            <w:vAlign w:val="center"/>
          </w:tcPr>
          <w:p>
            <w:pPr>
              <w:pStyle w:val="Contedodatabela"/>
              <w:bidi w:val="0"/>
              <w:spacing w:lineRule="auto" w:line="288" w:before="0" w:after="0"/>
              <w:jc w:val="center"/>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Controle</w:t>
            </w:r>
          </w:p>
        </w:tc>
        <w:tc>
          <w:tcPr>
            <w:tcW w:w="2551" w:type="dxa"/>
            <w:tcBorders>
              <w:top w:val="single" w:sz="12" w:space="0" w:color="000000"/>
              <w:left w:val="single" w:sz="2" w:space="0" w:color="000000"/>
              <w:bottom w:val="single" w:sz="2" w:space="0" w:color="000000"/>
              <w:right w:val="single" w:sz="2" w:space="0" w:color="000000"/>
            </w:tcBorders>
            <w:shd w:fill="auto" w:val="clear"/>
            <w:vAlign w:val="center"/>
          </w:tcPr>
          <w:p>
            <w:pPr>
              <w:pStyle w:val="Contedodatabela"/>
              <w:bidi w:val="0"/>
              <w:spacing w:lineRule="auto" w:line="288" w:before="0" w:after="0"/>
              <w:jc w:val="center"/>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100 mg/L BFA</w:t>
            </w:r>
          </w:p>
        </w:tc>
        <w:tc>
          <w:tcPr>
            <w:tcW w:w="2274" w:type="dxa"/>
            <w:tcBorders>
              <w:top w:val="single" w:sz="12" w:space="0" w:color="000000"/>
              <w:left w:val="single" w:sz="2" w:space="0" w:color="000000"/>
              <w:bottom w:val="single" w:sz="2" w:space="0" w:color="000000"/>
              <w:right w:val="single" w:sz="2" w:space="0" w:color="9E9E9E"/>
            </w:tcBorders>
            <w:shd w:fill="auto" w:val="clear"/>
            <w:vAlign w:val="center"/>
          </w:tcPr>
          <w:p>
            <w:pPr>
              <w:pStyle w:val="Contedodatabela"/>
              <w:bidi w:val="0"/>
              <w:spacing w:lineRule="auto" w:line="288" w:before="0" w:after="0"/>
              <w:jc w:val="center"/>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Controle</w:t>
            </w:r>
          </w:p>
        </w:tc>
      </w:tr>
      <w:tr>
        <w:trPr/>
        <w:tc>
          <w:tcPr>
            <w:tcW w:w="2566" w:type="dxa"/>
            <w:tcBorders>
              <w:top w:val="single" w:sz="2" w:space="0" w:color="000000"/>
              <w:left w:val="single" w:sz="2" w:space="0" w:color="9E9E9E"/>
              <w:bottom w:val="single" w:sz="12" w:space="0" w:color="000000"/>
              <w:right w:val="single" w:sz="2" w:space="0" w:color="000000"/>
            </w:tcBorders>
            <w:shd w:fill="auto" w:val="clear"/>
            <w:vAlign w:val="center"/>
          </w:tcPr>
          <w:p>
            <w:pPr>
              <w:pStyle w:val="Contedodatabela"/>
              <w:bidi w:val="0"/>
              <w:spacing w:lineRule="auto" w:line="288" w:before="0" w:after="0"/>
              <w:jc w:val="center"/>
              <w:rPr/>
            </w:pPr>
            <w:r>
              <w:rPr>
                <w:rFonts w:ascii="Arial" w:hAnsi="Arial"/>
                <w:b w:val="false"/>
                <w:i w:val="false"/>
                <w:caps w:val="false"/>
                <w:smallCaps w:val="false"/>
                <w:strike w:val="false"/>
                <w:dstrike w:val="false"/>
                <w:color w:val="000000"/>
                <w:sz w:val="24"/>
                <w:u w:val="none"/>
                <w:effect w:val="none"/>
              </w:rPr>
              <w:t>190 g</w:t>
            </w:r>
          </w:p>
        </w:tc>
        <w:tc>
          <w:tcPr>
            <w:tcW w:w="2246" w:type="dxa"/>
            <w:tcBorders>
              <w:top w:val="single" w:sz="2" w:space="0" w:color="000000"/>
              <w:left w:val="single" w:sz="2" w:space="0" w:color="000000"/>
              <w:bottom w:val="single" w:sz="12" w:space="0" w:color="000000"/>
              <w:right w:val="single" w:sz="2" w:space="0" w:color="000000"/>
            </w:tcBorders>
            <w:shd w:fill="auto" w:val="clear"/>
            <w:vAlign w:val="center"/>
          </w:tcPr>
          <w:p>
            <w:pPr>
              <w:pStyle w:val="Contedodatabela"/>
              <w:bidi w:val="0"/>
              <w:spacing w:lineRule="auto" w:line="288" w:before="0" w:after="0"/>
              <w:jc w:val="center"/>
              <w:rPr/>
            </w:pPr>
            <w:r>
              <w:rPr>
                <w:rFonts w:ascii="Arial" w:hAnsi="Arial"/>
                <w:b w:val="false"/>
                <w:i w:val="false"/>
                <w:caps w:val="false"/>
                <w:smallCaps w:val="false"/>
                <w:strike w:val="false"/>
                <w:dstrike w:val="false"/>
                <w:color w:val="000000"/>
                <w:sz w:val="24"/>
                <w:u w:val="none"/>
                <w:effect w:val="none"/>
              </w:rPr>
              <w:t>170 g</w:t>
            </w:r>
          </w:p>
        </w:tc>
        <w:tc>
          <w:tcPr>
            <w:tcW w:w="2551" w:type="dxa"/>
            <w:tcBorders>
              <w:top w:val="single" w:sz="2" w:space="0" w:color="000000"/>
              <w:left w:val="single" w:sz="2" w:space="0" w:color="000000"/>
              <w:bottom w:val="single" w:sz="12" w:space="0" w:color="000000"/>
              <w:right w:val="single" w:sz="2" w:space="0" w:color="000000"/>
            </w:tcBorders>
            <w:shd w:fill="auto" w:val="clear"/>
            <w:vAlign w:val="center"/>
          </w:tcPr>
          <w:p>
            <w:pPr>
              <w:pStyle w:val="Contedodatabela"/>
              <w:bidi w:val="0"/>
              <w:spacing w:lineRule="auto" w:line="288" w:before="0" w:after="0"/>
              <w:jc w:val="center"/>
              <w:rPr/>
            </w:pPr>
            <w:r>
              <w:rPr>
                <w:rFonts w:ascii="Arial" w:hAnsi="Arial"/>
                <w:b w:val="false"/>
                <w:i w:val="false"/>
                <w:caps w:val="false"/>
                <w:smallCaps w:val="false"/>
                <w:strike w:val="false"/>
                <w:dstrike w:val="false"/>
                <w:color w:val="000000"/>
                <w:sz w:val="24"/>
                <w:u w:val="none"/>
                <w:effect w:val="none"/>
              </w:rPr>
              <w:t>150 g</w:t>
            </w:r>
          </w:p>
        </w:tc>
        <w:tc>
          <w:tcPr>
            <w:tcW w:w="2274" w:type="dxa"/>
            <w:tcBorders>
              <w:top w:val="single" w:sz="2" w:space="0" w:color="000000"/>
              <w:left w:val="single" w:sz="2" w:space="0" w:color="000000"/>
              <w:bottom w:val="single" w:sz="12" w:space="0" w:color="000000"/>
              <w:right w:val="single" w:sz="2" w:space="0" w:color="9E9E9E"/>
            </w:tcBorders>
            <w:shd w:fill="auto" w:val="clear"/>
            <w:vAlign w:val="center"/>
          </w:tcPr>
          <w:p>
            <w:pPr>
              <w:pStyle w:val="Contedodatabela"/>
              <w:bidi w:val="0"/>
              <w:spacing w:lineRule="auto" w:line="288" w:before="0" w:after="0"/>
              <w:jc w:val="center"/>
              <w:rPr/>
            </w:pPr>
            <w:r>
              <w:rPr>
                <w:rFonts w:ascii="Arial" w:hAnsi="Arial"/>
                <w:b w:val="false"/>
                <w:i w:val="false"/>
                <w:caps w:val="false"/>
                <w:smallCaps w:val="false"/>
                <w:strike w:val="false"/>
                <w:dstrike w:val="false"/>
                <w:color w:val="000000"/>
                <w:sz w:val="24"/>
                <w:u w:val="none"/>
                <w:effect w:val="none"/>
              </w:rPr>
              <w:t>260 g</w:t>
            </w:r>
          </w:p>
        </w:tc>
      </w:tr>
    </w:tbl>
    <w:p>
      <w:pPr>
        <w:pStyle w:val="Corpodotexto"/>
        <w:bidi w:val="0"/>
        <w:spacing w:lineRule="auto" w:line="288" w:before="0" w:after="0"/>
        <w:jc w:val="center"/>
        <w:rPr>
          <w:rFonts w:ascii="Arial" w:hAnsi="Arial"/>
          <w:sz w:val="20"/>
          <w:szCs w:val="20"/>
        </w:rPr>
      </w:pPr>
      <w:r>
        <w:rPr>
          <w:rFonts w:ascii="Arial" w:hAnsi="Arial"/>
          <w:b w:val="false"/>
          <w:i w:val="false"/>
          <w:caps w:val="false"/>
          <w:smallCaps w:val="false"/>
          <w:strike w:val="false"/>
          <w:dstrike w:val="false"/>
          <w:color w:val="000000"/>
          <w:sz w:val="20"/>
          <w:szCs w:val="20"/>
          <w:u w:val="none"/>
          <w:effect w:val="none"/>
        </w:rPr>
        <w:t>Fonte: a autora (2019)</w:t>
      </w:r>
    </w:p>
    <w:p>
      <w:pPr>
        <w:pStyle w:val="Corpodotexto"/>
        <w:spacing w:lineRule="auto" w:line="360" w:before="0" w:after="0"/>
        <w:ind w:left="0" w:right="0" w:firstLine="1701"/>
        <w:contextualSpacing/>
        <w:jc w:val="both"/>
        <w:rPr>
          <w:lang w:val="pt-BR"/>
        </w:rPr>
      </w:pPr>
      <w:r>
        <w:rPr>
          <w:lang w:val="pt-BR"/>
        </w:rPr>
        <w:br/>
        <w:tab/>
        <w:tab/>
      </w:r>
      <w:r>
        <w:rPr>
          <w:rFonts w:ascii="Arial" w:hAnsi="Arial"/>
          <w:color w:val="000000"/>
          <w:sz w:val="24"/>
          <w:szCs w:val="24"/>
          <w:lang w:val="pt-BR"/>
        </w:rPr>
        <w:t>Esse dado pode indicar uma instabilidade do ensaio, ou seja, diferentes efeitos do composto tóxico do meio de cultura, possivelmente como resultado da expressão de diferentes vias enzimáticas fúngicas, como descrito por DESHMUKH et al. (2016).</w:t>
      </w:r>
      <w:r>
        <w:rPr>
          <w:rFonts w:ascii="Arial" w:hAnsi="Arial"/>
          <w:sz w:val="24"/>
          <w:szCs w:val="24"/>
          <w:lang w:val="pt-BR"/>
        </w:rPr>
        <w:t xml:space="preserve"> Uma outra possibilidade para a diferença estatística encontrada na validação e não no ensaio de biodegradabilidade se deve </w:t>
      </w:r>
      <w:r>
        <w:rPr>
          <w:rFonts w:ascii="Arial" w:hAnsi="Arial"/>
          <w:color w:val="000000"/>
          <w:sz w:val="24"/>
          <w:szCs w:val="24"/>
          <w:lang w:val="pt-BR"/>
        </w:rPr>
        <w:t>a diferença que ocorreu nos valores dos controles positivos desses ensaios. O controle positivo contém a mesma concentração de etanol (10 %), somente sem o BFA, para avaliar o impacto desta solução no crescimento. Possivelmente esta solução alcoólica alterou o metabolismo resultando na variação da taxa de crescimento entre os ensaios (biodegradação e validação) e esse dado resultou na significância estatística. O efeito do etanol no crescimento fúngico é conhecido, HALLSWORTH e colaboradores (1998) indicaram em 1998 que o etanol induz o estresse fúngico e altera seu crescimento e UYAR (2019) usou etanol 10 % como método de inativação de esporos fúngicos. Esses dados foram importantes pois indicaram uma lacuna no método devido a solução de diluição.</w:t>
      </w:r>
    </w:p>
    <w:p>
      <w:pPr>
        <w:pStyle w:val="Textbody"/>
        <w:spacing w:lineRule="auto" w:line="360" w:before="0" w:after="0"/>
        <w:ind w:left="0" w:right="0" w:hanging="0"/>
        <w:contextualSpacing/>
        <w:jc w:val="both"/>
        <w:rPr/>
      </w:pPr>
      <w:r>
        <w:rPr>
          <w:color w:val="000000"/>
          <w:sz w:val="24"/>
          <w:szCs w:val="24"/>
          <w:lang w:val="pt-BR"/>
        </w:rPr>
        <w:tab/>
        <w:tab/>
        <w:t>A análise espectrofotométrica, em contrapartida, não indicou redução do pico para o tratamento 1, tanto no seu co</w:t>
      </w:r>
      <w:r>
        <w:rPr>
          <w:color w:val="000000"/>
          <w:lang w:val="pt-BR"/>
        </w:rPr>
        <w:t xml:space="preserve">ntrole do ensaio (sem crescimento fúngico) como no tratamento a absorbância em 270 nm foi 4 (apêndice A). Esses dados, contradizem os ensaios de biodegradabilidade anterior, mas confirma a diferença no peso seco, indicando que alguma condição está interferindo no processo, gerando variações de crescimento e metabolismo. Ou seja, tanto a peso seco como o espectro de absorbância foram diferentes para a mesma condição de ensaio. </w:t>
      </w:r>
    </w:p>
    <w:p>
      <w:pPr>
        <w:pStyle w:val="Textbody"/>
        <w:spacing w:lineRule="auto" w:line="360"/>
        <w:ind w:left="0" w:right="0" w:firstLine="1701"/>
        <w:jc w:val="both"/>
        <w:rPr>
          <w:lang w:val="pt-BR" w:eastAsia="en-US" w:bidi="en-US"/>
        </w:rPr>
      </w:pPr>
      <w:r>
        <w:rPr>
          <w:lang w:val="pt-BR" w:eastAsia="en-US" w:bidi="en-US"/>
        </w:rPr>
        <w:t xml:space="preserve">Nos tratamentos 2 (100 mg/L BFA +etanol) e 3 (50 mg/L de BFA + etanol) no meio sem a adição de Malte não ocorre o crescimento fúngico, ou seja, o fungo não consegue utilizar o BFA como fonte única de carbono. </w:t>
      </w:r>
      <w:r>
        <w:rPr>
          <w:color w:val="000000"/>
          <w:lang w:val="pt-BR" w:eastAsia="en-US" w:bidi="en-US"/>
        </w:rPr>
        <w:t xml:space="preserve">Poucas literaturas relatam o crescimento direto do fungo no BFA, a maioria utiliza a enzima lacase purificada ou isolada da biomassa, como método de biorremediação (SOUZA, 2018; TOUMELA et al, 2011; DE FREITAS et al, 2016). Entretanto, o presente trabalho visa uma alternativa mais direta e simples de tratamento, através do envolvimento do metabolismo fúngico na degradação do BFA, durante seu crescimento. </w:t>
      </w:r>
      <w:bookmarkStart w:id="78" w:name="move26633090"/>
      <w:bookmarkEnd w:id="78"/>
    </w:p>
    <w:p>
      <w:pPr>
        <w:pStyle w:val="Textbody"/>
        <w:spacing w:lineRule="auto" w:line="360"/>
        <w:ind w:firstLine="1701"/>
        <w:jc w:val="both"/>
        <w:rPr/>
      </w:pPr>
      <w:r>
        <w:rPr>
          <w:color w:val="000000"/>
          <w:lang w:val="pt-BR"/>
        </w:rPr>
        <w:t xml:space="preserve">Kamaraj et al. (2012), avaliaram um fungo isolado de um ambiente contaminado na degradação do BFA de 20 a 100 ppm, usando a taxa de crescimento e absorbância a 270 nm como método analítico. De acordo com os autores o método foi eficiente e a degradabilidade do BFA por </w:t>
      </w:r>
      <w:r>
        <w:rPr>
          <w:i/>
          <w:iCs/>
          <w:color w:val="000000"/>
          <w:lang w:val="pt-BR"/>
        </w:rPr>
        <w:t>Aspergillus</w:t>
      </w:r>
      <w:r>
        <w:rPr>
          <w:color w:val="000000"/>
          <w:lang w:val="pt-BR"/>
        </w:rPr>
        <w:t xml:space="preserve"> sp. resultou das seguintes causas: resistência das células à toxicidade dos produtos químicos, ampla especificidade de substrato das enzimas iniciais no metabolismo dos produtos químicos e permeabilidade da membrana interna dos produtos químicos. Porém em nenhum momento do trabalho os autores indicaram qual foi o método de diluição do BFA, apenas que a solução de BFA foi filtrada para adição no meio de cultura. Yim et al. (2003) usaram etanol 10 mg/ml para preparo da solução de BFA, que foi adicionado a cada ensaio 24 h após a inoculação resultando numa concentração final de 2 ug/ml. </w:t>
      </w:r>
    </w:p>
    <w:p>
      <w:pPr>
        <w:pStyle w:val="Textbody"/>
        <w:spacing w:lineRule="auto" w:line="360"/>
        <w:ind w:firstLine="1701"/>
        <w:jc w:val="both"/>
        <w:rPr>
          <w:color w:val="000000"/>
          <w:lang w:val="pt-BR"/>
        </w:rPr>
      </w:pPr>
      <w:r>
        <w:rPr>
          <w:color w:val="000000"/>
          <w:lang w:val="pt-BR"/>
        </w:rPr>
        <w:t xml:space="preserve">No trabalho de Fouda et al. (2015) de 50 fungos avaliados apenas dois foram capazes de cresces em 200 mg/L de BFA com potencial de biodegradação e desintoxicação, contudo novamente os autores não indicaram o método de diluição do BFA. Por outro lado, com base neste trabalho (Fouda et al, 2015) podemos concluir que os dados encontrados no presente projeto são promissores, uma vez que os dois fungos avaliados, apenas como modelo para os testes, foram capazes de crescer em 100 mg/L de BFA. </w:t>
      </w:r>
    </w:p>
    <w:p>
      <w:pPr>
        <w:pStyle w:val="Textbody"/>
        <w:spacing w:lineRule="auto" w:line="360"/>
        <w:ind w:firstLine="1701"/>
        <w:jc w:val="both"/>
        <w:rPr>
          <w:lang w:val="pt-BR" w:eastAsia="en-US" w:bidi="en-US"/>
        </w:rPr>
      </w:pPr>
      <w:r>
        <w:rPr>
          <w:color w:val="000000"/>
          <w:lang w:val="pt-BR" w:eastAsia="en-US" w:bidi="en-US"/>
        </w:rPr>
        <w:t xml:space="preserve">Por fim, um dos trabalhos mais recentes avaliou a produção simultânea de lacase e degradação do BFA com </w:t>
      </w:r>
      <w:r>
        <w:rPr>
          <w:i/>
          <w:iCs/>
          <w:color w:val="000000"/>
          <w:lang w:val="pt-BR" w:eastAsia="en-US" w:bidi="en-US"/>
        </w:rPr>
        <w:t>Trametes versicolor</w:t>
      </w:r>
      <w:r>
        <w:rPr>
          <w:color w:val="000000"/>
          <w:lang w:val="pt-BR" w:eastAsia="en-US" w:bidi="en-US"/>
        </w:rPr>
        <w:t xml:space="preserve"> cultivada em resíduos agrícolas (Zeng et al, 2017). A fermentação em estado sólido com </w:t>
      </w:r>
      <w:r>
        <w:rPr>
          <w:i/>
          <w:iCs/>
          <w:color w:val="000000"/>
          <w:lang w:val="pt-BR" w:eastAsia="en-US" w:bidi="en-US"/>
        </w:rPr>
        <w:t>T. versicolor</w:t>
      </w:r>
      <w:r>
        <w:rPr>
          <w:color w:val="000000"/>
          <w:lang w:val="pt-BR" w:eastAsia="en-US" w:bidi="en-US"/>
        </w:rPr>
        <w:t xml:space="preserve"> foi realizada em resíduos agrícolas contendo BFA (25 mg / kg de substrato sólido), ou seja, sem diluição. Após 10 dias de fermentação, o Bisfenol A residual nas culturas foi extraído por uma mistura de metanol e água (1: 1), agitado a 200 rpm por 4 h e depois centrifugado a 4000 rpm por 15 min. O sobrenadante foi coletado para medir a concentração residual de BFA. Os autores avaliaram a degradação por métodos cromatográficos, porém a estratégia utilizada deve ser avaliada para futuros estudos.</w:t>
      </w:r>
    </w:p>
    <w:p>
      <w:pPr>
        <w:pStyle w:val="Textbody"/>
        <w:spacing w:lineRule="auto" w:line="360"/>
        <w:ind w:firstLine="1701"/>
        <w:jc w:val="both"/>
        <w:rPr/>
      </w:pPr>
      <w:r>
        <w:rPr>
          <w:bCs/>
          <w:lang w:val="pt-BR" w:eastAsia="en-US" w:bidi="en-US"/>
        </w:rPr>
        <w:t>A literatura mostra que o efeito de um composto específico depende diretamente das fontes de carbono e nitrogênio presentes nesse meio</w:t>
      </w:r>
      <w:r>
        <w:rPr>
          <w:lang w:val="pt-BR" w:eastAsia="en-US" w:bidi="en-US"/>
        </w:rPr>
        <w:t xml:space="preserve">. ASIF e colaboradores (2017) demonstraram em seu estudo que alguns compostos orgânicos e compostos inorgânicos em determinadas concentrações podem induzir ou inibir a produção de lacase, evidenciando que em concentrações adequadas o meio de cultura pode ser determinante para o ensaio de biodegradação. </w:t>
      </w:r>
      <w:r>
        <w:rPr>
          <w:shd w:fill="FFFFFF" w:val="clear"/>
          <w:lang w:val="pt-BR" w:eastAsia="en-US" w:bidi="en-US"/>
        </w:rPr>
        <w:t xml:space="preserve">KANNAIYAN e colaboradores </w:t>
      </w:r>
      <w:r>
        <w:rPr>
          <w:color w:val="222222"/>
          <w:shd w:fill="FFFFFF" w:val="clear"/>
          <w:lang w:val="pt-BR" w:eastAsia="en-US" w:bidi="en-US"/>
        </w:rPr>
        <w:t xml:space="preserve">(2012) testaram uma variedade de fontes de carbono e nitrogênio </w:t>
      </w:r>
      <w:r>
        <w:rPr>
          <w:bCs/>
          <w:lang w:val="pt-BR" w:eastAsia="en-US" w:bidi="en-US"/>
        </w:rPr>
        <w:t xml:space="preserve">em diferentes proporções </w:t>
      </w:r>
      <w:r>
        <w:rPr>
          <w:color w:val="222222"/>
          <w:shd w:fill="FFFFFF" w:val="clear"/>
          <w:lang w:val="pt-BR" w:eastAsia="en-US" w:bidi="en-US"/>
        </w:rPr>
        <w:t xml:space="preserve">que fossem capazes de estimular o fungo </w:t>
      </w:r>
      <w:r>
        <w:rPr>
          <w:b w:val="false"/>
          <w:i/>
          <w:iCs/>
          <w:caps w:val="false"/>
          <w:smallCaps w:val="false"/>
          <w:color w:val="222222"/>
          <w:spacing w:val="0"/>
          <w:sz w:val="24"/>
          <w:szCs w:val="24"/>
          <w:shd w:fill="FFFFFF" w:val="clear"/>
          <w:lang w:val="pt-BR" w:eastAsia="en-US" w:bidi="en-US"/>
        </w:rPr>
        <w:t>Dichomitus </w:t>
      </w:r>
      <w:r>
        <w:rPr>
          <w:b w:val="false"/>
          <w:i/>
          <w:iCs/>
          <w:caps w:val="false"/>
          <w:smallCaps w:val="false"/>
          <w:color w:val="000000"/>
          <w:spacing w:val="0"/>
          <w:sz w:val="24"/>
          <w:szCs w:val="24"/>
          <w:shd w:fill="FFFFFF" w:val="clear"/>
          <w:lang w:val="pt-BR" w:eastAsia="en-US" w:bidi="en-US"/>
        </w:rPr>
        <w:t>squalens</w:t>
      </w:r>
      <w:r>
        <w:rPr>
          <w:i/>
          <w:iCs/>
          <w:color w:val="222222"/>
          <w:sz w:val="24"/>
          <w:szCs w:val="24"/>
          <w:shd w:fill="FFFFFF" w:val="clear"/>
          <w:lang w:val="pt-BR" w:eastAsia="en-US" w:bidi="en-US"/>
        </w:rPr>
        <w:t xml:space="preserve"> </w:t>
      </w:r>
      <w:r>
        <w:rPr>
          <w:lang w:val="pt-BR" w:eastAsia="en-US" w:bidi="en-US"/>
        </w:rPr>
        <w:t>a crescer na presença de sulfato de cobre, que em condições normais é um composto tóxico para o fungo, contudo, os resultados não foram satisfatóri</w:t>
      </w:r>
      <w:r>
        <w:rPr>
          <w:lang w:val="pt-BR" w:eastAsia="en-US" w:bidi="en-US"/>
        </w:rPr>
        <w:t>os.</w:t>
      </w:r>
    </w:p>
    <w:p>
      <w:pPr>
        <w:pStyle w:val="Standard"/>
        <w:spacing w:lineRule="auto" w:line="360"/>
        <w:ind w:firstLine="1701"/>
        <w:jc w:val="both"/>
        <w:rPr/>
      </w:pPr>
      <w:r>
        <w:rPr>
          <w:rFonts w:cs="Arial" w:ascii="Arial" w:hAnsi="Arial"/>
        </w:rPr>
        <w:t>De forma semelhante, com base no principal resultado obtido nesse trabalho (a inibição do crescimento fúngico com o BFA como fonte única de carbono), é possível aplicar em trabalhos futuros novos testes com distintas concentrações e fontes desses nutrientes, que possam impactar na estimulação do crescimento e a tolerância ao BFA, e assim capacitar os fungos a utilizá-lo como nutriente.</w:t>
      </w:r>
    </w:p>
    <w:p>
      <w:pPr>
        <w:pStyle w:val="Standard"/>
        <w:spacing w:lineRule="auto" w:line="360"/>
        <w:rPr>
          <w:rFonts w:ascii="Arial" w:hAnsi="Arial" w:eastAsia="Microsoft YaHei" w:cs="Arial"/>
          <w:color w:val="000000"/>
          <w:sz w:val="20"/>
          <w:szCs w:val="20"/>
          <w:lang w:eastAsia="en-US"/>
        </w:rPr>
      </w:pPr>
      <w:r>
        <w:rPr>
          <w:rFonts w:eastAsia="Microsoft YaHei" w:cs="Arial" w:ascii="Arial" w:hAnsi="Arial"/>
          <w:color w:val="000000"/>
          <w:sz w:val="20"/>
          <w:szCs w:val="20"/>
          <w:lang w:eastAsia="en-US"/>
        </w:rPr>
      </w:r>
    </w:p>
    <w:p>
      <w:pPr>
        <w:pStyle w:val="Standard"/>
        <w:spacing w:lineRule="auto" w:line="360"/>
        <w:rPr>
          <w:rFonts w:ascii="Arial" w:hAnsi="Arial" w:eastAsia="Microsoft YaHei" w:cs="Arial"/>
          <w:color w:val="000000"/>
          <w:sz w:val="20"/>
          <w:szCs w:val="20"/>
          <w:lang w:eastAsia="en-US"/>
        </w:rPr>
      </w:pPr>
      <w:r>
        <w:rPr>
          <w:rFonts w:eastAsia="Microsoft YaHei" w:cs="Arial" w:ascii="Arial" w:hAnsi="Arial"/>
          <w:color w:val="000000"/>
          <w:sz w:val="20"/>
          <w:szCs w:val="20"/>
          <w:lang w:eastAsia="en-US"/>
        </w:rPr>
      </w:r>
    </w:p>
    <w:p>
      <w:pPr>
        <w:pStyle w:val="Normal"/>
        <w:suppressAutoHyphens w:val="false"/>
        <w:rPr>
          <w:rFonts w:ascii="Arial" w:hAnsi="Arial" w:eastAsia="Arial" w:cs="Arial"/>
          <w:b/>
          <w:b/>
          <w:bCs/>
          <w:szCs w:val="24"/>
          <w:lang w:val="pt-BR" w:bidi="en-US"/>
        </w:rPr>
      </w:pPr>
      <w:r>
        <w:rPr>
          <w:rFonts w:eastAsia="Arial" w:cs="Arial" w:ascii="Arial" w:hAnsi="Arial"/>
          <w:b/>
          <w:bCs/>
          <w:szCs w:val="24"/>
          <w:lang w:val="pt-BR" w:bidi="en-US"/>
        </w:rPr>
      </w:r>
      <w:r>
        <w:br w:type="page"/>
      </w:r>
    </w:p>
    <w:p>
      <w:pPr>
        <w:pStyle w:val="Ttulo11"/>
        <w:numPr>
          <w:ilvl w:val="0"/>
          <w:numId w:val="4"/>
        </w:numPr>
        <w:rPr/>
      </w:pPr>
      <w:bookmarkStart w:id="79" w:name="__RefHeading___Toc25087_3503406486"/>
      <w:bookmarkStart w:id="80" w:name="_Toc26782439"/>
      <w:bookmarkStart w:id="81" w:name="_Toc26347071"/>
      <w:bookmarkEnd w:id="79"/>
      <w:r>
        <w:rPr/>
        <w:t>CONCLUSÃO</w:t>
      </w:r>
      <w:bookmarkEnd w:id="80"/>
      <w:bookmarkEnd w:id="81"/>
    </w:p>
    <w:p>
      <w:pPr>
        <w:pStyle w:val="Standard"/>
        <w:ind w:left="709" w:hanging="0"/>
        <w:rPr>
          <w:b/>
          <w:b/>
        </w:rPr>
      </w:pPr>
      <w:r>
        <w:rPr>
          <w:b/>
        </w:rPr>
      </w:r>
    </w:p>
    <w:p>
      <w:pPr>
        <w:pStyle w:val="Standard"/>
        <w:ind w:left="709" w:hanging="0"/>
        <w:rPr>
          <w:b/>
          <w:b/>
        </w:rPr>
      </w:pPr>
      <w:r>
        <w:rPr>
          <w:b/>
        </w:rPr>
      </w:r>
    </w:p>
    <w:p>
      <w:pPr>
        <w:pStyle w:val="Standard"/>
        <w:spacing w:lineRule="auto" w:line="360"/>
        <w:jc w:val="both"/>
        <w:rPr/>
      </w:pPr>
      <w:r>
        <w:rPr>
          <w:rFonts w:cs="Arial" w:ascii="Arial" w:hAnsi="Arial"/>
          <w:bCs/>
        </w:rPr>
        <w:tab/>
        <w:tab/>
        <w:t xml:space="preserve">  A proposta desse trabalho foi testar diferentes metodologias de estudo para avaliar o potencial de biodegradação do bisfenol A através de fungos do Parque Nacional do Iguaçu. Para alcançar o objetivo proposto foram realizados: teste de diluição do BFA, que evidenciou dentre as concentrações de álcool, que a concentração de 10% foi a mínima em que o BFA pode ser diluído. Foi utilizada a mesma concentração do etanol no teste de toxicidade </w:t>
      </w:r>
      <w:r>
        <w:rPr>
          <w:rFonts w:cs="Arial" w:ascii="Arial" w:hAnsi="Arial"/>
          <w:bCs/>
          <w:i/>
          <w:iCs/>
        </w:rPr>
        <w:t>Allium cepa</w:t>
      </w:r>
      <w:r>
        <w:rPr>
          <w:rFonts w:cs="Arial" w:ascii="Arial" w:hAnsi="Arial"/>
          <w:bCs/>
        </w:rPr>
        <w:t xml:space="preserve"> e observou-se que a solução do controle positivo (comparado com os dados da literatura) foi tóxica para a cebola, devido aos inibidores presentes na água e dessa forma não pode ser validada como metodologia viável. Além disso o BFA foi autoclavado para evitar o uso do etanol 10 %, entretanto a análise espectrofotométrica mostrou que o composto foi degradado. </w:t>
      </w:r>
    </w:p>
    <w:p>
      <w:pPr>
        <w:pStyle w:val="Standard"/>
        <w:spacing w:lineRule="auto" w:line="360"/>
        <w:ind w:firstLine="1701"/>
        <w:jc w:val="both"/>
        <w:rPr/>
      </w:pPr>
      <w:r>
        <w:rPr>
          <w:rFonts w:cs="Arial" w:ascii="Arial" w:hAnsi="Arial"/>
          <w:bCs/>
        </w:rPr>
        <w:t xml:space="preserve">No ensaio de biodegradação foram testados dois fungos (MD e EL), que mostraram crescimento micelial eficiente em meio contendo uma concentração de 100 mg/L de BFA com adição de MA 2%, com a possibilidade de ter ocorrido adsorção ou degradação do composto pelos isolados, necessitando de novas metodologias para confirmação da hipótese. </w:t>
      </w:r>
    </w:p>
    <w:p>
      <w:pPr>
        <w:pStyle w:val="Standard"/>
        <w:spacing w:lineRule="auto" w:line="360"/>
        <w:ind w:firstLine="1701"/>
        <w:jc w:val="both"/>
        <w:rPr/>
      </w:pPr>
      <w:r>
        <w:rPr>
          <w:rFonts w:cs="Arial" w:ascii="Arial" w:hAnsi="Arial"/>
          <w:bCs/>
        </w:rPr>
        <w:t xml:space="preserve">O fungo MD apresentou os melhores resultados e, portanto, utilizado no teste de validação. Foi constatado que ocorreu o crescimento fúngico no meio contendo MA 2%, mas não ocorreu em meio contendo apenas o BFA como fonte de carbono, uma vez que ele não apresentou os nutrientes necessários para manter seu metabolismo. </w:t>
      </w:r>
    </w:p>
    <w:p>
      <w:pPr>
        <w:pStyle w:val="Standard"/>
        <w:spacing w:lineRule="auto" w:line="360"/>
        <w:ind w:firstLine="1701"/>
        <w:jc w:val="both"/>
        <w:rPr/>
      </w:pPr>
      <w:r>
        <w:rPr>
          <w:rFonts w:cs="Arial" w:ascii="Arial" w:hAnsi="Arial"/>
          <w:bCs/>
        </w:rPr>
        <w:t xml:space="preserve">Portanto, o objetivo de obter o crescimento fúngico com meio MA2% na presença de BFA foi alcançado </w:t>
      </w:r>
      <w:r>
        <w:rPr>
          <w:rFonts w:cs="Arial" w:ascii="Arial" w:hAnsi="Arial"/>
          <w:bCs/>
        </w:rPr>
        <w:t>com sucesso e apresenta boas perspectivas. As</w:t>
      </w:r>
      <w:r>
        <w:rPr>
          <w:rFonts w:cs="Arial" w:ascii="Arial" w:hAnsi="Arial"/>
        </w:rPr>
        <w:t xml:space="preserve"> conclusões obtidas neste trabalho permitem recomendar para pesquisas futuras a </w:t>
      </w:r>
      <w:r>
        <w:rPr>
          <w:rFonts w:cs="Arial" w:ascii="Arial" w:hAnsi="Arial"/>
          <w:bCs/>
        </w:rPr>
        <w:t xml:space="preserve">utilização de diferentes </w:t>
      </w:r>
      <w:r>
        <w:rPr>
          <w:rFonts w:cs="Arial" w:ascii="Arial" w:hAnsi="Arial"/>
          <w:bCs/>
        </w:rPr>
        <w:t>solventes para a solubilização do bisfenol A e diferentes</w:t>
      </w:r>
      <w:r>
        <w:rPr>
          <w:rFonts w:cs="Arial" w:ascii="Arial" w:hAnsi="Arial"/>
          <w:bCs/>
        </w:rPr>
        <w:t xml:space="preserve"> concentrações de carbono e nitrogênio que possam afetar a tolerância ao BFA como única fonte de carbono sem que ele comprometa o crescimento fúngico no meio de cultura, além da necessitar da otimização das metodologias de seleção e análises cromatográficas para confirmação.</w:t>
      </w:r>
    </w:p>
    <w:p>
      <w:pPr>
        <w:pStyle w:val="Standard"/>
        <w:ind w:left="720" w:hanging="0"/>
        <w:rPr>
          <w:rFonts w:ascii="Arial" w:hAnsi="Arial" w:cs="Arial"/>
          <w:bCs/>
        </w:rPr>
      </w:pPr>
      <w:r>
        <w:rPr>
          <w:rFonts w:cs="Arial" w:ascii="Arial" w:hAnsi="Arial"/>
          <w:bCs/>
        </w:rPr>
      </w:r>
    </w:p>
    <w:p>
      <w:pPr>
        <w:pStyle w:val="Standard"/>
        <w:ind w:left="720" w:hanging="0"/>
        <w:rPr>
          <w:rFonts w:ascii="Arial" w:hAnsi="Arial" w:cs="Arial"/>
          <w:bCs/>
        </w:rPr>
      </w:pPr>
      <w:r>
        <w:rPr>
          <w:rFonts w:cs="Arial" w:ascii="Arial" w:hAnsi="Arial"/>
          <w:bCs/>
        </w:rPr>
      </w:r>
    </w:p>
    <w:p>
      <w:pPr>
        <w:pStyle w:val="Standard"/>
        <w:ind w:left="720" w:hanging="0"/>
        <w:rPr>
          <w:rFonts w:ascii="Arial" w:hAnsi="Arial" w:cs="Arial"/>
          <w:bCs/>
        </w:rPr>
      </w:pPr>
      <w:r>
        <w:rPr>
          <w:rFonts w:cs="Arial" w:ascii="Arial" w:hAnsi="Arial"/>
          <w:bCs/>
        </w:rPr>
      </w:r>
    </w:p>
    <w:p>
      <w:pPr>
        <w:pStyle w:val="Standard"/>
        <w:jc w:val="both"/>
        <w:rPr>
          <w:b/>
          <w:b/>
        </w:rPr>
      </w:pPr>
      <w:r>
        <w:rPr>
          <w:b/>
        </w:rPr>
      </w:r>
    </w:p>
    <w:p>
      <w:pPr>
        <w:pStyle w:val="Standard"/>
        <w:jc w:val="both"/>
        <w:rPr>
          <w:b/>
          <w:b/>
        </w:rPr>
      </w:pPr>
      <w:r>
        <w:rPr>
          <w:b/>
        </w:rPr>
      </w:r>
    </w:p>
    <w:p>
      <w:pPr>
        <w:pStyle w:val="Standard"/>
        <w:jc w:val="both"/>
        <w:rPr>
          <w:b/>
          <w:b/>
        </w:rPr>
      </w:pPr>
      <w:r>
        <w:rPr>
          <w:b/>
        </w:rPr>
      </w:r>
    </w:p>
    <w:p>
      <w:pPr>
        <w:pStyle w:val="Standard"/>
        <w:jc w:val="both"/>
        <w:rPr>
          <w:b/>
          <w:b/>
        </w:rPr>
      </w:pPr>
      <w:r>
        <w:rPr>
          <w:b/>
        </w:rPr>
      </w:r>
    </w:p>
    <w:p>
      <w:pPr>
        <w:pStyle w:val="Standard"/>
        <w:ind w:left="375" w:hanging="0"/>
        <w:rPr>
          <w:b/>
          <w:b/>
        </w:rPr>
      </w:pPr>
      <w:r>
        <w:rPr>
          <w:b/>
        </w:rPr>
      </w:r>
    </w:p>
    <w:p>
      <w:pPr>
        <w:pStyle w:val="Normal"/>
        <w:suppressAutoHyphens w:val="false"/>
        <w:rPr>
          <w:b/>
          <w:b/>
          <w:lang w:val="pt-BR"/>
        </w:rPr>
      </w:pPr>
      <w:r>
        <w:rPr>
          <w:b/>
          <w:lang w:val="pt-BR"/>
        </w:rPr>
      </w:r>
    </w:p>
    <w:p>
      <w:pPr>
        <w:pStyle w:val="Normal"/>
        <w:suppressAutoHyphens w:val="false"/>
        <w:rPr>
          <w:b/>
          <w:b/>
          <w:lang w:val="pt-BR"/>
        </w:rPr>
      </w:pPr>
      <w:r>
        <w:rPr>
          <w:b/>
          <w:lang w:val="pt-BR"/>
        </w:rPr>
      </w:r>
    </w:p>
    <w:p>
      <w:pPr>
        <w:pStyle w:val="Normal"/>
        <w:suppressAutoHyphens w:val="false"/>
        <w:rPr>
          <w:b/>
          <w:b/>
          <w:lang w:val="pt-BR"/>
        </w:rPr>
      </w:pPr>
      <w:r>
        <w:rPr>
          <w:b/>
          <w:lang w:val="pt-BR"/>
        </w:rPr>
      </w:r>
    </w:p>
    <w:p>
      <w:pPr>
        <w:pStyle w:val="Ttulo11"/>
        <w:numPr>
          <w:ilvl w:val="0"/>
          <w:numId w:val="4"/>
        </w:numPr>
        <w:ind w:left="122" w:hanging="0"/>
        <w:rPr/>
      </w:pPr>
      <w:bookmarkStart w:id="82" w:name="__RefHeading___Toc25089_3503406486"/>
      <w:bookmarkStart w:id="83" w:name="_Toc26782440"/>
      <w:bookmarkStart w:id="84" w:name="_Toc26347072"/>
      <w:bookmarkEnd w:id="82"/>
      <w:r>
        <w:rPr/>
        <w:t>REFERÊNCIAS</w:t>
      </w:r>
      <w:bookmarkEnd w:id="83"/>
      <w:bookmarkEnd w:id="84"/>
    </w:p>
    <w:p>
      <w:pPr>
        <w:pStyle w:val="Textbody"/>
        <w:spacing w:before="10" w:after="240"/>
        <w:jc w:val="both"/>
        <w:rPr>
          <w:sz w:val="20"/>
        </w:rPr>
      </w:pPr>
      <w:r>
        <w:rPr>
          <w:sz w:val="20"/>
        </w:rPr>
      </w:r>
    </w:p>
    <w:p>
      <w:pPr>
        <w:pStyle w:val="Textbody"/>
        <w:spacing w:lineRule="auto" w:line="360" w:before="0" w:after="240"/>
        <w:jc w:val="both"/>
        <w:rPr/>
      </w:pPr>
      <w:r>
        <w:rPr/>
        <w:t>ALEXOPOULOS, C. J.; MINS, W. C.; BLACKWELL, M.</w:t>
      </w:r>
      <w:r>
        <w:rPr>
          <w:b/>
          <w:bCs/>
        </w:rPr>
        <w:t xml:space="preserve"> Introductory Mycology</w:t>
      </w:r>
      <w:r>
        <w:rPr/>
        <w:t xml:space="preserve">.–4th. Ed. New York: Jhon Winley &amp; SONS. 1996. </w:t>
      </w:r>
    </w:p>
    <w:p>
      <w:pPr>
        <w:pStyle w:val="Textbody"/>
        <w:spacing w:lineRule="auto" w:line="360" w:before="0" w:after="240"/>
        <w:jc w:val="both"/>
        <w:rPr/>
      </w:pPr>
      <w:r>
        <w:rPr/>
        <w:t xml:space="preserve">ALLSOP, Thomas DP et al. An ultra-sensitive aptasensor on optical fibre for the direct detection of Bisphenol A. </w:t>
      </w:r>
      <w:r>
        <w:rPr>
          <w:b/>
        </w:rPr>
        <w:t>Biosensors and Bioelectronics</w:t>
      </w:r>
      <w:r>
        <w:rPr/>
        <w:t>, 2019.</w:t>
      </w:r>
    </w:p>
    <w:p>
      <w:pPr>
        <w:pStyle w:val="Textbody"/>
        <w:spacing w:lineRule="auto" w:line="360" w:before="0" w:after="240"/>
        <w:jc w:val="both"/>
        <w:rPr/>
      </w:pPr>
      <w:r>
        <w:rPr/>
        <w:t xml:space="preserve">ASHFAQ, Muhammad et al. Occurrence and fate of bisphenol A transformation products, bisphenol A monomethyl ether and bisphenol A dimethyl ether, in wastewater treatment plants and surface water. </w:t>
      </w:r>
      <w:r>
        <w:rPr>
          <w:b/>
        </w:rPr>
        <w:t>Journal of hazardous materials</w:t>
      </w:r>
      <w:r>
        <w:rPr/>
        <w:t>, v. 357, p. 401-407, 2018.</w:t>
      </w:r>
    </w:p>
    <w:p>
      <w:pPr>
        <w:pStyle w:val="Textbody"/>
        <w:spacing w:lineRule="auto" w:line="360" w:before="0" w:after="240"/>
        <w:jc w:val="both"/>
        <w:rPr/>
      </w:pPr>
      <w:r>
        <w:rPr>
          <w:shd w:fill="FFFFFF" w:val="clear"/>
        </w:rPr>
        <w:t>ASIF, Muhammad B., et al. Impact of wastewater derived dissolved interfering compounds on growth, enzymatic activity and trace organic contaminant removal of white rot fungi–a critical review. </w:t>
      </w:r>
      <w:r>
        <w:rPr>
          <w:i/>
          <w:iCs/>
          <w:shd w:fill="FFFFFF" w:val="clear"/>
        </w:rPr>
        <w:t>Journal of environmental management</w:t>
      </w:r>
      <w:r>
        <w:rPr>
          <w:shd w:fill="FFFFFF" w:val="clear"/>
        </w:rPr>
        <w:t>, 2017, 201: 89-109.</w:t>
      </w:r>
    </w:p>
    <w:p>
      <w:pPr>
        <w:pStyle w:val="Standard"/>
        <w:spacing w:lineRule="auto" w:line="360" w:before="0" w:after="240"/>
        <w:jc w:val="both"/>
        <w:rPr>
          <w:rFonts w:ascii="Arial" w:hAnsi="Arial" w:cs="Arial"/>
        </w:rPr>
      </w:pPr>
      <w:r>
        <w:rPr>
          <w:rFonts w:cs="Arial" w:ascii="Arial" w:hAnsi="Arial"/>
        </w:rPr>
        <w:t xml:space="preserve">BARRIOS-ESTRADA, Carlos et al. </w:t>
      </w:r>
      <w:r>
        <w:rPr>
          <w:rFonts w:cs="Arial" w:ascii="Arial" w:hAnsi="Arial"/>
          <w:lang w:val="en-US"/>
        </w:rPr>
        <w:t xml:space="preserve">Potentialities of active membranes with immobilized laccase for Bisphenol A degradation. </w:t>
      </w:r>
      <w:r>
        <w:rPr>
          <w:rFonts w:cs="Arial" w:ascii="Arial" w:hAnsi="Arial"/>
          <w:b/>
        </w:rPr>
        <w:t>International journal of biological macromolecules</w:t>
      </w:r>
      <w:r>
        <w:rPr>
          <w:rFonts w:cs="Arial" w:ascii="Arial" w:hAnsi="Arial"/>
        </w:rPr>
        <w:t>, v. 108, p. 837-844, 2018.</w:t>
      </w:r>
    </w:p>
    <w:p>
      <w:pPr>
        <w:pStyle w:val="Textbody"/>
        <w:spacing w:lineRule="auto" w:line="360" w:before="0" w:after="240"/>
        <w:jc w:val="both"/>
        <w:rPr>
          <w:lang w:val="pt-BR"/>
        </w:rPr>
      </w:pPr>
      <w:r>
        <w:rPr>
          <w:shd w:fill="FFFFFF" w:val="clear"/>
          <w:lang w:val="pt-BR"/>
        </w:rPr>
        <w:t>BRAGA, Jacqueline Ramos Machado; LOPES, Diêgo Menezes. Citotoxicidade e genotoxicidade da água do rio Subaé (Humildes, Bahia, Brasil) usando Allium cepa L. como bioindicador. </w:t>
      </w:r>
      <w:r>
        <w:rPr>
          <w:b/>
          <w:bCs/>
          <w:i/>
          <w:iCs/>
          <w:shd w:fill="FFFFFF" w:val="clear"/>
          <w:lang w:val="pt-BR"/>
        </w:rPr>
        <w:t>Ambiente &amp; Água-An Interdisciplinary Journal of Applied Science</w:t>
      </w:r>
      <w:r>
        <w:rPr>
          <w:shd w:fill="FFFFFF" w:val="clear"/>
          <w:lang w:val="pt-BR"/>
        </w:rPr>
        <w:t>, 2015, 10.1: 130-140.</w:t>
      </w:r>
    </w:p>
    <w:p>
      <w:pPr>
        <w:pStyle w:val="Textbody"/>
        <w:spacing w:lineRule="auto" w:line="360" w:before="0" w:after="240"/>
        <w:jc w:val="both"/>
        <w:rPr>
          <w:lang w:val="pt-BR"/>
        </w:rPr>
      </w:pPr>
      <w:r>
        <w:rPr>
          <w:lang w:val="pt-BR"/>
        </w:rPr>
        <w:t xml:space="preserve">BERNARDO, Paulo Eduardo Masselli et al. Bisfenol A: o uso em embalagens para alimentos, exposição e toxicidade-Uma Revisão. </w:t>
      </w:r>
      <w:r>
        <w:rPr>
          <w:b/>
          <w:bCs/>
          <w:lang w:val="pt-BR"/>
        </w:rPr>
        <w:t xml:space="preserve">Rev Inst Adolfo Lutz, </w:t>
      </w:r>
      <w:r>
        <w:rPr>
          <w:lang w:val="pt-BR"/>
        </w:rPr>
        <w:t>v. 74, n. 1, p. 1- 11, 2015.</w:t>
      </w:r>
    </w:p>
    <w:p>
      <w:pPr>
        <w:pStyle w:val="Textbody"/>
        <w:spacing w:lineRule="auto" w:line="360" w:before="0" w:after="240"/>
        <w:jc w:val="both"/>
        <w:rPr/>
      </w:pPr>
      <w:r>
        <w:rPr>
          <w:lang w:val="pt-BR"/>
        </w:rPr>
        <w:t xml:space="preserve">BILAL, Muhammad; IQBAL, Hafiz MN; BARCELÓ, Damiá. </w:t>
      </w:r>
      <w:r>
        <w:rPr/>
        <w:t xml:space="preserve">Mitigation of bisphenol A using an array of laccase-based robust bio-catalytic cues–A review. </w:t>
      </w:r>
      <w:r>
        <w:rPr>
          <w:b/>
          <w:bCs/>
        </w:rPr>
        <w:t>Science of The Total Environment,</w:t>
      </w:r>
      <w:r>
        <w:rPr/>
        <w:t xml:space="preserve"> 2019.</w:t>
      </w:r>
    </w:p>
    <w:p>
      <w:pPr>
        <w:pStyle w:val="Textbody"/>
        <w:spacing w:lineRule="auto" w:line="360" w:before="0" w:after="240"/>
        <w:jc w:val="both"/>
        <w:rPr/>
      </w:pPr>
      <w:r>
        <w:rPr>
          <w:shd w:fill="FFFFFF" w:val="clear"/>
        </w:rPr>
        <w:t>BONCIU, Elena, et al. An evaluation for the standardization of the Allium cepa test as cytotoxicity and genotoxicity assay. </w:t>
      </w:r>
      <w:r>
        <w:rPr>
          <w:b/>
          <w:bCs/>
          <w:i/>
          <w:iCs/>
          <w:shd w:fill="FFFFFF" w:val="clear"/>
        </w:rPr>
        <w:t>Caryologia</w:t>
      </w:r>
      <w:r>
        <w:rPr>
          <w:shd w:fill="FFFFFF" w:val="clear"/>
        </w:rPr>
        <w:t>, 2018, 71.3: 191-209.</w:t>
      </w:r>
    </w:p>
    <w:p>
      <w:pPr>
        <w:pStyle w:val="Textbody"/>
        <w:spacing w:lineRule="auto" w:line="360" w:before="0" w:after="240"/>
        <w:jc w:val="both"/>
        <w:rPr/>
      </w:pPr>
      <w:r>
        <w:rPr/>
        <w:t xml:space="preserve">CALAFAT, Antonia M. et al. Urinary concentrations of bisphenol A and 4-nonylphenol in a human reference population. </w:t>
      </w:r>
      <w:r>
        <w:rPr>
          <w:b/>
          <w:bCs/>
        </w:rPr>
        <w:t>Environmental health perspectives,</w:t>
      </w:r>
      <w:r>
        <w:rPr/>
        <w:t xml:space="preserve"> v. 113, n. 4, p. 391-395, 2004.</w:t>
      </w:r>
    </w:p>
    <w:p>
      <w:pPr>
        <w:pStyle w:val="Textbody"/>
        <w:spacing w:lineRule="auto" w:line="360" w:before="0" w:after="240"/>
        <w:jc w:val="both"/>
        <w:rPr/>
      </w:pPr>
      <w:r>
        <w:rPr/>
        <w:t xml:space="preserve">CHIANG, Ken et al. Photocatalytic degradation and mineralization of bisphenol A by TiO2 and platinized TiO2. </w:t>
      </w:r>
      <w:r>
        <w:rPr>
          <w:b/>
          <w:bCs/>
        </w:rPr>
        <w:t>Elsevier,</w:t>
      </w:r>
      <w:r>
        <w:rPr/>
        <w:t xml:space="preserve"> Singapura, p.225-237, nov. 2003.</w:t>
      </w:r>
    </w:p>
    <w:p>
      <w:pPr>
        <w:pStyle w:val="Textbody"/>
        <w:spacing w:lineRule="auto" w:line="360" w:before="0" w:after="240"/>
        <w:jc w:val="both"/>
        <w:rPr>
          <w:color w:val="000000"/>
          <w:highlight w:val="white"/>
        </w:rPr>
      </w:pPr>
      <w:r>
        <w:rPr>
          <w:color w:val="000000"/>
          <w:highlight w:val="white"/>
        </w:rPr>
        <w:t>DESHMUKH, Radhika; KHARDENAVIS, Anshuman A.; PUROHIT, Hemant J. Diverse metabolic capacities of fungi for bioremediation.</w:t>
      </w:r>
      <w:r>
        <w:rPr>
          <w:b/>
          <w:bCs/>
          <w:color w:val="000000"/>
          <w:highlight w:val="white"/>
        </w:rPr>
        <w:t> </w:t>
      </w:r>
      <w:r>
        <w:rPr>
          <w:b/>
          <w:bCs/>
          <w:i/>
          <w:color w:val="000000"/>
          <w:highlight w:val="white"/>
        </w:rPr>
        <w:t>Indian journal of microbiology</w:t>
      </w:r>
      <w:r>
        <w:rPr>
          <w:b/>
          <w:bCs/>
          <w:color w:val="000000"/>
          <w:highlight w:val="white"/>
        </w:rPr>
        <w:t>,</w:t>
      </w:r>
      <w:r>
        <w:rPr>
          <w:color w:val="000000"/>
          <w:highlight w:val="white"/>
        </w:rPr>
        <w:t xml:space="preserve"> 2016, 56.3: 247-264.</w:t>
      </w:r>
    </w:p>
    <w:p>
      <w:pPr>
        <w:pStyle w:val="Textbody"/>
        <w:spacing w:lineRule="auto" w:line="360" w:before="0" w:after="240"/>
        <w:jc w:val="both"/>
        <w:rPr>
          <w:highlight w:val="white"/>
          <w:lang w:val="pt-BR"/>
        </w:rPr>
      </w:pPr>
      <w:r>
        <w:rPr>
          <w:color w:val="000000"/>
          <w:shd w:fill="FFFFFF" w:val="clear"/>
          <w:lang w:val="pt-BR"/>
        </w:rPr>
        <w:t>DE FREITAS¹, Emanuelle N., et al. Efeito da temperatura e do pH na degradação de bisfenol A pelas lacases de Pleurotus ostreatus e</w:t>
      </w:r>
      <w:r>
        <w:rPr>
          <w:shd w:fill="FFFFFF" w:val="clear"/>
          <w:lang w:val="pt-BR"/>
        </w:rPr>
        <w:t xml:space="preserve"> Pleurotus pulmonarius, 2016.</w:t>
      </w:r>
    </w:p>
    <w:p>
      <w:pPr>
        <w:pStyle w:val="Standard"/>
        <w:spacing w:lineRule="auto" w:line="360" w:before="0" w:after="240"/>
        <w:jc w:val="both"/>
        <w:rPr>
          <w:rFonts w:ascii="Arial" w:hAnsi="Arial" w:cs="Arial"/>
        </w:rPr>
      </w:pPr>
      <w:r>
        <w:rPr>
          <w:rFonts w:cs="Arial" w:ascii="Arial" w:hAnsi="Arial"/>
        </w:rPr>
        <w:t xml:space="preserve">DUQUE CASTAÑO, Diana Carolina. </w:t>
      </w:r>
      <w:r>
        <w:rPr>
          <w:rFonts w:cs="Arial" w:ascii="Arial" w:hAnsi="Arial"/>
          <w:b/>
        </w:rPr>
        <w:t>Efecto de borde em mongos de un bosque atlámtico semideziduo</w:t>
      </w:r>
      <w:r>
        <w:rPr>
          <w:rFonts w:cs="Arial" w:ascii="Arial" w:hAnsi="Arial"/>
        </w:rPr>
        <w:t>. 2016. Trabalho de Conclusão de Curso.</w:t>
      </w:r>
    </w:p>
    <w:p>
      <w:pPr>
        <w:pStyle w:val="Standard"/>
        <w:spacing w:lineRule="auto" w:line="360" w:before="0" w:after="240"/>
        <w:jc w:val="both"/>
        <w:rPr>
          <w:lang w:val="pt-BR"/>
        </w:rPr>
      </w:pPr>
      <w:r>
        <w:rPr>
          <w:rFonts w:cs="Arial" w:ascii="Arial" w:hAnsi="Arial"/>
        </w:rPr>
        <w:t xml:space="preserve">FERNANDEZ, Miriany Avelino Moreira et al. </w:t>
      </w:r>
      <w:r>
        <w:rPr>
          <w:rFonts w:cs="Arial" w:ascii="Arial" w:hAnsi="Arial"/>
          <w:lang w:val="en-US"/>
        </w:rPr>
        <w:t xml:space="preserve">Study of possible association between endometriosis and phthalate and bisphenol A by biomarkers analysis. </w:t>
      </w:r>
      <w:r>
        <w:rPr>
          <w:rFonts w:cs="Arial" w:ascii="Arial" w:hAnsi="Arial"/>
          <w:b/>
        </w:rPr>
        <w:t>Journal of pharmaceutical and biomedical analysis</w:t>
      </w:r>
      <w:r>
        <w:rPr>
          <w:rFonts w:cs="Arial" w:ascii="Arial" w:hAnsi="Arial"/>
        </w:rPr>
        <w:t>, 2019.</w:t>
      </w:r>
    </w:p>
    <w:p>
      <w:pPr>
        <w:pStyle w:val="Textbody"/>
        <w:spacing w:lineRule="auto" w:line="360" w:before="0" w:after="240"/>
        <w:jc w:val="both"/>
        <w:rPr/>
      </w:pPr>
      <w:r>
        <w:rPr>
          <w:shd w:fill="FFFFFF" w:val="clear"/>
        </w:rPr>
        <w:t>FOUDA, A., et al. Biodegradation and detoxification of bisphenol-A by filamentous fungi screened from nature. </w:t>
      </w:r>
      <w:r>
        <w:rPr>
          <w:i/>
          <w:iCs/>
          <w:shd w:fill="FFFFFF" w:val="clear"/>
        </w:rPr>
        <w:t>J. Adv. Biol.</w:t>
      </w:r>
      <w:r>
        <w:rPr>
          <w:b/>
          <w:bCs/>
          <w:i/>
          <w:iCs/>
          <w:shd w:fill="FFFFFF" w:val="clear"/>
        </w:rPr>
        <w:t xml:space="preserve"> Biotechnol</w:t>
      </w:r>
      <w:r>
        <w:rPr>
          <w:b/>
          <w:bCs/>
          <w:shd w:fill="FFFFFF" w:val="clear"/>
        </w:rPr>
        <w:t>,</w:t>
      </w:r>
      <w:r>
        <w:rPr>
          <w:shd w:fill="FFFFFF" w:val="clear"/>
        </w:rPr>
        <w:t xml:space="preserve"> 2015, 2: 123-132.</w:t>
      </w:r>
    </w:p>
    <w:p>
      <w:pPr>
        <w:pStyle w:val="Textbody"/>
        <w:spacing w:lineRule="auto" w:line="360" w:before="0" w:after="240"/>
        <w:jc w:val="both"/>
        <w:rPr>
          <w:highlight w:val="white"/>
        </w:rPr>
      </w:pPr>
      <w:r>
        <w:rPr>
          <w:b w:val="false"/>
          <w:i w:val="false"/>
          <w:caps w:val="false"/>
          <w:smallCaps w:val="false"/>
          <w:color w:val="222222"/>
          <w:spacing w:val="0"/>
          <w:sz w:val="24"/>
          <w:szCs w:val="24"/>
          <w:shd w:fill="FFFFFF" w:val="clear"/>
        </w:rPr>
        <w:t>FISKESJÖ, GEIRID. The Allium test as a standard in environmental monitoring.</w:t>
      </w:r>
      <w:r>
        <w:rPr>
          <w:b/>
          <w:bCs/>
          <w:i w:val="false"/>
          <w:caps w:val="false"/>
          <w:smallCaps w:val="false"/>
          <w:color w:val="222222"/>
          <w:spacing w:val="0"/>
          <w:sz w:val="24"/>
          <w:szCs w:val="24"/>
          <w:shd w:fill="FFFFFF" w:val="clear"/>
        </w:rPr>
        <w:t> </w:t>
      </w:r>
      <w:r>
        <w:rPr>
          <w:b/>
          <w:bCs/>
          <w:i/>
          <w:color w:val="222222"/>
          <w:spacing w:val="0"/>
          <w:sz w:val="24"/>
          <w:szCs w:val="24"/>
          <w:shd w:fill="FFFFFF" w:val="clear"/>
        </w:rPr>
        <w:t>Hereditas</w:t>
      </w:r>
      <w:r>
        <w:rPr>
          <w:b w:val="false"/>
          <w:i w:val="false"/>
          <w:caps w:val="false"/>
          <w:smallCaps w:val="false"/>
          <w:color w:val="222222"/>
          <w:spacing w:val="0"/>
          <w:sz w:val="24"/>
          <w:szCs w:val="24"/>
          <w:shd w:fill="FFFFFF" w:val="clear"/>
        </w:rPr>
        <w:t>, 1985, 102.1: 99-112.</w:t>
      </w:r>
      <w:r>
        <w:rPr>
          <w:sz w:val="24"/>
          <w:szCs w:val="24"/>
          <w:shd w:fill="FFFFFF" w:val="clear"/>
        </w:rPr>
        <w:t xml:space="preserve"> </w:t>
      </w:r>
    </w:p>
    <w:p>
      <w:pPr>
        <w:pStyle w:val="Textbody"/>
        <w:spacing w:lineRule="auto" w:line="360" w:before="0" w:after="240"/>
        <w:jc w:val="both"/>
        <w:rPr/>
      </w:pPr>
      <w:r>
        <w:rPr/>
        <w:t>FROMME, Hermann et al. Occurrence of phthalates and bisphenol A and F in the environment.</w:t>
      </w:r>
      <w:r>
        <w:rPr>
          <w:b/>
          <w:bCs/>
        </w:rPr>
        <w:t xml:space="preserve"> Water research</w:t>
      </w:r>
      <w:r>
        <w:rPr/>
        <w:t>, v. 36, n. 6, p. 1429-1438, 2002.</w:t>
      </w:r>
    </w:p>
    <w:p>
      <w:pPr>
        <w:pStyle w:val="Textbody"/>
        <w:spacing w:lineRule="auto" w:line="360" w:before="0" w:after="240"/>
        <w:jc w:val="both"/>
        <w:rPr>
          <w:lang w:val="pt-BR"/>
        </w:rPr>
      </w:pPr>
      <w:r>
        <w:rPr/>
        <w:t xml:space="preserve">GASSARA, Fatma et al. Bisphenol A degradation in water by ligninolytic enzymes. </w:t>
      </w:r>
      <w:r>
        <w:rPr>
          <w:b/>
          <w:bCs/>
          <w:lang w:val="pt-BR"/>
        </w:rPr>
        <w:t>Chemosphere</w:t>
      </w:r>
      <w:r>
        <w:rPr>
          <w:lang w:val="pt-BR"/>
        </w:rPr>
        <w:t>, v. 92, n. 10, p. 1356-1360, 2013</w:t>
      </w:r>
      <w:r>
        <w:rPr>
          <w:b/>
          <w:lang w:val="pt-BR"/>
        </w:rPr>
        <w:t>.</w:t>
      </w:r>
    </w:p>
    <w:p>
      <w:pPr>
        <w:pStyle w:val="Textbody"/>
        <w:spacing w:before="0" w:after="240"/>
        <w:jc w:val="both"/>
        <w:rPr>
          <w:lang w:val="pt-BR"/>
        </w:rPr>
      </w:pPr>
      <w:r>
        <w:rPr>
          <w:lang w:val="pt-BR"/>
        </w:rPr>
        <w:t>GOMES, E. B.; SILVA, R.; ROSADO, A. S.; PEREIRA JR., N. Biotreatment of diesel</w:t>
      </w:r>
    </w:p>
    <w:p>
      <w:pPr>
        <w:pStyle w:val="Textbody"/>
        <w:spacing w:lineRule="auto" w:line="360" w:before="0" w:after="240"/>
        <w:jc w:val="both"/>
        <w:rPr/>
      </w:pPr>
      <w:r>
        <w:rPr/>
        <w:t xml:space="preserve">waste by sequencing batch bioreactor operation mode (SBR). </w:t>
      </w:r>
      <w:r>
        <w:rPr>
          <w:b/>
          <w:bCs/>
        </w:rPr>
        <w:t>International Biodeterioration and Biodegradation</w:t>
      </w:r>
      <w:r>
        <w:rPr/>
        <w:t>, v. 64, n. 5, p. 1-5, 2010.</w:t>
      </w:r>
    </w:p>
    <w:p>
      <w:pPr>
        <w:pStyle w:val="Textbody"/>
        <w:spacing w:lineRule="auto" w:line="360" w:before="0" w:after="240"/>
        <w:jc w:val="both"/>
        <w:rPr/>
      </w:pPr>
      <w:r>
        <w:rPr>
          <w:shd w:fill="FFFFFF" w:val="clear"/>
          <w:lang w:val="pt-BR"/>
        </w:rPr>
        <w:t xml:space="preserve">GOMES, Jennifer Vieira, et al. </w:t>
      </w:r>
      <w:r>
        <w:rPr>
          <w:shd w:fill="FFFFFF" w:val="clear"/>
        </w:rPr>
        <w:t>Induction of cytotoxic and genotoxic effects of Guandu River waters in the Allium cepa system.</w:t>
      </w:r>
      <w:r>
        <w:rPr>
          <w:b/>
          <w:bCs/>
          <w:shd w:fill="FFFFFF" w:val="clear"/>
        </w:rPr>
        <w:t> </w:t>
      </w:r>
      <w:r>
        <w:rPr>
          <w:b/>
          <w:bCs/>
          <w:i/>
          <w:iCs/>
          <w:shd w:fill="FFFFFF" w:val="clear"/>
        </w:rPr>
        <w:t>Revista Ambiente &amp; Água</w:t>
      </w:r>
      <w:r>
        <w:rPr>
          <w:shd w:fill="FFFFFF" w:val="clear"/>
        </w:rPr>
        <w:t>, 2015, 10.1: 48-58.</w:t>
      </w:r>
    </w:p>
    <w:p>
      <w:pPr>
        <w:pStyle w:val="Textbody"/>
        <w:spacing w:lineRule="auto" w:line="360" w:before="0" w:after="240"/>
        <w:jc w:val="both"/>
        <w:rPr/>
      </w:pPr>
      <w:r>
        <w:rPr>
          <w:shd w:fill="FFFFFF" w:val="clear"/>
        </w:rPr>
        <w:t>HALLSWORTH, John E. Ethanol-induced water stress in yeast. </w:t>
      </w:r>
      <w:r>
        <w:rPr>
          <w:b/>
          <w:bCs/>
          <w:i/>
          <w:iCs/>
          <w:shd w:fill="FFFFFF" w:val="clear"/>
        </w:rPr>
        <w:t>Journal of fermentation and bioengineering</w:t>
      </w:r>
      <w:r>
        <w:rPr>
          <w:b/>
          <w:bCs/>
          <w:shd w:fill="FFFFFF" w:val="clear"/>
        </w:rPr>
        <w:t>,</w:t>
      </w:r>
      <w:r>
        <w:rPr>
          <w:shd w:fill="FFFFFF" w:val="clear"/>
        </w:rPr>
        <w:t xml:space="preserve"> 1998, 85.2: 125-137.</w:t>
      </w:r>
    </w:p>
    <w:p>
      <w:pPr>
        <w:pStyle w:val="Textbody"/>
        <w:spacing w:lineRule="auto" w:line="360" w:before="0" w:after="240"/>
        <w:jc w:val="both"/>
        <w:rPr/>
      </w:pPr>
      <w:r>
        <w:rPr/>
        <w:t xml:space="preserve">HOU, Jingwei et al. Enzymatic degradation of bisphenol-A with immobilized laccase on TiO2 sol–gel coated PVDF membrane. </w:t>
      </w:r>
      <w:r>
        <w:rPr>
          <w:b/>
          <w:bCs/>
        </w:rPr>
        <w:t>Journal of Membrane Science</w:t>
      </w:r>
      <w:r>
        <w:rPr/>
        <w:t>, v. 469, p. 19- 30, 2014.</w:t>
      </w:r>
    </w:p>
    <w:p>
      <w:pPr>
        <w:pStyle w:val="Textbody"/>
        <w:spacing w:lineRule="auto" w:line="360" w:before="0" w:after="240"/>
        <w:jc w:val="both"/>
        <w:rPr/>
      </w:pPr>
      <w:r>
        <w:rPr>
          <w:shd w:fill="FFFFFF" w:val="clear"/>
          <w:lang w:val="pt-BR"/>
        </w:rPr>
        <w:t xml:space="preserve">KAMARAJ, M.; MANJUDEVI, M.; SIVARAJ, Rajeshwari. </w:t>
      </w:r>
      <w:r>
        <w:rPr>
          <w:shd w:fill="FFFFFF" w:val="clear"/>
        </w:rPr>
        <w:t>Degradation of bisphenol a by Aspergillus Sp. isolated from tannery industry effluent.</w:t>
      </w:r>
      <w:r>
        <w:rPr>
          <w:b/>
          <w:bCs/>
          <w:shd w:fill="FFFFFF" w:val="clear"/>
        </w:rPr>
        <w:t> </w:t>
      </w:r>
      <w:r>
        <w:rPr>
          <w:b/>
          <w:bCs/>
          <w:i/>
          <w:iCs/>
          <w:shd w:fill="FFFFFF" w:val="clear"/>
        </w:rPr>
        <w:t>Int. J. of Pharm. &amp; Life Sci</w:t>
      </w:r>
      <w:r>
        <w:rPr>
          <w:b/>
          <w:bCs/>
          <w:shd w:fill="FFFFFF" w:val="clear"/>
        </w:rPr>
        <w:t>,</w:t>
      </w:r>
      <w:r>
        <w:rPr>
          <w:shd w:fill="FFFFFF" w:val="clear"/>
        </w:rPr>
        <w:t xml:space="preserve"> 2012, 3.4: 1585-1589.</w:t>
      </w:r>
    </w:p>
    <w:p>
      <w:pPr>
        <w:pStyle w:val="Standard"/>
        <w:spacing w:lineRule="auto" w:line="360" w:before="0" w:after="240"/>
        <w:jc w:val="both"/>
        <w:rPr>
          <w:b/>
          <w:b/>
          <w:lang w:val="en-US"/>
        </w:rPr>
      </w:pPr>
      <w:r>
        <w:rPr>
          <w:rFonts w:cs="Arial" w:ascii="Arial" w:hAnsi="Arial"/>
          <w:shd w:fill="FFFFFF" w:val="clear"/>
          <w:lang w:val="en-US"/>
        </w:rPr>
        <w:t>KANNAIYAN, Ranjani, et al. Enhancement of Dichomitus squalens tolerance to copper and copper-associated laccase activity by carbon and nitrogen sources. </w:t>
      </w:r>
      <w:r>
        <w:rPr>
          <w:rFonts w:cs="Arial" w:ascii="Arial" w:hAnsi="Arial"/>
          <w:b/>
          <w:bCs/>
          <w:i/>
          <w:iCs/>
          <w:shd w:fill="FFFFFF" w:val="clear"/>
          <w:lang w:val="en-US"/>
        </w:rPr>
        <w:t>Biochemical engineering journal</w:t>
      </w:r>
      <w:r>
        <w:rPr>
          <w:rFonts w:cs="Arial" w:ascii="Arial" w:hAnsi="Arial"/>
          <w:b/>
          <w:bCs/>
          <w:shd w:fill="FFFFFF" w:val="clear"/>
          <w:lang w:val="en-US"/>
        </w:rPr>
        <w:t>,</w:t>
      </w:r>
      <w:r>
        <w:rPr>
          <w:rFonts w:cs="Arial" w:ascii="Arial" w:hAnsi="Arial"/>
          <w:shd w:fill="FFFFFF" w:val="clear"/>
          <w:lang w:val="en-US"/>
        </w:rPr>
        <w:t xml:space="preserve"> 2012, 67: 140-147.</w:t>
      </w:r>
    </w:p>
    <w:p>
      <w:pPr>
        <w:pStyle w:val="Textbody"/>
        <w:spacing w:lineRule="auto" w:line="360" w:before="0" w:after="240"/>
        <w:jc w:val="both"/>
        <w:rPr/>
      </w:pPr>
      <w:r>
        <w:rPr/>
        <w:t xml:space="preserve">KANG, J.-H.; KONDO, F. Bisphenol A degradation by bacteria isolated from river water. </w:t>
      </w:r>
      <w:r>
        <w:rPr>
          <w:b/>
          <w:bCs/>
        </w:rPr>
        <w:t>Archives of environmental contamination and toxicology,</w:t>
      </w:r>
      <w:r>
        <w:rPr/>
        <w:t xml:space="preserve"> v. 43, n. 3, p. 0265- 0269, 2002.</w:t>
      </w:r>
    </w:p>
    <w:p>
      <w:pPr>
        <w:pStyle w:val="Textbody"/>
        <w:spacing w:lineRule="auto" w:line="360" w:before="0" w:after="240"/>
        <w:jc w:val="both"/>
        <w:rPr/>
      </w:pPr>
      <w:r>
        <w:rPr>
          <w:lang w:val="pt-BR"/>
        </w:rPr>
        <w:t xml:space="preserve">KAWA, Iram Ashaq et al. </w:t>
      </w:r>
      <w:r>
        <w:rPr/>
        <w:t xml:space="preserve">Bisphenol A (BPA) acts as an endocrine disruptor in women with Polycystic Ovary Syndrome: Hormonal and metabolic evaluation. </w:t>
      </w:r>
      <w:r>
        <w:rPr>
          <w:b/>
          <w:bCs/>
        </w:rPr>
        <w:t>Obesity Medicine,</w:t>
      </w:r>
      <w:r>
        <w:rPr/>
        <w:t xml:space="preserve"> v. 14, p. 100090</w:t>
      </w:r>
    </w:p>
    <w:p>
      <w:pPr>
        <w:pStyle w:val="Textbody"/>
        <w:spacing w:lineRule="auto" w:line="360" w:before="0" w:after="240"/>
        <w:jc w:val="both"/>
        <w:rPr/>
      </w:pPr>
      <w:r>
        <w:rPr/>
        <w:t xml:space="preserve">KWAK, Jin Il et al. Determination of the soil hazardous concentrations of bisphenol A using the species sensitivity approach. </w:t>
      </w:r>
      <w:r>
        <w:rPr>
          <w:b/>
        </w:rPr>
        <w:t>Journal of hazardous materials</w:t>
      </w:r>
      <w:r>
        <w:rPr/>
        <w:t>, v. 344, p. 390-397, 2018.</w:t>
      </w:r>
    </w:p>
    <w:p>
      <w:pPr>
        <w:pStyle w:val="Textbody"/>
        <w:spacing w:lineRule="auto" w:line="360" w:before="0" w:after="240"/>
        <w:jc w:val="both"/>
        <w:rPr/>
      </w:pPr>
      <w:r>
        <w:rPr/>
        <w:t xml:space="preserve">KORSHIN, Gregory V.; KIM, Jaeshin; GAN, Lili. Comparative study of reactions of endocrine disruptors bisphenol A and diethylstilbestrol in electrochemical treatment and chlorination. </w:t>
      </w:r>
      <w:r>
        <w:rPr>
          <w:b/>
        </w:rPr>
        <w:t>Water research</w:t>
      </w:r>
      <w:r>
        <w:rPr/>
        <w:t>, v. 40, n. 5, p. 1070-1078, 2006.</w:t>
      </w:r>
    </w:p>
    <w:p>
      <w:pPr>
        <w:pStyle w:val="Textbody"/>
        <w:spacing w:lineRule="auto" w:line="360" w:before="0" w:after="240"/>
        <w:jc w:val="both"/>
        <w:rPr/>
      </w:pPr>
      <w:r>
        <w:rPr/>
        <w:t xml:space="preserve">MCGUIRL, M. A. &amp; DOOLEY, D. M. Copper-containing oxidases. Curr. Opin. </w:t>
      </w:r>
      <w:r>
        <w:rPr>
          <w:b/>
          <w:bCs/>
        </w:rPr>
        <w:t>Chem. Biol.</w:t>
      </w:r>
      <w:r>
        <w:rPr/>
        <w:t xml:space="preserve"> V.3, 138–144, 1999.</w:t>
      </w:r>
    </w:p>
    <w:p>
      <w:pPr>
        <w:pStyle w:val="Textbody"/>
        <w:spacing w:before="0" w:after="240"/>
        <w:jc w:val="both"/>
        <w:rPr>
          <w:lang w:val="pt-BR"/>
        </w:rPr>
      </w:pPr>
      <w:r>
        <w:rPr/>
        <w:t xml:space="preserve">MICHAŁOWICZ, Jaromir. Bisphenol A–sources, toxicity andbiotransformation. </w:t>
      </w:r>
      <w:r>
        <w:rPr>
          <w:b/>
        </w:rPr>
        <w:t>Environmental toxicology and pharmacology</w:t>
      </w:r>
      <w:r>
        <w:rPr/>
        <w:t>, v. 37, n. 2, p. 738-758,2014.</w:t>
      </w:r>
    </w:p>
    <w:p>
      <w:pPr>
        <w:pStyle w:val="Standard"/>
        <w:spacing w:before="0" w:after="240"/>
        <w:jc w:val="both"/>
        <w:rPr>
          <w:rFonts w:ascii="Arial" w:hAnsi="Arial" w:cs="Arial"/>
          <w:highlight w:val="white"/>
          <w:lang w:val="en-US"/>
        </w:rPr>
      </w:pPr>
      <w:r>
        <w:rPr>
          <w:rFonts w:cs="Arial" w:ascii="Arial" w:hAnsi="Arial"/>
          <w:shd w:fill="FFFFFF" w:val="clear"/>
          <w:lang w:val="en-US"/>
        </w:rPr>
        <w:t>MORE, T. T., et al. Potential use of filamentous fungi for wastewater sludge treatment. </w:t>
      </w:r>
      <w:r>
        <w:rPr>
          <w:rFonts w:cs="Arial" w:ascii="Arial" w:hAnsi="Arial"/>
          <w:b/>
          <w:bCs/>
          <w:i/>
          <w:iCs/>
          <w:shd w:fill="FFFFFF" w:val="clear"/>
          <w:lang w:val="en-US"/>
        </w:rPr>
        <w:t>Bioresource Technology</w:t>
      </w:r>
      <w:r>
        <w:rPr>
          <w:rFonts w:cs="Arial" w:ascii="Arial" w:hAnsi="Arial"/>
          <w:shd w:fill="FFFFFF" w:val="clear"/>
          <w:lang w:val="en-US"/>
        </w:rPr>
        <w:t>, 2010, 101.20: 7691-7700.</w:t>
      </w:r>
    </w:p>
    <w:p>
      <w:pPr>
        <w:pStyle w:val="Textbody"/>
        <w:spacing w:lineRule="auto" w:line="360" w:before="0" w:after="240"/>
        <w:jc w:val="both"/>
        <w:rPr/>
      </w:pPr>
      <w:r>
        <w:rPr/>
        <w:t xml:space="preserve">NATIONAL Center for Biotechnology Information. </w:t>
      </w:r>
      <w:r>
        <w:rPr>
          <w:b/>
          <w:bCs/>
        </w:rPr>
        <w:t>PubChem Database.</w:t>
      </w:r>
      <w:r>
        <w:rPr/>
        <w:t xml:space="preserve"> Bisphenol A, CID=6623, https://pubchem.ncbi.nlm.nih.gov/compound/Bisphenol-A (accessed on June 20, 2019)</w:t>
      </w:r>
    </w:p>
    <w:p>
      <w:pPr>
        <w:pStyle w:val="Textbody"/>
        <w:spacing w:lineRule="auto" w:line="360" w:before="0" w:after="240"/>
        <w:jc w:val="both"/>
        <w:rPr/>
      </w:pPr>
      <w:r>
        <w:rPr/>
        <w:t xml:space="preserve">OHKUMA, Moriya et al. Lignin degradation and roles of white rot fungi: Study on an efficient symbiotic system in fungus-growing termites and its application to bioremediation. </w:t>
      </w:r>
      <w:r>
        <w:rPr>
          <w:b/>
          <w:bCs/>
        </w:rPr>
        <w:t>Riken Review</w:t>
      </w:r>
      <w:r>
        <w:rPr/>
        <w:t>, p. 39-42, 2001.</w:t>
      </w:r>
    </w:p>
    <w:p>
      <w:pPr>
        <w:pStyle w:val="Textbody"/>
        <w:spacing w:lineRule="auto" w:line="360" w:before="0" w:after="240"/>
        <w:jc w:val="both"/>
        <w:rPr/>
      </w:pPr>
      <w:r>
        <w:rPr/>
        <w:t xml:space="preserve">OLAJUYIGBE, Folasade M.; ADETUYI, Oluwafijimi Y.; FATOKUN, Cornelius O. Characterization of free and immobilized laccase from Cyberlindnera fabianii and application in degradation of bisphenol A. </w:t>
      </w:r>
      <w:r>
        <w:rPr>
          <w:b/>
        </w:rPr>
        <w:t>International journal of biological macromolecules</w:t>
      </w:r>
      <w:r>
        <w:rPr/>
        <w:t>, v. 125, p. 856-864, 2019.</w:t>
      </w:r>
    </w:p>
    <w:p>
      <w:pPr>
        <w:pStyle w:val="Textbody"/>
        <w:spacing w:lineRule="auto" w:line="360" w:before="0" w:after="240"/>
        <w:jc w:val="both"/>
        <w:rPr/>
      </w:pPr>
      <w:r>
        <w:rPr>
          <w:shd w:fill="FFFFFF" w:val="clear"/>
          <w:lang w:val="pt-BR"/>
        </w:rPr>
        <w:t>OLIVEIRA, Joana Paula Wagner; DOS SANTOS, Raíssa Nunes; BOEIRA, Jane Marlei. Genotoxicidade e Análises Físico-Químicas das águas do Rio dos Sinos (RS) usando Allium cepa e Eichhornia crassipes como bioindicadores. </w:t>
      </w:r>
      <w:r>
        <w:rPr>
          <w:b/>
          <w:bCs/>
          <w:i/>
          <w:iCs/>
          <w:shd w:fill="FFFFFF" w:val="clear"/>
        </w:rPr>
        <w:t>BBR-Biochemistry and Biotechnology Reports</w:t>
      </w:r>
      <w:r>
        <w:rPr>
          <w:b/>
          <w:bCs/>
          <w:shd w:fill="FFFFFF" w:val="clear"/>
        </w:rPr>
        <w:t>,</w:t>
      </w:r>
      <w:r>
        <w:rPr>
          <w:shd w:fill="FFFFFF" w:val="clear"/>
        </w:rPr>
        <w:t xml:space="preserve"> 2012, 1.1: 15-22.</w:t>
      </w:r>
    </w:p>
    <w:p>
      <w:pPr>
        <w:pStyle w:val="Textbody"/>
        <w:spacing w:lineRule="auto" w:line="360" w:before="0" w:after="240"/>
        <w:jc w:val="both"/>
        <w:rPr/>
      </w:pPr>
      <w:r>
        <w:rPr/>
        <w:t xml:space="preserve">OPPENEER, Sarah J.; ROBIEN, Kim. Bisphenol A exposure and associations with obesity among adults: a critical review. </w:t>
      </w:r>
      <w:r>
        <w:rPr>
          <w:b/>
        </w:rPr>
        <w:t>Public health nutrition</w:t>
      </w:r>
      <w:r>
        <w:rPr/>
        <w:t>, v. 18, n. 10, p. 1847- 1863, 2015.</w:t>
      </w:r>
    </w:p>
    <w:p>
      <w:pPr>
        <w:pStyle w:val="Textbody"/>
        <w:spacing w:lineRule="auto" w:line="360" w:before="0" w:after="240"/>
        <w:jc w:val="both"/>
        <w:rPr/>
      </w:pPr>
      <w:r>
        <w:rPr>
          <w:shd w:fill="FFFFFF" w:val="clear"/>
          <w:lang w:val="pt-BR"/>
        </w:rPr>
        <w:t xml:space="preserve">PALACIO, Soraya Moreno, et al. </w:t>
      </w:r>
      <w:r>
        <w:rPr>
          <w:shd w:fill="FFFFFF" w:val="clear"/>
        </w:rPr>
        <w:t>Correlation between heavy metal ions (Copper, Zinc, Lead) concentrations and root length of Allium cepa L. in polluted river water. </w:t>
      </w:r>
      <w:r>
        <w:rPr>
          <w:b/>
          <w:bCs/>
          <w:i/>
          <w:iCs/>
          <w:shd w:fill="FFFFFF" w:val="clear"/>
        </w:rPr>
        <w:t>Brazilian Archives of Biology and Technology</w:t>
      </w:r>
      <w:r>
        <w:rPr>
          <w:b/>
          <w:bCs/>
          <w:shd w:fill="FFFFFF" w:val="clear"/>
        </w:rPr>
        <w:t>,</w:t>
      </w:r>
      <w:r>
        <w:rPr>
          <w:shd w:fill="FFFFFF" w:val="clear"/>
        </w:rPr>
        <w:t xml:space="preserve"> 2005, 48.SPE: 191-196.</w:t>
      </w:r>
    </w:p>
    <w:p>
      <w:pPr>
        <w:pStyle w:val="Textbody"/>
        <w:spacing w:lineRule="exact" w:line="268" w:before="0" w:after="240"/>
        <w:jc w:val="both"/>
        <w:rPr>
          <w:lang w:val="pt-BR"/>
        </w:rPr>
      </w:pPr>
      <w:r>
        <w:rPr/>
        <w:t xml:space="preserve">PETRIE, Bruce et al. </w:t>
      </w:r>
      <w:r>
        <w:rPr>
          <w:lang w:val="pt-BR"/>
        </w:rPr>
        <w:t xml:space="preserve">Avaliação do bisfenol-A no ciclo hidrológico urbano. </w:t>
      </w:r>
      <w:r>
        <w:rPr>
          <w:b/>
          <w:bCs/>
          <w:lang w:val="pt-BR"/>
        </w:rPr>
        <w:t xml:space="preserve">Ciência do  Ambiente Total </w:t>
      </w:r>
      <w:r>
        <w:rPr>
          <w:lang w:val="pt-BR"/>
        </w:rPr>
        <w:t>, v. 650, p. 900-907, 2019.</w:t>
      </w:r>
    </w:p>
    <w:p>
      <w:pPr>
        <w:pStyle w:val="Textbody"/>
        <w:spacing w:lineRule="auto" w:line="360" w:before="0" w:after="240"/>
        <w:jc w:val="both"/>
        <w:rPr/>
      </w:pPr>
      <w:r>
        <w:rPr>
          <w:lang w:val="pt-BR"/>
        </w:rPr>
        <w:t xml:space="preserve">PESCARA, Igor Cardoso. Ocorrência e remoção de contaminantes emergentes por tratamentos convencionais de água e esgoto. 2014. 167 f. Tese (Doutorado) </w:t>
      </w:r>
      <w:r>
        <w:rPr>
          <w:b/>
          <w:bCs/>
          <w:lang w:val="pt-BR"/>
        </w:rPr>
        <w:t>- Curso de Química, Universidade Estadual de Campinas, Campinas,</w:t>
      </w:r>
      <w:r>
        <w:rPr>
          <w:lang w:val="pt-BR"/>
        </w:rPr>
        <w:t xml:space="preserve"> 2014.</w:t>
      </w:r>
    </w:p>
    <w:p>
      <w:pPr>
        <w:pStyle w:val="Textbody"/>
        <w:spacing w:lineRule="auto" w:line="360" w:before="0" w:after="240"/>
        <w:jc w:val="both"/>
        <w:rPr>
          <w:lang w:val="pt-BR"/>
        </w:rPr>
      </w:pPr>
      <w:r>
        <w:rPr>
          <w:lang w:val="pt-BR"/>
        </w:rPr>
        <w:t xml:space="preserve">PIONTEK, Klaus; ANTORINI, Matteo; CHOINOWSKI, Thomas. Crystal structure of a laccase from the fungus Trametes versicolor at 1.90-Å resolution containing a full complement of coppers. </w:t>
      </w:r>
      <w:r>
        <w:rPr>
          <w:b/>
          <w:bCs/>
          <w:lang w:val="pt-BR"/>
        </w:rPr>
        <w:t>Journal of Biological Chemistry</w:t>
      </w:r>
      <w:r>
        <w:rPr>
          <w:lang w:val="pt-BR"/>
        </w:rPr>
        <w:t xml:space="preserve">, v. 277, n. 40, p. 37663- 37669, 2002. </w:t>
      </w:r>
    </w:p>
    <w:p>
      <w:pPr>
        <w:pStyle w:val="Textbody"/>
        <w:spacing w:lineRule="auto" w:line="360" w:before="0" w:after="240"/>
        <w:jc w:val="both"/>
        <w:rPr/>
      </w:pPr>
      <w:r>
        <w:rPr/>
        <w:t xml:space="preserve">QIU, Wenhui et al. The occurrence, potential toxicity, and toxicity mechanism of bisphenol S, a substitute of bisphenol A: A critical review of recent progress. </w:t>
      </w:r>
      <w:r>
        <w:rPr>
          <w:b/>
        </w:rPr>
        <w:t>Ecotoxicology and environmental safety</w:t>
      </w:r>
      <w:r>
        <w:rPr/>
        <w:t>, v. 173, p. 192-202, 2019.</w:t>
      </w:r>
    </w:p>
    <w:p>
      <w:pPr>
        <w:pStyle w:val="Textbody"/>
        <w:spacing w:before="0" w:after="240"/>
        <w:jc w:val="both"/>
        <w:rPr/>
      </w:pPr>
      <w:r>
        <w:rPr/>
        <w:t xml:space="preserve">RAHMAN, K. S.; RAHMAN, T. J.; KOURKOUTAS, Y.; PETSAS, I.; MARCHANT, R.; BANAT, I. M. Enhanced bioremediation of n-alcane in petroleum sludge using bacterial consortium amended with rhamnolipid and micronutrients. </w:t>
      </w:r>
      <w:r>
        <w:rPr>
          <w:b/>
          <w:bCs/>
        </w:rPr>
        <w:t>Bioresource Technology</w:t>
      </w:r>
      <w:r>
        <w:rPr/>
        <w:t>, v. 90, p. 159-168, 2003.</w:t>
      </w:r>
    </w:p>
    <w:p>
      <w:pPr>
        <w:pStyle w:val="Textbody"/>
        <w:spacing w:lineRule="auto" w:line="360" w:before="0" w:after="240"/>
        <w:jc w:val="both"/>
        <w:rPr/>
      </w:pPr>
      <w:r>
        <w:rPr/>
        <w:t>REZG, Raja, et al. Bisphenol A and human chronic diseases: current evidences, possible mechanisms, and future perspectives.</w:t>
      </w:r>
      <w:r>
        <w:rPr>
          <w:b/>
          <w:bCs/>
          <w:i/>
        </w:rPr>
        <w:t>Environment international</w:t>
      </w:r>
      <w:r>
        <w:rPr>
          <w:b/>
          <w:bCs/>
        </w:rPr>
        <w:t>,</w:t>
      </w:r>
      <w:r>
        <w:rPr/>
        <w:t xml:space="preserve"> 2014, 64: 83-90.</w:t>
      </w:r>
    </w:p>
    <w:p>
      <w:pPr>
        <w:pStyle w:val="Textbody"/>
        <w:spacing w:lineRule="auto" w:line="360" w:before="0" w:after="240"/>
        <w:jc w:val="both"/>
        <w:rPr/>
      </w:pPr>
      <w:r>
        <w:rPr/>
        <w:t xml:space="preserve">RIVERA-HOYOS, Claudia M. et al. Fungal laccases. </w:t>
      </w:r>
      <w:r>
        <w:rPr>
          <w:b/>
          <w:bCs/>
        </w:rPr>
        <w:t>Fungal Biology Reviews</w:t>
      </w:r>
      <w:r>
        <w:rPr/>
        <w:t xml:space="preserve">, v. 27, n. 3-4, p. 67-82, 2013 </w:t>
      </w:r>
    </w:p>
    <w:p>
      <w:pPr>
        <w:pStyle w:val="Textbody"/>
        <w:spacing w:before="0" w:after="240"/>
        <w:jc w:val="both"/>
        <w:rPr>
          <w:lang w:val="pt-BR"/>
        </w:rPr>
      </w:pPr>
      <w:r>
        <w:rPr>
          <w:lang w:val="pt-BR"/>
        </w:rPr>
        <w:t>SAAE. Sistemas de Tratamento de Água. Aracruz, v. 1, n. 1, p.1-10, jun. 2006</w:t>
      </w:r>
    </w:p>
    <w:p>
      <w:pPr>
        <w:pStyle w:val="Textbody"/>
        <w:spacing w:lineRule="auto" w:line="360" w:before="0" w:after="240"/>
        <w:jc w:val="both"/>
        <w:rPr>
          <w:lang w:val="pt-BR"/>
        </w:rPr>
      </w:pPr>
      <w:r>
        <w:rPr>
          <w:shd w:fill="FFFFFF" w:val="clear"/>
          <w:lang w:val="pt-BR"/>
        </w:rPr>
        <w:t>SANTANA, Felipe Silva de. </w:t>
      </w:r>
      <w:r>
        <w:rPr>
          <w:b/>
          <w:bCs/>
          <w:shd w:fill="FFFFFF" w:val="clear"/>
          <w:lang w:val="pt-BR"/>
        </w:rPr>
        <w:t>Isolamento de bactérias degradadoras de Bisfenol A do ambiente estuarino da Baixada Santista</w:t>
      </w:r>
      <w:r>
        <w:rPr>
          <w:shd w:fill="FFFFFF" w:val="clear"/>
          <w:lang w:val="pt-BR"/>
        </w:rPr>
        <w:t>. 2018. Tese de Doutorado. Universidade de São Paulo.</w:t>
      </w:r>
    </w:p>
    <w:p>
      <w:pPr>
        <w:pStyle w:val="Textbody"/>
        <w:tabs>
          <w:tab w:val="clear" w:pos="720"/>
          <w:tab w:val="left" w:pos="3122" w:leader="none"/>
          <w:tab w:val="left" w:pos="5282" w:leader="none"/>
          <w:tab w:val="left" w:pos="6722" w:leader="none"/>
        </w:tabs>
        <w:spacing w:lineRule="auto" w:line="360" w:before="0" w:after="240"/>
        <w:jc w:val="both"/>
        <w:rPr/>
      </w:pPr>
      <w:r>
        <w:rPr>
          <w:lang w:val="pt-BR"/>
        </w:rPr>
        <w:t xml:space="preserve">SALGUEIRO-GONZÁLEZ, N et al. </w:t>
      </w:r>
      <w:r>
        <w:rPr/>
        <w:t>Determination of alkylphenols and bisphenol A in seawater  samples by dispersive liquid–liquid microextraction and liquid chromatographytandemmass</w:t>
        <w:tab/>
        <w:t xml:space="preserve">spectrometry for compliance with environmental quality standards(Directive2008/105/EC). </w:t>
      </w:r>
      <w:r>
        <w:rPr>
          <w:b/>
          <w:bCs/>
        </w:rPr>
        <w:t xml:space="preserve">Journal of Chromatography </w:t>
      </w:r>
      <w:r>
        <w:rPr/>
        <w:t>A, v.1223, p. 1–8,2012.</w:t>
      </w:r>
    </w:p>
    <w:p>
      <w:pPr>
        <w:pStyle w:val="Textbody"/>
        <w:tabs>
          <w:tab w:val="clear" w:pos="720"/>
          <w:tab w:val="left" w:pos="3122" w:leader="none"/>
          <w:tab w:val="left" w:pos="5282" w:leader="none"/>
          <w:tab w:val="left" w:pos="6722" w:leader="none"/>
        </w:tabs>
        <w:spacing w:lineRule="auto" w:line="360" w:before="0" w:after="240"/>
        <w:jc w:val="both"/>
        <w:rPr>
          <w:lang w:val="pt-BR"/>
        </w:rPr>
      </w:pPr>
      <w:r>
        <w:rPr>
          <w:shd w:fill="FFFFFF" w:val="clear"/>
        </w:rPr>
        <w:t xml:space="preserve">SANTOS, Arthur Hoffmann dos. </w:t>
      </w:r>
      <w:r>
        <w:rPr>
          <w:shd w:fill="FFFFFF" w:val="clear"/>
          <w:lang w:val="pt-BR"/>
        </w:rPr>
        <w:t>Avaliação da remoção de Bisfenol-A em matriz aquática através de adsorção em casca de Arachis hypogaea L. 2018.</w:t>
      </w:r>
    </w:p>
    <w:p>
      <w:pPr>
        <w:pStyle w:val="Textbody"/>
        <w:spacing w:lineRule="auto" w:line="360" w:before="0" w:after="240"/>
        <w:jc w:val="both"/>
        <w:rPr/>
      </w:pPr>
      <w:r>
        <w:rPr/>
        <w:t xml:space="preserve">SARMA, Hemen et al. Biodegradation of bisphenol A by bacterial consortia isolated directly from river sediments. </w:t>
      </w:r>
      <w:r>
        <w:rPr>
          <w:b/>
          <w:bCs/>
        </w:rPr>
        <w:t>Environmental Technology &amp; Innovation,</w:t>
      </w:r>
      <w:r>
        <w:rPr/>
        <w:t xml:space="preserve"> v. 14, p.100314, 2019.</w:t>
      </w:r>
    </w:p>
    <w:p>
      <w:pPr>
        <w:pStyle w:val="Textbody"/>
        <w:spacing w:lineRule="auto" w:line="360" w:before="0" w:after="240"/>
        <w:jc w:val="both"/>
        <w:rPr/>
      </w:pPr>
      <w:r>
        <w:rPr/>
        <w:t xml:space="preserve">SHAN, Wenchong et al. Development of low matrix effects method for the analysis of bisphenol A and bisphenol S in aquatic products by immunoaffinity purification. </w:t>
      </w:r>
      <w:r>
        <w:rPr>
          <w:b/>
        </w:rPr>
        <w:t>Journal of Chromatography B</w:t>
      </w:r>
      <w:r>
        <w:rPr/>
        <w:t>, v. 1109, p. 19-24, 2019.</w:t>
      </w:r>
    </w:p>
    <w:p>
      <w:pPr>
        <w:pStyle w:val="Textbody"/>
        <w:spacing w:lineRule="auto" w:line="360" w:before="0" w:after="240"/>
        <w:jc w:val="both"/>
        <w:rPr/>
      </w:pPr>
      <w:r>
        <w:rPr/>
        <w:t xml:space="preserve">SHORAKAE, Soulmaz et al. The emerging role of chronic low-grade inflammation in the pathophysiology of polycystic ovary syndrome. In: </w:t>
      </w:r>
      <w:r>
        <w:rPr>
          <w:b/>
        </w:rPr>
        <w:t>Seminars in reproductive medicine</w:t>
      </w:r>
      <w:r>
        <w:rPr/>
        <w:t>. Thieme Medical Publishers, 2015. p. 257-269.</w:t>
      </w:r>
    </w:p>
    <w:p>
      <w:pPr>
        <w:pStyle w:val="Textbody"/>
        <w:spacing w:lineRule="auto" w:line="360" w:before="0" w:after="240"/>
        <w:jc w:val="both"/>
        <w:rPr/>
      </w:pPr>
      <w:r>
        <w:rPr>
          <w:lang w:val="pt-BR"/>
        </w:rPr>
        <w:t xml:space="preserve">SOUZA, Angélica Vieira da Silva Bertoncello. Otimização da produção de lacase pelo fungo Trametes sp. para a biorremediação de bisfenol A em meio aquoso. </w:t>
      </w:r>
      <w:r>
        <w:rPr/>
        <w:t>2018</w:t>
      </w:r>
    </w:p>
    <w:p>
      <w:pPr>
        <w:pStyle w:val="Textbody"/>
        <w:spacing w:lineRule="auto" w:line="360" w:before="0" w:after="240"/>
        <w:jc w:val="both"/>
        <w:rPr/>
      </w:pPr>
      <w:r>
        <w:rPr>
          <w:shd w:fill="FFFFFF" w:val="clear"/>
        </w:rPr>
        <w:t>TEDESCO, Solange Bosio; LAUGHINGHOUSE IV, Haywood Dail. Bioindicator of genotoxicity: the Allium cepa test. In: </w:t>
      </w:r>
      <w:r>
        <w:rPr>
          <w:i/>
          <w:iCs/>
          <w:shd w:fill="FFFFFF" w:val="clear"/>
        </w:rPr>
        <w:t>Environmental contamination</w:t>
      </w:r>
      <w:r>
        <w:rPr>
          <w:shd w:fill="FFFFFF" w:val="clear"/>
        </w:rPr>
        <w:t xml:space="preserve">. </w:t>
      </w:r>
      <w:r>
        <w:rPr>
          <w:b/>
          <w:bCs/>
          <w:shd w:fill="FFFFFF" w:val="clear"/>
        </w:rPr>
        <w:t>IntechOpen</w:t>
      </w:r>
      <w:r>
        <w:rPr>
          <w:shd w:fill="FFFFFF" w:val="clear"/>
        </w:rPr>
        <w:t>, 2012.</w:t>
      </w:r>
    </w:p>
    <w:p>
      <w:pPr>
        <w:pStyle w:val="Textbody"/>
        <w:spacing w:before="0" w:after="240"/>
        <w:jc w:val="both"/>
        <w:rPr/>
      </w:pPr>
      <w:r>
        <w:rPr/>
        <w:t>TUOMELA, M.; HATAKKA, A. Oxidative fungal enzymes for bioremediation. 2011.</w:t>
      </w:r>
    </w:p>
    <w:p>
      <w:pPr>
        <w:pStyle w:val="Textbody"/>
        <w:spacing w:lineRule="auto" w:line="360" w:before="0" w:after="240"/>
        <w:jc w:val="both"/>
        <w:rPr>
          <w:lang w:val="pt-BR"/>
        </w:rPr>
      </w:pPr>
      <w:r>
        <w:rPr/>
        <w:t xml:space="preserve">UNESCO World Heritage Centre. World Heritage List-Iguaçu National Park. 2016. </w:t>
      </w:r>
      <w:r>
        <w:rPr>
          <w:lang w:val="pt-BR"/>
        </w:rPr>
        <w:t>Disponible en &lt;</w:t>
      </w:r>
      <w:hyperlink r:id="rId22">
        <w:r>
          <w:rPr>
            <w:rStyle w:val="ListLabel46"/>
            <w:color w:val="auto"/>
            <w:lang w:val="pt-BR"/>
          </w:rPr>
          <w:t>http://whc.unesco.org/en/list/355</w:t>
        </w:r>
      </w:hyperlink>
      <w:r>
        <w:rPr>
          <w:lang w:val="pt-BR"/>
        </w:rPr>
        <w:t>&gt; Acesso em Junho de 2019.</w:t>
      </w:r>
    </w:p>
    <w:p>
      <w:pPr>
        <w:pStyle w:val="Textbody"/>
        <w:spacing w:lineRule="auto" w:line="360" w:before="0" w:after="240"/>
        <w:jc w:val="both"/>
        <w:rPr>
          <w:highlight w:val="white"/>
        </w:rPr>
      </w:pPr>
      <w:r>
        <w:rPr>
          <w:shd w:fill="FFFFFF" w:val="clear"/>
          <w:lang w:val="pt-BR"/>
        </w:rPr>
        <w:t xml:space="preserve">UYAR, Gülsüm Ebru ÖZER; UYAR, Başar. </w:t>
      </w:r>
      <w:r>
        <w:rPr>
          <w:shd w:fill="FFFFFF" w:val="clear"/>
        </w:rPr>
        <w:t>Effects of ethanol and ultraviolet-c treatments on inactivation of Rhizopus oryzae spores which cause postharvest rot.</w:t>
      </w:r>
      <w:r>
        <w:rPr>
          <w:b/>
          <w:bCs/>
          <w:shd w:fill="FFFFFF" w:val="clear"/>
        </w:rPr>
        <w:t> </w:t>
      </w:r>
      <w:r>
        <w:rPr>
          <w:b/>
          <w:bCs/>
          <w:i/>
          <w:iCs/>
          <w:shd w:fill="FFFFFF" w:val="clear"/>
        </w:rPr>
        <w:t>Food Science and Technology</w:t>
      </w:r>
      <w:r>
        <w:rPr>
          <w:b/>
          <w:bCs/>
          <w:shd w:fill="FFFFFF" w:val="clear"/>
        </w:rPr>
        <w:t xml:space="preserve">, </w:t>
      </w:r>
      <w:r>
        <w:rPr>
          <w:shd w:fill="FFFFFF" w:val="clear"/>
        </w:rPr>
        <w:t>2018, AHEAD.</w:t>
      </w:r>
    </w:p>
    <w:p>
      <w:pPr>
        <w:pStyle w:val="Textbody"/>
        <w:spacing w:lineRule="auto" w:line="360" w:before="0" w:after="240"/>
        <w:jc w:val="both"/>
        <w:rPr/>
      </w:pPr>
      <w:r>
        <w:rPr/>
        <w:t xml:space="preserve">VANDENBERG, Laura N. et al. Human exposure to bisphenol A (BPA). </w:t>
      </w:r>
      <w:r>
        <w:rPr>
          <w:b/>
        </w:rPr>
        <w:t>Reproductive toxicology</w:t>
      </w:r>
      <w:r>
        <w:rPr/>
        <w:t>, v. 24, n. 2, p. 139-177, 2007.</w:t>
      </w:r>
    </w:p>
    <w:p>
      <w:pPr>
        <w:pStyle w:val="Textbody"/>
        <w:spacing w:lineRule="auto" w:line="360" w:before="0" w:after="240"/>
        <w:jc w:val="both"/>
        <w:rPr/>
      </w:pPr>
      <w:r>
        <w:rPr/>
        <w:t>WANG, Qing et al. Toxic effects of bisphenol A on goldfish gonad development and the possible pathway of BPA disturbance in female and male fish reproduction.</w:t>
      </w:r>
      <w:r>
        <w:rPr>
          <w:b/>
        </w:rPr>
        <w:t>Chemosphere</w:t>
      </w:r>
      <w:r>
        <w:rPr/>
        <w:t>, v. 221, p. 235-245, 2019</w:t>
      </w:r>
    </w:p>
    <w:p>
      <w:pPr>
        <w:pStyle w:val="Textbody"/>
        <w:spacing w:lineRule="auto" w:line="360" w:before="0" w:after="240"/>
        <w:jc w:val="both"/>
        <w:rPr/>
      </w:pPr>
      <w:r>
        <w:rPr/>
        <w:t xml:space="preserve">XU, Jing et al. Rapid and sensitive determination of bisphenol A using aptamer and split DNAzyme. </w:t>
      </w:r>
      <w:r>
        <w:rPr>
          <w:b/>
        </w:rPr>
        <w:t>Chemosphere</w:t>
      </w:r>
      <w:r>
        <w:rPr/>
        <w:t>, v. 228, p. 110-116, 2019.</w:t>
      </w:r>
    </w:p>
    <w:p>
      <w:pPr>
        <w:pStyle w:val="Textbody"/>
        <w:spacing w:lineRule="auto" w:line="360" w:before="0" w:after="240"/>
        <w:jc w:val="both"/>
        <w:rPr/>
      </w:pPr>
      <w:r>
        <w:rPr>
          <w:shd w:fill="FFFFFF" w:val="clear"/>
        </w:rPr>
        <w:t>YIM, Soon-Ho; KIM, Hyun Jung; LEE, Ik-Soo. Microbial metabolism of the environmental estrogen bisphenol A. </w:t>
      </w:r>
      <w:r>
        <w:rPr>
          <w:b/>
          <w:bCs/>
          <w:i/>
          <w:iCs/>
          <w:shd w:fill="FFFFFF" w:val="clear"/>
        </w:rPr>
        <w:t>Archives of pharmacal research</w:t>
      </w:r>
      <w:r>
        <w:rPr>
          <w:shd w:fill="FFFFFF" w:val="clear"/>
        </w:rPr>
        <w:t>, 2003, 26.10: 805-808.</w:t>
      </w:r>
    </w:p>
    <w:p>
      <w:pPr>
        <w:pStyle w:val="Standard"/>
        <w:spacing w:lineRule="auto" w:line="360" w:before="0" w:after="240"/>
        <w:jc w:val="both"/>
        <w:rPr>
          <w:lang w:val="pt-BR"/>
        </w:rPr>
      </w:pPr>
      <w:r>
        <w:rPr>
          <w:rFonts w:cs="Arial" w:ascii="Arial" w:hAnsi="Arial"/>
          <w:lang w:val="en-US"/>
        </w:rPr>
        <w:t xml:space="preserve">YANG, Shufan et al. Removal of bisphenol A and diclofenac by a novel fungal membrane bioreactor operated under non-sterile conditions. </w:t>
      </w:r>
      <w:r>
        <w:rPr>
          <w:rFonts w:cs="Arial" w:ascii="Arial" w:hAnsi="Arial"/>
          <w:b/>
        </w:rPr>
        <w:t>International Biodeterioration &amp; Biodegradation</w:t>
      </w:r>
      <w:r>
        <w:rPr>
          <w:rFonts w:cs="Arial" w:ascii="Arial" w:hAnsi="Arial"/>
        </w:rPr>
        <w:t>, v. 85, p. 483-490, 2013.</w:t>
      </w:r>
    </w:p>
    <w:p>
      <w:pPr>
        <w:pStyle w:val="Textbody"/>
        <w:spacing w:lineRule="auto" w:line="360" w:before="0" w:after="240"/>
        <w:jc w:val="both"/>
        <w:rPr/>
      </w:pPr>
      <w:r>
        <w:rPr/>
        <w:t xml:space="preserve">ZHANG, Xun et al. Searching for a bisphenol A substitute: Effects of bisphenolson catalase molecules and human red blood cells. </w:t>
      </w:r>
      <w:r>
        <w:rPr>
          <w:b/>
          <w:bCs/>
        </w:rPr>
        <w:t xml:space="preserve">Science of The Total Environment, </w:t>
      </w:r>
      <w:r>
        <w:rPr/>
        <w:t>2019.</w:t>
      </w:r>
    </w:p>
    <w:p>
      <w:pPr>
        <w:pStyle w:val="Textbody"/>
        <w:spacing w:lineRule="auto" w:line="360" w:before="0" w:after="240"/>
        <w:jc w:val="both"/>
        <w:rPr/>
      </w:pPr>
      <w:r>
        <w:rPr/>
        <w:t xml:space="preserve">ZENG, Shengquan; ZHAO, Jie; XIA, Liming. Simultaneous production of laccase and degradation of bisphenol A with Trametes versicolor cultivated on agriculturalwastes. </w:t>
      </w:r>
      <w:r>
        <w:rPr>
          <w:b/>
        </w:rPr>
        <w:t>Bioprocess and biosystems engineering</w:t>
      </w:r>
      <w:r>
        <w:rPr/>
        <w:t>, v. 40, n. 8, p. 1237-1245,2017</w:t>
      </w:r>
    </w:p>
    <w:p>
      <w:pPr>
        <w:sectPr>
          <w:headerReference w:type="default" r:id="rId23"/>
          <w:footerReference w:type="default" r:id="rId24"/>
          <w:type w:val="nextPage"/>
          <w:pgSz w:w="11906" w:h="16838"/>
          <w:pgMar w:left="1134" w:right="1134" w:header="1140" w:top="1644" w:footer="0" w:bottom="1134" w:gutter="0"/>
          <w:pgNumType w:fmt="decimal"/>
          <w:formProt w:val="false"/>
          <w:textDirection w:val="lrTb"/>
          <w:docGrid w:type="default" w:linePitch="100" w:charSpace="0"/>
        </w:sectPr>
        <w:pStyle w:val="Textbody"/>
        <w:spacing w:before="0" w:after="240"/>
        <w:rPr/>
      </w:pPr>
      <w:r>
        <w:rPr>
          <w:color w:val="222222"/>
          <w:sz w:val="20"/>
          <w:szCs w:val="20"/>
          <w:shd w:fill="FFFFFF" w:val="clear"/>
        </w:rPr>
        <w:t>.</w:t>
      </w:r>
    </w:p>
    <w:p>
      <w:pPr>
        <w:pStyle w:val="Textbody"/>
        <w:ind w:left="709" w:hanging="0"/>
        <w:rPr/>
      </w:pPr>
      <w:r>
        <w:rPr/>
      </w:r>
    </w:p>
    <w:p>
      <w:pPr>
        <w:pStyle w:val="Textbody"/>
        <w:ind w:left="709" w:hanging="0"/>
        <w:jc w:val="center"/>
        <w:rPr>
          <w:b/>
          <w:b/>
          <w:bCs/>
        </w:rPr>
      </w:pPr>
      <w:r>
        <w:rPr>
          <w:b/>
          <w:bCs/>
        </w:rPr>
      </w:r>
    </w:p>
    <w:p>
      <w:pPr>
        <w:pStyle w:val="Textbody"/>
        <w:ind w:left="709" w:hanging="0"/>
        <w:jc w:val="center"/>
        <w:rPr>
          <w:b/>
          <w:b/>
          <w:bCs/>
        </w:rPr>
      </w:pPr>
      <w:r>
        <w:rPr>
          <w:b/>
          <w:bCs/>
        </w:rPr>
      </w:r>
    </w:p>
    <w:p>
      <w:pPr>
        <w:pStyle w:val="Textbody"/>
        <w:ind w:left="709" w:hanging="0"/>
        <w:jc w:val="center"/>
        <w:rPr>
          <w:b/>
          <w:b/>
          <w:bCs/>
        </w:rPr>
      </w:pPr>
      <w:r>
        <w:rPr>
          <w:b/>
          <w:bCs/>
        </w:rPr>
      </w:r>
    </w:p>
    <w:p>
      <w:pPr>
        <w:pStyle w:val="Textbody"/>
        <w:ind w:left="709" w:hanging="0"/>
        <w:jc w:val="center"/>
        <w:rPr>
          <w:b/>
          <w:b/>
          <w:bCs/>
        </w:rPr>
      </w:pPr>
      <w:r>
        <w:rPr>
          <w:b/>
          <w:bCs/>
        </w:rPr>
      </w:r>
    </w:p>
    <w:p>
      <w:pPr>
        <w:pStyle w:val="Textbody"/>
        <w:ind w:left="709" w:hanging="0"/>
        <w:jc w:val="center"/>
        <w:rPr>
          <w:b/>
          <w:b/>
          <w:bCs/>
        </w:rPr>
      </w:pPr>
      <w:r>
        <w:rPr>
          <w:b/>
          <w:bCs/>
        </w:rPr>
      </w:r>
    </w:p>
    <w:p>
      <w:pPr>
        <w:pStyle w:val="Textbody"/>
        <w:ind w:left="709" w:hanging="0"/>
        <w:jc w:val="center"/>
        <w:rPr>
          <w:b/>
          <w:b/>
          <w:bCs/>
        </w:rPr>
      </w:pPr>
      <w:r>
        <w:rPr>
          <w:b/>
          <w:bCs/>
        </w:rPr>
      </w:r>
    </w:p>
    <w:p>
      <w:pPr>
        <w:pStyle w:val="Textbody"/>
        <w:ind w:left="709" w:hanging="0"/>
        <w:jc w:val="center"/>
        <w:rPr>
          <w:b/>
          <w:b/>
          <w:bCs/>
        </w:rPr>
      </w:pPr>
      <w:r>
        <w:rPr>
          <w:b/>
          <w:bCs/>
        </w:rPr>
      </w:r>
    </w:p>
    <w:p>
      <w:pPr>
        <w:pStyle w:val="Textbody"/>
        <w:ind w:left="709" w:hanging="0"/>
        <w:jc w:val="center"/>
        <w:rPr>
          <w:b/>
          <w:b/>
          <w:bCs/>
        </w:rPr>
      </w:pPr>
      <w:r>
        <w:rPr>
          <w:b/>
          <w:bCs/>
        </w:rPr>
      </w:r>
    </w:p>
    <w:p>
      <w:pPr>
        <w:pStyle w:val="Textbody"/>
        <w:ind w:left="709" w:hanging="0"/>
        <w:jc w:val="center"/>
        <w:rPr>
          <w:b/>
          <w:b/>
          <w:bCs/>
        </w:rPr>
      </w:pPr>
      <w:r>
        <w:rPr>
          <w:b/>
          <w:bCs/>
        </w:rPr>
      </w:r>
    </w:p>
    <w:p>
      <w:pPr>
        <w:pStyle w:val="Textbody"/>
        <w:ind w:left="709" w:hanging="0"/>
        <w:jc w:val="center"/>
        <w:rPr>
          <w:b/>
          <w:b/>
          <w:bCs/>
        </w:rPr>
      </w:pPr>
      <w:r>
        <w:rPr>
          <w:b/>
          <w:bCs/>
        </w:rPr>
      </w:r>
    </w:p>
    <w:p>
      <w:pPr>
        <w:pStyle w:val="Textbody"/>
        <w:ind w:left="709" w:hanging="0"/>
        <w:jc w:val="center"/>
        <w:rPr>
          <w:b/>
          <w:b/>
          <w:bCs/>
        </w:rPr>
      </w:pPr>
      <w:r>
        <w:rPr>
          <w:b/>
          <w:bCs/>
        </w:rPr>
      </w:r>
    </w:p>
    <w:p>
      <w:pPr>
        <w:pStyle w:val="Textbody"/>
        <w:ind w:left="709" w:hanging="0"/>
        <w:jc w:val="center"/>
        <w:rPr>
          <w:b/>
          <w:b/>
          <w:bCs/>
        </w:rPr>
      </w:pPr>
      <w:r>
        <w:rPr>
          <w:b/>
          <w:bCs/>
        </w:rPr>
      </w:r>
    </w:p>
    <w:p>
      <w:pPr>
        <w:pStyle w:val="Textbody"/>
        <w:ind w:left="709" w:hanging="0"/>
        <w:jc w:val="center"/>
        <w:rPr>
          <w:b/>
          <w:b/>
          <w:bCs/>
        </w:rPr>
      </w:pPr>
      <w:r>
        <w:rPr>
          <w:b/>
          <w:bCs/>
        </w:rPr>
      </w:r>
    </w:p>
    <w:p>
      <w:pPr>
        <w:pStyle w:val="Textbody"/>
        <w:ind w:left="709" w:hanging="0"/>
        <w:jc w:val="center"/>
        <w:rPr>
          <w:b/>
          <w:b/>
          <w:bCs/>
        </w:rPr>
      </w:pPr>
      <w:r>
        <w:rPr>
          <w:b/>
          <w:bCs/>
        </w:rPr>
      </w:r>
    </w:p>
    <w:p>
      <w:pPr>
        <w:pStyle w:val="Textbody"/>
        <w:ind w:left="709" w:hanging="0"/>
        <w:jc w:val="center"/>
        <w:rPr>
          <w:b/>
          <w:b/>
          <w:bCs/>
        </w:rPr>
      </w:pPr>
      <w:r>
        <w:rPr>
          <w:b/>
          <w:bCs/>
        </w:rPr>
      </w:r>
    </w:p>
    <w:p>
      <w:pPr>
        <w:pStyle w:val="Textbody"/>
        <w:ind w:left="709" w:hanging="0"/>
        <w:jc w:val="center"/>
        <w:rPr>
          <w:b/>
          <w:b/>
          <w:bCs/>
        </w:rPr>
      </w:pPr>
      <w:r>
        <w:rPr>
          <w:b/>
          <w:bCs/>
        </w:rPr>
      </w:r>
    </w:p>
    <w:p>
      <w:pPr>
        <w:pStyle w:val="Ttulo11"/>
        <w:jc w:val="center"/>
        <w:rPr/>
      </w:pPr>
      <w:bookmarkStart w:id="85" w:name="__RefHeading___Toc25091_3503406486"/>
      <w:bookmarkStart w:id="86" w:name="_Toc26782441"/>
      <w:bookmarkEnd w:id="85"/>
      <w:r>
        <w:rPr/>
        <w:t>APENDICES</w:t>
      </w:r>
      <w:bookmarkEnd w:id="86"/>
    </w:p>
    <w:p>
      <w:pPr>
        <w:pStyle w:val="Textbody"/>
        <w:ind w:left="709" w:hanging="0"/>
        <w:rPr/>
      </w:pPr>
      <w:r>
        <w:rPr/>
      </w:r>
    </w:p>
    <w:p>
      <w:pPr>
        <w:pStyle w:val="Textbody"/>
        <w:ind w:left="709" w:hanging="0"/>
        <w:rPr/>
      </w:pPr>
      <w:r>
        <w:rPr/>
      </w:r>
    </w:p>
    <w:p>
      <w:pPr>
        <w:pStyle w:val="Textbody"/>
        <w:ind w:left="709" w:hanging="0"/>
        <w:rPr/>
      </w:pPr>
      <w:r>
        <w:rPr/>
      </w:r>
    </w:p>
    <w:p>
      <w:pPr>
        <w:pStyle w:val="Textbody"/>
        <w:ind w:left="709" w:hanging="0"/>
        <w:rPr/>
      </w:pPr>
      <w:r>
        <w:rPr/>
      </w:r>
    </w:p>
    <w:p>
      <w:pPr>
        <w:pStyle w:val="Textbody"/>
        <w:ind w:left="709" w:hanging="0"/>
        <w:rPr/>
      </w:pPr>
      <w:r>
        <w:rPr/>
      </w:r>
    </w:p>
    <w:p>
      <w:pPr>
        <w:pStyle w:val="Textbody"/>
        <w:ind w:left="709" w:hanging="0"/>
        <w:rPr/>
      </w:pPr>
      <w:r>
        <w:rPr/>
      </w:r>
    </w:p>
    <w:p>
      <w:pPr>
        <w:pStyle w:val="Textbody"/>
        <w:ind w:left="709" w:hanging="0"/>
        <w:rPr/>
      </w:pPr>
      <w:r>
        <w:rPr/>
      </w:r>
    </w:p>
    <w:p>
      <w:pPr>
        <w:pStyle w:val="Textbody"/>
        <w:ind w:left="709" w:hanging="0"/>
        <w:rPr/>
      </w:pPr>
      <w:r>
        <w:rPr/>
      </w:r>
    </w:p>
    <w:p>
      <w:pPr>
        <w:pStyle w:val="Textbody"/>
        <w:ind w:left="709" w:hanging="0"/>
        <w:rPr/>
      </w:pPr>
      <w:r>
        <w:rPr/>
      </w:r>
    </w:p>
    <w:p>
      <w:pPr>
        <w:pStyle w:val="Textbody"/>
        <w:ind w:left="709" w:hanging="0"/>
        <w:rPr/>
      </w:pPr>
      <w:r>
        <w:rPr/>
      </w:r>
    </w:p>
    <w:p>
      <w:pPr>
        <w:pStyle w:val="Textbody"/>
        <w:ind w:left="709" w:hanging="0"/>
        <w:rPr/>
      </w:pPr>
      <w:r>
        <w:rPr/>
      </w:r>
    </w:p>
    <w:p>
      <w:pPr>
        <w:sectPr>
          <w:headerReference w:type="default" r:id="rId25"/>
          <w:footerReference w:type="default" r:id="rId26"/>
          <w:type w:val="nextPage"/>
          <w:pgSz w:w="11906" w:h="16838"/>
          <w:pgMar w:left="860" w:right="880" w:header="1139" w:top="1380" w:footer="0" w:bottom="280" w:gutter="0"/>
          <w:pgNumType w:fmt="decimal"/>
          <w:formProt w:val="false"/>
          <w:textDirection w:val="lrTb"/>
          <w:docGrid w:type="default" w:linePitch="100" w:charSpace="0"/>
        </w:sectPr>
        <w:pStyle w:val="Textbody"/>
        <w:ind w:left="709" w:hanging="0"/>
        <w:rPr/>
      </w:pPr>
      <w:r>
        <w:rPr/>
      </w:r>
    </w:p>
    <w:p>
      <w:pPr>
        <w:pStyle w:val="Contedodatabela"/>
        <w:jc w:val="center"/>
        <w:rPr>
          <w:rFonts w:ascii="Arial" w:hAnsi="Arial" w:cs="Arial"/>
        </w:rPr>
      </w:pPr>
      <w:r>
        <w:rPr>
          <w:rFonts w:cs="Arial" w:ascii="Arial" w:hAnsi="Arial"/>
        </w:rPr>
        <w:t>APENDICE A – ENSAIO BIODEGRADABILIDADE FUNGO MD</w:t>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tbl>
      <w:tblPr>
        <w:tblW w:w="9434" w:type="dxa"/>
        <w:jc w:val="center"/>
        <w:tblInd w:w="0" w:type="dxa"/>
        <w:tblCellMar>
          <w:top w:w="15" w:type="dxa"/>
          <w:left w:w="15" w:type="dxa"/>
          <w:bottom w:w="15" w:type="dxa"/>
          <w:right w:w="15" w:type="dxa"/>
        </w:tblCellMar>
        <w:tblLook w:firstRow="1" w:noVBand="1" w:lastRow="0" w:firstColumn="1" w:lastColumn="0" w:noHBand="0" w:val="04a0"/>
      </w:tblPr>
      <w:tblGrid>
        <w:gridCol w:w="2394"/>
        <w:gridCol w:w="1926"/>
        <w:gridCol w:w="807"/>
        <w:gridCol w:w="804"/>
        <w:gridCol w:w="805"/>
        <w:gridCol w:w="1"/>
        <w:gridCol w:w="1084"/>
        <w:gridCol w:w="2"/>
        <w:gridCol w:w="1610"/>
      </w:tblGrid>
      <w:tr>
        <w:trPr/>
        <w:tc>
          <w:tcPr>
            <w:tcW w:w="2394" w:type="dxa"/>
            <w:vMerge w:val="restart"/>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b/>
                <w:b/>
                <w:bCs/>
                <w:sz w:val="22"/>
                <w:lang w:val="pt-BR" w:eastAsia="pt-BR"/>
              </w:rPr>
            </w:pPr>
            <w:r>
              <w:rPr>
                <w:rFonts w:eastAsia="Times New Roman" w:cs="Arial" w:ascii="Arial" w:hAnsi="Arial"/>
                <w:b/>
                <w:bCs/>
                <w:color w:val="000000"/>
                <w:sz w:val="22"/>
                <w:lang w:val="pt-BR" w:eastAsia="pt-BR"/>
              </w:rPr>
              <w:t>Comprimento de onda</w:t>
            </w:r>
          </w:p>
        </w:tc>
        <w:tc>
          <w:tcPr>
            <w:tcW w:w="1926" w:type="dxa"/>
            <w:vMerge w:val="restart"/>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b/>
                <w:b/>
                <w:bCs/>
                <w:sz w:val="22"/>
                <w:lang w:val="pt-BR" w:eastAsia="pt-BR"/>
              </w:rPr>
            </w:pPr>
            <w:r>
              <w:rPr>
                <w:rFonts w:eastAsia="Times New Roman" w:cs="Arial" w:ascii="Arial" w:hAnsi="Arial"/>
                <w:b/>
                <w:bCs/>
                <w:color w:val="000000"/>
                <w:sz w:val="22"/>
                <w:lang w:val="pt-BR" w:eastAsia="pt-BR"/>
              </w:rPr>
              <w:t>Controle negativo</w:t>
            </w:r>
          </w:p>
        </w:tc>
        <w:tc>
          <w:tcPr>
            <w:tcW w:w="2417" w:type="dxa"/>
            <w:gridSpan w:val="4"/>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b/>
                <w:b/>
                <w:bCs/>
                <w:sz w:val="22"/>
                <w:lang w:val="pt-BR" w:eastAsia="pt-BR"/>
              </w:rPr>
            </w:pPr>
            <w:r>
              <w:rPr>
                <w:rFonts w:eastAsia="Times New Roman" w:cs="Arial" w:ascii="Arial" w:hAnsi="Arial"/>
                <w:b/>
                <w:bCs/>
                <w:color w:val="000000"/>
                <w:sz w:val="22"/>
                <w:lang w:val="pt-BR" w:eastAsia="pt-BR"/>
              </w:rPr>
              <w:t>Replicas</w:t>
            </w:r>
          </w:p>
        </w:tc>
        <w:tc>
          <w:tcPr>
            <w:tcW w:w="1086" w:type="dxa"/>
            <w:gridSpan w:val="2"/>
            <w:vMerge w:val="restart"/>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b/>
                <w:b/>
                <w:bCs/>
                <w:sz w:val="22"/>
                <w:lang w:val="pt-BR" w:eastAsia="pt-BR"/>
              </w:rPr>
            </w:pPr>
            <w:r>
              <w:rPr>
                <w:rFonts w:eastAsia="Times New Roman" w:cs="Arial" w:ascii="Arial" w:hAnsi="Arial"/>
                <w:b/>
                <w:bCs/>
                <w:color w:val="000000"/>
                <w:sz w:val="22"/>
                <w:lang w:val="pt-BR" w:eastAsia="pt-BR"/>
              </w:rPr>
              <w:t>Média MD</w:t>
            </w:r>
          </w:p>
        </w:tc>
        <w:tc>
          <w:tcPr>
            <w:tcW w:w="161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b/>
                <w:b/>
                <w:bCs/>
                <w:sz w:val="22"/>
                <w:lang w:val="pt-BR" w:eastAsia="pt-BR"/>
              </w:rPr>
            </w:pPr>
            <w:r>
              <w:rPr>
                <w:rFonts w:eastAsia="Times New Roman" w:cs="Arial" w:ascii="Arial" w:hAnsi="Arial"/>
                <w:b/>
                <w:bCs/>
                <w:color w:val="000000"/>
                <w:sz w:val="22"/>
                <w:lang w:val="pt-BR" w:eastAsia="pt-BR"/>
              </w:rPr>
              <w:t>Média*diluição</w:t>
            </w:r>
          </w:p>
        </w:tc>
      </w:tr>
      <w:tr>
        <w:trPr/>
        <w:tc>
          <w:tcPr>
            <w:tcW w:w="2394" w:type="dxa"/>
            <w:vMerge w:val="continue"/>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sz w:val="22"/>
                <w:lang w:val="pt-BR" w:eastAsia="pt-BR"/>
              </w:rPr>
            </w:r>
          </w:p>
        </w:tc>
        <w:tc>
          <w:tcPr>
            <w:tcW w:w="1926" w:type="dxa"/>
            <w:vMerge w:val="continue"/>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sz w:val="22"/>
                <w:lang w:val="pt-BR" w:eastAsia="pt-BR"/>
              </w:rPr>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b/>
                <w:b/>
                <w:bCs/>
                <w:sz w:val="22"/>
                <w:lang w:val="pt-BR" w:eastAsia="pt-BR"/>
              </w:rPr>
            </w:pPr>
            <w:r>
              <w:rPr>
                <w:rFonts w:eastAsia="Times New Roman" w:cs="Arial" w:ascii="Arial" w:hAnsi="Arial"/>
                <w:b/>
                <w:bCs/>
                <w:color w:val="000000"/>
                <w:sz w:val="22"/>
                <w:lang w:val="pt-BR" w:eastAsia="pt-BR"/>
              </w:rPr>
              <w:t>MD-A</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b/>
                <w:b/>
                <w:bCs/>
                <w:sz w:val="22"/>
                <w:lang w:val="pt-BR" w:eastAsia="pt-BR"/>
              </w:rPr>
            </w:pPr>
            <w:r>
              <w:rPr>
                <w:rFonts w:eastAsia="Times New Roman" w:cs="Arial" w:ascii="Arial" w:hAnsi="Arial"/>
                <w:b/>
                <w:bCs/>
                <w:color w:val="000000"/>
                <w:sz w:val="22"/>
                <w:lang w:val="pt-BR" w:eastAsia="pt-BR"/>
              </w:rPr>
              <w:t>MD-B</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b/>
                <w:b/>
                <w:bCs/>
                <w:sz w:val="22"/>
                <w:lang w:val="pt-BR" w:eastAsia="pt-BR"/>
              </w:rPr>
            </w:pPr>
            <w:r>
              <w:rPr>
                <w:rFonts w:eastAsia="Times New Roman" w:cs="Arial" w:ascii="Arial" w:hAnsi="Arial"/>
                <w:b/>
                <w:bCs/>
                <w:color w:val="000000"/>
                <w:sz w:val="22"/>
                <w:lang w:val="pt-BR" w:eastAsia="pt-BR"/>
              </w:rPr>
              <w:t>MD-C</w:t>
            </w:r>
          </w:p>
        </w:tc>
        <w:tc>
          <w:tcPr>
            <w:tcW w:w="1085" w:type="dxa"/>
            <w:gridSpan w:val="2"/>
            <w:vMerge w:val="continue"/>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sz w:val="22"/>
                <w:lang w:val="pt-BR" w:eastAsia="pt-BR"/>
              </w:rPr>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sz w:val="22"/>
                <w:lang w:val="pt-BR" w:eastAsia="pt-BR"/>
              </w:rPr>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350</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0,8718</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-0,0871</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-0,0955</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-0,1183</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-0,11</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-0,21</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349</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1,4232</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-0,088</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-0,0977</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-0,1197</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-0,11</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-0,22</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348</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0,4658</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-0,0891</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-0,0993</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-0,1213</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-0,11</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-0,22</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347</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0,301</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-0,0897</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-0,1009</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-0,1225</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-0,11</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-0,22</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346</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0,6435</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-0,0904</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-0,1024</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-0,1237</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-0,11</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-0,23</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345</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-0,6368</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-0,0918</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-0,1049</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-0,1254</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-0,23</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344</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-0,368</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-0,0917</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-0,1058</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-0,1259</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-0,23</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343</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0,699</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-0,092</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-0,107</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-0,1265</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-0,23</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342</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-0,0923</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-0,1082</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-0,1277</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-0,24</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341</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-0,0926</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-0,1097</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-0,1283</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-0,24</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340</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-0,0925</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-0,1107</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-0,1282</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-0,24</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339</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-0,291</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-0,0924</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-0,1125</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-0,1291</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-0,24</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338</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-0,3617</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-0,0924</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-0,1136</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-0,1294</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-0,24</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337</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-0,6021</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-0,0919</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-0,1136</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-0,13</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-0,24</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336</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-0,2576</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-0,0916</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-0,1143</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-0,1299</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-0,24</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335</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-0,9294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-0,0904</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-0,114</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-0,1293</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-0,24</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334</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-0,0895</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-0,1129</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-0,1289</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-0,24</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333</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-0,8311</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-0,0886</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-0,1127</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-0,1289</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-0,24</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332</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-0,1761</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-0,0873</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-0,1117</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-0,128</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-0,24</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331</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-0,6128</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-0,0863</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-0,1114</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-0,1278</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-0,24</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330</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-0,1903</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-0,0847</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-0,1097</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-0,1267</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-0,24</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329</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-0,331</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-0,0828</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-0,108</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-0,1266</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-0,23</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328</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-0,1481</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-0,0812</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-0,1055</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-0,1256</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-0,23</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327</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-0,1174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-0,0806</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-0,1045</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-0,1261</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-0,23</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326</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-0,2817</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-0,0799</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-0,1025</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-0,125</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-0,11</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-0,23</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325</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-0,055</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-0,0769</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-0,1001</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-0,1241</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-0,11</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-0,22</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324</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-0,2632</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-0,0764</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-0,0987</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-0,1245</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-0,11</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-0,22</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323</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-0,4416</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-0,0752</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-0,0977</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-0,124</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-0,11</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-0,22</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322</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-0,403</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-0,0748</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-0,0961</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-0,1242</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-0,11</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-0,22</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321</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-0,3358</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-0,0753</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-0,0951</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-0,1246</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-0,11</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-0,22</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320</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-0,3324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-0,0751</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-0,0941</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-0,1254</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-0,11</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-0,22</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319</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-0,2609</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-0,076</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-0,0945</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-0,127</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-0,11</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-0,22</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318</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-0,3378</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-0,0764</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-0,0935</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-0,1279</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-0,11</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-0,22</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317</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-0,5071</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-0,077</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-0,0934</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-0,1293</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-0,11</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-0,22</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316</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-0,4658</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-0,0774</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-0,0923</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-0,13</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-0,11</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-0,22</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315</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-0,0781</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-0,0933</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-0,1325</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-0,11</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-0,23</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314</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-0,9823</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-0,0794</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-0,0928</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-0,1328</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-0,11</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-0,23</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313</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-0,08</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-0,0924</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-0,1342</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-0,11</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-0,23</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312</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-0,0845</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-0,0958</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-0,1379</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-0,23</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311</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-0,989</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-0,0858</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-0,0976</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-0,1389</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-0,24</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310</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-0,699</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-0,0906</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-0,1019</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-0,1448</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-0,25</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309</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-0,6651</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-0,0957</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-0,1045</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-0,1494</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-0,13</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-0,25</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308</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-0,5229</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-0,0995</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-0,1067</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-0,1527</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-0,13</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-0,26</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307</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-0,8451</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-0,1058</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-0,1124</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-0,1576</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-0,14</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-0,27</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306</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-0,8653</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-0,1117</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-0,1189</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-0,1643</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-0,14</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-0,28</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305</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-0,1187</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-0,1261</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-0,1713</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-0,15</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-0,30</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304</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-0,1238</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-0,134</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-0,1773</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-0,16</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-0,31</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303</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-0,1322</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-0,1392</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-0,1838</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-0,16</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-0,32</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302</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-0,1411</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-0,1482</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-0,193</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-0,17</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-0,34</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301</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-0,1482</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-0,1567</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-0,1977</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-0,18</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-0,35</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300</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-0,7677</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-0,159</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-0,167</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-0,2077</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-0,19</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-0,37</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299</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-0,8129</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-0,1695</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-0,1791</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-0,2163</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-0,20</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-0,40</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298</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-0,1829</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-0,1927</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-0,2295</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-0,21</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-0,42</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297</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-0,197</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-0,2094</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-0,2426</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-0,23</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-0,45</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296</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-0,2083</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-0,2191</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-0,2511</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-0,24</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-0,47</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295</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-0,5836</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-0,2189</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-0,2381</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-0,2652</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-0,25</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-0,50</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294</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-0,3358</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-0,2365</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-0,2565</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-0,2808</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-0,27</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-0,54</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293</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-0,7304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-0,2498</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-0,2736</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-0,2926</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-0,28</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-0,57</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292</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-0,1439</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-0,265</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-0,2942</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-0,3052</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-0,30</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-0,60</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291</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-0,273</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-0,2739</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-0,3078</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-0,3143</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-0,31</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-0,62</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290</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-0,2888</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-0,2943</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-0,3345</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-0,3345</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-0,33</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-0,67</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289</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-0,3774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-0,308</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-0,3523</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-0,3411</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-0,35</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-0,69</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288</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-0,9031</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-0,3231</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-0,3672</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-0,3501</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-0,36</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-0,72</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287</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-0,1761</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-0,3448</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-0,3891</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-0,3626</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-0,38</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-0,75</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286</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-0,2863</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-0,3726</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-0,415</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-0,3794</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-0,40</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-0,79</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285</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-0,3823</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-0,3937</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-0,4376</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-0,3979</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-0,42</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-0,84</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284</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-0,757</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-0,4442</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-0,4848</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-0,4425</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-0,46</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-0,93</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283</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-0,5714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-0,466</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-0,5161</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-0,4629</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-0,49</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-0,98</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282</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-0,499</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-0,5441</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-0,4914</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-0,52</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-1,04</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281</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-0,6864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-0,5426</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-0,5899</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-0,5322</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-0,56</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-1,12</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280</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-0,7347</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-0,5881</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-0,6364</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-0,5826</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-0,61</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-1,22</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279</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-0,6172</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-0,664</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-0,6084</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-0,64</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-1,27</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278</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-0,6563</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-0,6994</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-0,6415</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-0,67</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-1,34</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277</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-0,7102</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-0,753</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-0,6857</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-0,72</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-1,44</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276</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-0,7662</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-0,8122</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-0,7406</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-0,78</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-1,55</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275</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-0,843</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-0,8891</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-0,8157</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-0,85</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-1,70</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274</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-0,8313</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-0,8869</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-0,8126</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-0,85</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-1,70</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273</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-0,8584</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-0,9152</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-0,8356</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-0,88</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-1,75</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272</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-0,8556</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-0,9114</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-0,84</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-0,88</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-1,75</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271</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-0,9431</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-0,9942</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-0,9253</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-0,96</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-1,92</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270</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-0,9408</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-0,9968</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-0,9264</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-0,96</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-1,92</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269</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-0,9762</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-0,9561</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-0,98</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-1,96</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268</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-0,9948</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-1,00</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-1,99</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267</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-1,00</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-2,00</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266</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-1,00</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-2,00</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265</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-1,00</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-2,00</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264</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-1,00</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-2,00</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263</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-1,00</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-2,00</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262</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-1,00</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-2,00</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261</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-1,00</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-2,00</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260</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-1,00</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-2,00</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259</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-1,00</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-2,00</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258</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-1,00</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-2,00</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257</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-1,00</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-2,00</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256</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-1,00</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-2,00</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255</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-1,00</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-2,00</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254</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-1,00</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-2,00</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253</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-0,6628</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-1,00</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-2,00</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252</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-1,00</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-2,00</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251</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-1,00</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-2,00</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250</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-1,00</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-2,00</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249</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-1,00</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-2,00</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248</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-1,00</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-2,00</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247</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-1,00</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-2,00</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246</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-1,00</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-2,00</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245</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-1,00</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-2,00</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244</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-1,00</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-2,00</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243</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-1,00</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-2,00</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242</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-1,00</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-2,00</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241</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-0,9532</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-0,9586</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-0,98</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-1,96</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240</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-0,9097</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-0,9031</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-0,95</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-1,90</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239</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-0,8347</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-0,9618</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-0,8212</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-0,89</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-1,78</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238</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-0,7621</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-0,8994</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-0,7413</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-0,82</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-1,64</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237</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-0,7039</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-0,8385</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-0,669</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-0,75</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-1,51</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236</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-0,6354</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-0,7571</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-0,576</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-0,67</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-1,33</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235</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1,0969</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-0,5056</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-0,6331</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-0,4195</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-0,53</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-1,05</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234</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-0,4036</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-0,5446</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-0,3071</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-0,43</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-0,85</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233</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-0,2926</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-0,4513</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-0,2109</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-0,33</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-0,66</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232</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-0,301</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-0,4448</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-0,2295</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-0,34</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-0,67</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231</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-0,0635</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-0,2266</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0,0334</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-0,10</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-0,19</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230</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-0,0585</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-0,2235</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-0,0042</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-0,11</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-0,23</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229</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-0,7871</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0,0313</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-0,138</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0,0233</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-0,11</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228</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-0,4472</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0,1549</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-0,0592</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0,0421</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227</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-0,4861</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0,0701</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-0,083</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0,0569</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-0,03</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226</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-0,9445</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0,1573</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-0,0848</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0,0263</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-0,03</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225</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0,2592</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-0,092</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0,0463</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224</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0,3496</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-0,0051</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0,137</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0,07</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0,13</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223</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0,4102</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-0,0458</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0,1331</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0,04</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0,09</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222</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0,4393</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-0,0438</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0,0272</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221</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0,3979</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0,0827</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0,049</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0,07</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0,13</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220</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0,3076</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-0,0313</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0,1101</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0,04</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0,08</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219</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0,3332</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-0,0512</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-0,03</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-0,04</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-0,08</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218</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0,8062</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0,1434</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0,1627</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0,15</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0,31</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217</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0,5952</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0,0918</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0,1761</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0,13</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0,27</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216</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0,7847</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0,1018</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0,2028</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0,15</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0,30</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215</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0,9031</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0,2239</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0,2775</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0,25</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0,50</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214</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1,3617</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0,1399</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0,1487</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0,14</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0,29</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213</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1,1584</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0,1498</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0,1671</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0,16</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0,32</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212</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1,5798</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0,2576</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0,3245</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0,29</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0,58</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211</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0,6601</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1,2368</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0,2706</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0,2825</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0,28</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0,55</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210</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0,5509</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0,1434</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0,2264</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0,18</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0,37</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209</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0,9031</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0,9322</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0,0941</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0,4241</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0,26</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0,52</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208</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0,7721</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0,1031</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0,295</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0,20</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0,40</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207</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0,5898</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1,0731</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0,1189</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0,3461</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0,23</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0,47</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206</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0,8751</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0,8513</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0,2178</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0,4895</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0,35</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0,71</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205</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1,1271</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0,235</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0,4111</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0,32</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0,65</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204</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0,6368</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0,1502</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0,3216</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0,24</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0,47</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203</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1,2041</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0,1833</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0,2668</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0,23</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0,45</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202</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0,5708</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0,2028</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0,5956</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0,40</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0,80</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201</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0,3158</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0,3158</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0,32</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0,63</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200</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1,0334</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0,2553</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0,2272</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0,24</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0,48</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199</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0,4075</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0,4409</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0,42</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0,85</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198</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0,2188</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0,7782</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0,50</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1,00</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197</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0,301</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0,359</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0,33</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0,66</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196</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0,2452</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0,4523</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0,35</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0,70</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195</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0,1091</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0,2775</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0,19</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0,39</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194</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0,3222</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0,3445</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0,33</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0,67</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193</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0,1761</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0,3724</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0,27</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0,55</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192</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0,0738</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0,1829</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0,13</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0,26</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191</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0,2863</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0,2319</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0,26</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0,52</w:t>
            </w:r>
          </w:p>
        </w:tc>
      </w:tr>
      <w:tr>
        <w:trPr>
          <w:trHeight w:val="300" w:hRule="atLeast"/>
        </w:trPr>
        <w:tc>
          <w:tcPr>
            <w:tcW w:w="239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190</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7"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4"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0,5027</w:t>
            </w:r>
          </w:p>
        </w:tc>
        <w:tc>
          <w:tcPr>
            <w:tcW w:w="805"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0,4649</w:t>
            </w:r>
          </w:p>
        </w:tc>
        <w:tc>
          <w:tcPr>
            <w:tcW w:w="1085"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0,48</w:t>
            </w:r>
          </w:p>
        </w:tc>
        <w:tc>
          <w:tcPr>
            <w:tcW w:w="1612"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0,97</w:t>
            </w:r>
          </w:p>
        </w:tc>
      </w:tr>
    </w:tbl>
    <w:p>
      <w:pPr>
        <w:sectPr>
          <w:headerReference w:type="default" r:id="rId27"/>
          <w:footerReference w:type="default" r:id="rId28"/>
          <w:type w:val="nextPage"/>
          <w:pgSz w:w="11906" w:h="16838"/>
          <w:pgMar w:left="860" w:right="880" w:header="1139" w:top="1360" w:footer="0" w:bottom="280" w:gutter="0"/>
          <w:pgNumType w:fmt="decimal"/>
          <w:formProt w:val="false"/>
          <w:textDirection w:val="lrTb"/>
          <w:docGrid w:type="default" w:linePitch="100" w:charSpace="0"/>
        </w:sectPr>
      </w:pPr>
    </w:p>
    <w:p>
      <w:pPr>
        <w:pStyle w:val="Contedodatabela"/>
        <w:jc w:val="center"/>
        <w:rPr>
          <w:rFonts w:ascii="Arial" w:hAnsi="Arial" w:cs="Arial"/>
        </w:rPr>
      </w:pPr>
      <w:r>
        <w:fldChar w:fldCharType="begin"/>
      </w:r>
      <w:r>
        <w:rPr/>
        <w:instrText> TC "APÊNDICE A – NOME DO APÊNDICE" \l 7 </w:instrText>
      </w:r>
      <w:r>
        <w:rPr/>
        <w:fldChar w:fldCharType="separate"/>
      </w:r>
      <w:r>
        <w:rPr/>
      </w:r>
      <w:r>
        <w:rPr/>
        <w:fldChar w:fldCharType="end"/>
      </w:r>
      <w:r>
        <w:rPr>
          <w:rFonts w:cs="Arial" w:ascii="Arial" w:hAnsi="Arial"/>
        </w:rPr>
        <w:t>APENDICE B – ENSAIO BIODEGRADABILIDADE FUNGO EL</w:t>
      </w:r>
    </w:p>
    <w:p>
      <w:pPr>
        <w:pStyle w:val="Normal"/>
        <w:jc w:val="center"/>
        <w:rPr>
          <w:rFonts w:ascii="Arial" w:hAnsi="Arial" w:cs="Arial"/>
          <w:sz w:val="22"/>
          <w:lang w:val="pt-BR"/>
        </w:rPr>
      </w:pPr>
      <w:r>
        <w:rPr>
          <w:rFonts w:cs="Arial" w:ascii="Arial" w:hAnsi="Arial"/>
          <w:sz w:val="22"/>
          <w:lang w:val="pt-BR"/>
        </w:rPr>
      </w:r>
    </w:p>
    <w:p>
      <w:pPr>
        <w:pStyle w:val="Normal"/>
        <w:jc w:val="center"/>
        <w:rPr>
          <w:rFonts w:ascii="Arial" w:hAnsi="Arial" w:cs="Arial"/>
          <w:sz w:val="22"/>
          <w:lang w:val="pt-BR"/>
        </w:rPr>
      </w:pPr>
      <w:r>
        <w:rPr>
          <w:rFonts w:cs="Arial" w:ascii="Arial" w:hAnsi="Arial"/>
          <w:sz w:val="22"/>
          <w:lang w:val="pt-BR"/>
        </w:rPr>
      </w:r>
    </w:p>
    <w:tbl>
      <w:tblPr>
        <w:tblW w:w="9374" w:type="dxa"/>
        <w:jc w:val="center"/>
        <w:tblInd w:w="0" w:type="dxa"/>
        <w:tblCellMar>
          <w:top w:w="15" w:type="dxa"/>
          <w:left w:w="15" w:type="dxa"/>
          <w:bottom w:w="15" w:type="dxa"/>
          <w:right w:w="15" w:type="dxa"/>
        </w:tblCellMar>
        <w:tblLook w:firstRow="1" w:noVBand="1" w:lastRow="0" w:firstColumn="1" w:lastColumn="0" w:noHBand="0" w:val="04a0"/>
      </w:tblPr>
      <w:tblGrid>
        <w:gridCol w:w="2391"/>
        <w:gridCol w:w="1926"/>
        <w:gridCol w:w="802"/>
        <w:gridCol w:w="803"/>
        <w:gridCol w:w="809"/>
        <w:gridCol w:w="3"/>
        <w:gridCol w:w="1021"/>
        <w:gridCol w:w="2"/>
        <w:gridCol w:w="1616"/>
      </w:tblGrid>
      <w:tr>
        <w:trPr/>
        <w:tc>
          <w:tcPr>
            <w:tcW w:w="2391" w:type="dxa"/>
            <w:vMerge w:val="restart"/>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b/>
                <w:b/>
                <w:bCs/>
                <w:sz w:val="22"/>
                <w:lang w:val="pt-BR" w:eastAsia="pt-BR"/>
              </w:rPr>
            </w:pPr>
            <w:r>
              <w:rPr>
                <w:rFonts w:eastAsia="Times New Roman" w:cs="Arial" w:ascii="Arial" w:hAnsi="Arial"/>
                <w:b/>
                <w:bCs/>
                <w:color w:val="000000"/>
                <w:sz w:val="22"/>
                <w:lang w:val="pt-BR" w:eastAsia="pt-BR"/>
              </w:rPr>
              <w:t>Comprimento de onda</w:t>
            </w:r>
          </w:p>
        </w:tc>
        <w:tc>
          <w:tcPr>
            <w:tcW w:w="1926" w:type="dxa"/>
            <w:vMerge w:val="restart"/>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b/>
                <w:b/>
                <w:bCs/>
                <w:sz w:val="22"/>
                <w:lang w:val="pt-BR" w:eastAsia="pt-BR"/>
              </w:rPr>
            </w:pPr>
            <w:r>
              <w:rPr>
                <w:rFonts w:eastAsia="Times New Roman" w:cs="Arial" w:ascii="Arial" w:hAnsi="Arial"/>
                <w:b/>
                <w:bCs/>
                <w:color w:val="000000"/>
                <w:sz w:val="22"/>
                <w:lang w:val="pt-BR" w:eastAsia="pt-BR"/>
              </w:rPr>
              <w:t>Controle negativo</w:t>
            </w:r>
          </w:p>
        </w:tc>
        <w:tc>
          <w:tcPr>
            <w:tcW w:w="2417" w:type="dxa"/>
            <w:gridSpan w:val="4"/>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b/>
                <w:b/>
                <w:bCs/>
                <w:sz w:val="22"/>
                <w:lang w:val="pt-BR" w:eastAsia="pt-BR"/>
              </w:rPr>
            </w:pPr>
            <w:r>
              <w:rPr>
                <w:rFonts w:eastAsia="Times New Roman" w:cs="Arial" w:ascii="Arial" w:hAnsi="Arial"/>
                <w:b/>
                <w:bCs/>
                <w:color w:val="000000"/>
                <w:sz w:val="22"/>
                <w:lang w:val="pt-BR" w:eastAsia="pt-BR"/>
              </w:rPr>
              <w:t>Replicas</w:t>
            </w:r>
          </w:p>
        </w:tc>
        <w:tc>
          <w:tcPr>
            <w:tcW w:w="1023" w:type="dxa"/>
            <w:gridSpan w:val="2"/>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b/>
                <w:b/>
                <w:bCs/>
                <w:sz w:val="22"/>
                <w:lang w:val="pt-BR" w:eastAsia="pt-BR"/>
              </w:rPr>
            </w:pPr>
            <w:r>
              <w:rPr>
                <w:rFonts w:eastAsia="Times New Roman" w:cs="Arial" w:ascii="Arial" w:hAnsi="Arial"/>
                <w:b/>
                <w:bCs/>
                <w:color w:val="000000"/>
                <w:sz w:val="22"/>
                <w:lang w:val="pt-BR" w:eastAsia="pt-BR"/>
              </w:rPr>
              <w:t>Média EL</w:t>
            </w:r>
          </w:p>
        </w:tc>
        <w:tc>
          <w:tcPr>
            <w:tcW w:w="161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b/>
                <w:b/>
                <w:bCs/>
                <w:sz w:val="22"/>
                <w:lang w:val="pt-BR" w:eastAsia="pt-BR"/>
              </w:rPr>
            </w:pPr>
            <w:r>
              <w:rPr>
                <w:rFonts w:eastAsia="Times New Roman" w:cs="Arial" w:ascii="Arial" w:hAnsi="Arial"/>
                <w:b/>
                <w:bCs/>
                <w:color w:val="000000"/>
                <w:sz w:val="22"/>
                <w:lang w:val="pt-BR" w:eastAsia="pt-BR"/>
              </w:rPr>
              <w:t>Média*diluição</w:t>
            </w:r>
          </w:p>
        </w:tc>
      </w:tr>
      <w:tr>
        <w:trPr/>
        <w:tc>
          <w:tcPr>
            <w:tcW w:w="2391" w:type="dxa"/>
            <w:vMerge w:val="continue"/>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sz w:val="22"/>
                <w:lang w:val="pt-BR" w:eastAsia="pt-BR"/>
              </w:rPr>
            </w:r>
          </w:p>
        </w:tc>
        <w:tc>
          <w:tcPr>
            <w:tcW w:w="1926" w:type="dxa"/>
            <w:vMerge w:val="continue"/>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sz w:val="22"/>
                <w:lang w:val="pt-BR" w:eastAsia="pt-BR"/>
              </w:rPr>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b/>
                <w:b/>
                <w:bCs/>
                <w:sz w:val="22"/>
                <w:lang w:val="pt-BR" w:eastAsia="pt-BR"/>
              </w:rPr>
            </w:pPr>
            <w:r>
              <w:rPr>
                <w:rFonts w:eastAsia="Times New Roman" w:cs="Arial" w:ascii="Arial" w:hAnsi="Arial"/>
                <w:b/>
                <w:bCs/>
                <w:color w:val="000000"/>
                <w:sz w:val="22"/>
                <w:lang w:val="pt-BR" w:eastAsia="pt-BR"/>
              </w:rPr>
              <w:t>EL-A</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b/>
                <w:b/>
                <w:bCs/>
                <w:sz w:val="22"/>
                <w:lang w:val="pt-BR" w:eastAsia="pt-BR"/>
              </w:rPr>
            </w:pPr>
            <w:r>
              <w:rPr>
                <w:rFonts w:eastAsia="Times New Roman" w:cs="Arial" w:ascii="Arial" w:hAnsi="Arial"/>
                <w:b/>
                <w:bCs/>
                <w:color w:val="000000"/>
                <w:sz w:val="22"/>
                <w:lang w:val="pt-BR" w:eastAsia="pt-BR"/>
              </w:rPr>
              <w:t>EL-B</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b/>
                <w:b/>
                <w:bCs/>
                <w:sz w:val="22"/>
                <w:lang w:val="pt-BR" w:eastAsia="pt-BR"/>
              </w:rPr>
            </w:pPr>
            <w:r>
              <w:rPr>
                <w:rFonts w:eastAsia="Times New Roman" w:cs="Arial" w:ascii="Arial" w:hAnsi="Arial"/>
                <w:b/>
                <w:bCs/>
                <w:color w:val="000000"/>
                <w:sz w:val="22"/>
                <w:lang w:val="pt-BR" w:eastAsia="pt-BR"/>
              </w:rPr>
              <w:t>EL-C</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sz w:val="22"/>
                <w:lang w:val="pt-BR" w:eastAsia="pt-BR"/>
              </w:rPr>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sz w:val="22"/>
                <w:lang w:val="pt-BR" w:eastAsia="pt-BR"/>
              </w:rPr>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350</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0,8</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0,0524</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0,0524</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0,1808</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0,23</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349</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0,0522</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0,0522</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0,1818</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0,23</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348</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0,46</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0,0513</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0,0513</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0,1817</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0,23</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347</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0,301</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0,0518</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0,0518</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0,1829</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0,23</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346</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0,64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0,0516</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0,0516</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0,1822</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0,23</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345</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0,0513</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0,0513</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0,1842</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0,24</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344</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0,0513</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0,0513</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0,1835</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0,23</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343</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0,69</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0,0504</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0,0504</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0,1836</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0,23</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342</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0,0503</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0,0503</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0,1844</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0,23</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341</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0,0493</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0,0493</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0,1846</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0,23</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340</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0,0515</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0,0515</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0,1841</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0,24</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339</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0,0531</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0,0531</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0,1823</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0,24</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338</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0,0533</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0,0533</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0,182</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0,24</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337</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0,0525</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0,0525</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0,1811</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0,23</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336</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0,0527</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0,0527</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0,1785</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0,23</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335</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0,0542</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0,0542</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0,178</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0,23</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334</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0,0553</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0,0553</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0,1773</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0,23</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333</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0,0556</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0,0556</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0,1785</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0,23</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332</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0,0587</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0,0587</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0,1777</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0,24</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331</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0,0581</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0,0581</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0,1789</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0,24</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330</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0,0582</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0,0582</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0,1785</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0,24</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329</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0,0598</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0,0598</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0,1784</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0,24</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328</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0,0613</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0,0613</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0,1779</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0,24</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327</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0,0593</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0,0593</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0,1794</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0,24</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326</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0,0633</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0,0633</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0,1762</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0,24</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325</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0,064</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0,064</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0,1732</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0,24</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324</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0,063</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0,063</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0,1735</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0,24</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323</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0,0653</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0,0653</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0,1753</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0,24</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322</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0,0641</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0,0641</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0,1746</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0,24</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321</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0,0654</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0,0654</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0,1701</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0,24</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320</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0,0713</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0,0713</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0,1692</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0,24</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319</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0,0669</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0,0669</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0,1701</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0,24</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318</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0,0673</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0,0673</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0,1723</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0,24</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317</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0,0663</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0,0663</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0,1654</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0,23</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316</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0,0674</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0,0674</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0,1643</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0,23</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315</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0,0718</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0,0718</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0,1714</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0,24</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314</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0,0715</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0,0715</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0,165</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0,24</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313</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0,0672</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0,0672</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0,1643</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0,23</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312</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0,0694</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0,0694</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0,1621</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0,23</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311</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0,0649</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0,0649</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0,1635</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0,11</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0,23</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310</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0,0612</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0,0612</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0,1587</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0,11</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0,22</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309</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0,0618</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0,0618</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0,1565</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0,11</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0,22</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308</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0,0585</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0,0585</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0,1579</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0,11</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0,22</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307</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0,0647</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0,0647</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0,1532</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0,11</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0,22</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306</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0,0604</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0,0604</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0,1467</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0,10</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0,21</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305</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0,062</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0,062</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0,1456</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0,10</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0,21</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304</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0,0668</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0,0668</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0,1415</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0,10</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0,21</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303</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0,0538</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0,0538</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0,1362</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0,10</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0,19</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302</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0,0476</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0,0476</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0,1262</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0,09</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0,17</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301</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0,0458</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0,0458</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0,1264</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0,09</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0,17</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300</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0,0475</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0,0475</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0,1122</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0,08</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0,16</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299</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0,0453</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0,0453</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0,0981</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0,07</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0,14</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298</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0,0225</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0,0225</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0,104</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0,13</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297</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0,0186</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0,0186</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0,0966</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296</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0,0156</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0,0156</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0,0854</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0,10</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295</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0,0226</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0,0226</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0,0759</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0,10</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294</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0,0037</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0,0037</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0,0631</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0,03</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0,07</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293</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0,0064</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0,0064</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0,0579</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0,03</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292</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0,0008</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0,0008</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0,0477</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291</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-0,0055</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-0,0055</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0,0378</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0,03</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290</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-0,0169</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-0,0169</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0,0444</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0,03</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289</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0,0097</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0,0097</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0,0557</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0,03</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0,07</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288</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0,0245</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0,0245</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0,0352</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0,03</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287</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0,0047</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0,0047</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0,0272</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0,03</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286</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0,0303</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285</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-0,0117</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-0,0117</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0,0316</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284</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-0,0056</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-0,0056</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0,0551</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283</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-0,0281</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-0,0281</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0,0136</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282</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-0,0257</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-0,0257</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0,0363</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281</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-0,0208</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-0,0208</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0,0014</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280</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-0,0162</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-0,0162</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0,0131</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279</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-0,0044</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-0,0044</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0,0223</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278</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0,0265</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0,03</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277</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-0,0047</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-0,0047</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0,012</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276</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0,0061</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0,0061</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0,0015</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275</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0,0246</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0,0246</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0,0122</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0,04</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274</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0,0078</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0,0078</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-0,0015</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273</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0,029</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0,029</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0,0121</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0,04</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272</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0,0142</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0,0142</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-0,0059</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271</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0,0252</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0,0252</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-0,0045</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270</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0,0439</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0,0439</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-0,0122</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0,04</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269</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0,0033</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0,0033</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-0,0156</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268</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-0,0033</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-0,0033</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-0,0122</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267</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-0,0079</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266</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-0,0128</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-0,0128</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-0,0194</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-0,03</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265</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-0,0082</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-0,0082</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-0,0105</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264</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-0,0228</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-0,0228</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0,0015</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263</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-0,0255</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-0,0255</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0,0015</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262</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-0,0247</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-0,0247</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0,0031</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261</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-0,0281</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-0,0281</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0,0251</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260</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-0,0235</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-0,0235</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0,0201</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259</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-0,0499</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-0,0499</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0,0093</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-0,04</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258</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-0,0278</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-0,0278</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0,0261</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257</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-0,0451</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-0,0451</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0,0047</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-0,04</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256</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-0,0378</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-0,0378</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0,0047</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-0,03</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255</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-0,0386</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-0,0386</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0,003</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-0,04</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254</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-0,0077</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-0,0077</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0,0119</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253</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-0,0167</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-0,0167</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-0,003</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252</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-0,0105</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-0,0105</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0,0182</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251</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-0,0273</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-0,0273</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0,0289</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250</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-0,0245</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-0,0245</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0,0338</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249</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-0,0062</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-0,0062</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0,0031</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248</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-0,0124</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-0,0124</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0,0062</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247</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-0,0094</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-0,0094</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0,0231</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246</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0,0144</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0,0144</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-0,003</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245</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0,0079</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0,0079</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0,0031</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244</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0,0224</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0,0224</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0,0442</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0,03</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0,07</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243</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0,0194</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0,0194</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0,044</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0,03</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242</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0,0136</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0,0136</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0,0517</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0,03</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0,07</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241</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0,0267</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0,0267</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0,049</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0,04</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0,08</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240</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0,0206</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0,0206</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0,0732</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0,09</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239</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0,0356</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0,0356</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0,0763</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0,11</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238</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0,0306</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0,0306</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0,0554</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0,04</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0,09</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237</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0,0392</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0,0392</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0,0761</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0,12</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236</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0,0667</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0,0667</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0,0675</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0,07</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0,13</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235</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1,09</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0,0513</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0,0513</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0,0576</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0,11</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234</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0,042</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0,042</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0,0419</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0,04</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0,08</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233</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0,0585</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0,0585</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0,0371</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0,10</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232</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0,0344</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0,0344</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0,071</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0,11</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231</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0,0112</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0,0112</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0,0662</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0,04</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0,08</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230</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0,0387</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0,0387</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0,0531</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0,09</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229</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0,0599</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0,0599</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0,0352</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0,10</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228</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0,0592</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0,0592</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0,0545</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0,11</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227</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0,0611</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0,0611</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0,0378</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0,10</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226</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0,0635</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0,0635</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0,0375</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0,10</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225</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0,0834</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0,0834</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0,0259</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0,11</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224</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0,0744</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0,0744</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0,0293</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0,10</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223</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0,1076</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0,1076</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0,0201</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0,13</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222</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0,0628</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0,0628</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0,0443</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0,11</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221</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0,1046</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0,1046</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0,092</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0,10</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0,20</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220</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0,0683</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0,0683</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0,0598</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0,13</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219</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0,0539</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0,0539</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0,0526</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0,11</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218</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0,0297</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0,0297</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0,0742</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0,10</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217</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0,0292</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0,0292</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0,0811</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0,11</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216</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0,0681</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0,0681</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0,0614</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0,13</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215</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0,0645</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0,03</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214</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0,0337</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0,0337</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0,0507</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0,04</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0,08</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213</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-0,0075</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-0,0075</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0,0134</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212</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0,0244</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0,0244</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0,0249</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211</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0,66</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0,0351</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0,0351</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0,0354</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0,04</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0,07</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210</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0,0675</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0,0675</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0,0414</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0,11</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209</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0,9</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0,0018</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0,03</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208</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0,023</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0,023</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-0,0073</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207</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0,58</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0,0368</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0,0368</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-0,0017</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0,04</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206</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0,87</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0,0528</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0,0528</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-0,0071</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205</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0,0081</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0,0081</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0,0165</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204</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-0,019</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-0,019</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-0,0017</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203</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1,2</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0,0019</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0,0019</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0,0356</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0,04</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202</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-0,0039</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-0,0039</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0,0018</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201</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-0,0019</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-0,0019</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0,0198</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200</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-0,006</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-0,006</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0,0298</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199</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-0,038</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-0,038</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0,0378</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198</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-0,0059</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-0,0059</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0,0018</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197</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-0,0176</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-0,0176</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0,0202</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196</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0,0144</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0,0144</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-0,0018</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195</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0,0287</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0,0287</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-0,0053</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194</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0,0294</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0,0294</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0,0073</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0,04</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193</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0,0715</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0,0715</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0,0204</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0,09</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192</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0,0499</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0,0499</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0,0269</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0,04</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0,08</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191</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0,0303</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0,0303</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0,0214</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0,03</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0,05</w:t>
            </w:r>
          </w:p>
        </w:tc>
      </w:tr>
      <w:tr>
        <w:trPr>
          <w:trHeight w:val="300" w:hRule="atLeast"/>
        </w:trPr>
        <w:tc>
          <w:tcPr>
            <w:tcW w:w="23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190</w:t>
            </w:r>
          </w:p>
        </w:tc>
        <w:tc>
          <w:tcPr>
            <w:tcW w:w="192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4</w:t>
            </w:r>
          </w:p>
        </w:tc>
        <w:tc>
          <w:tcPr>
            <w:tcW w:w="80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0,0209</w:t>
            </w:r>
          </w:p>
        </w:tc>
        <w:tc>
          <w:tcPr>
            <w:tcW w:w="80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0,0209</w:t>
            </w:r>
          </w:p>
        </w:tc>
        <w:tc>
          <w:tcPr>
            <w:tcW w:w="80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-0,0073</w:t>
            </w:r>
          </w:p>
        </w:tc>
        <w:tc>
          <w:tcPr>
            <w:tcW w:w="1024"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w:t>
            </w:r>
          </w:p>
        </w:tc>
        <w:tc>
          <w:tcPr>
            <w:tcW w:w="1618" w:type="dxa"/>
            <w:gridSpan w:val="2"/>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uppressAutoHyphens w:val="false"/>
              <w:jc w:val="center"/>
              <w:textAlignment w:val="auto"/>
              <w:rPr>
                <w:rFonts w:ascii="Arial" w:hAnsi="Arial" w:eastAsia="Times New Roman" w:cs="Arial"/>
                <w:sz w:val="22"/>
                <w:lang w:val="pt-BR" w:eastAsia="pt-BR"/>
              </w:rPr>
            </w:pPr>
            <w:r>
              <w:rPr>
                <w:rFonts w:eastAsia="Times New Roman" w:cs="Arial" w:ascii="Arial" w:hAnsi="Arial"/>
                <w:color w:val="000000"/>
                <w:sz w:val="22"/>
                <w:lang w:val="pt-BR" w:eastAsia="pt-BR"/>
              </w:rPr>
              <w:t>0,01</w:t>
            </w:r>
          </w:p>
        </w:tc>
      </w:tr>
    </w:tbl>
    <w:p>
      <w:pPr>
        <w:pStyle w:val="Ttulo61"/>
        <w:jc w:val="center"/>
        <w:rPr>
          <w:rFonts w:ascii="Arial" w:hAnsi="Arial" w:cs="Arial"/>
          <w:color w:val="auto"/>
        </w:rPr>
      </w:pPr>
      <w:r>
        <w:rPr>
          <w:rFonts w:cs="Arial" w:ascii="Arial" w:hAnsi="Arial"/>
          <w:color w:val="auto"/>
        </w:rPr>
      </w:r>
    </w:p>
    <w:p>
      <w:pPr>
        <w:pStyle w:val="Normal"/>
        <w:rPr/>
      </w:pPr>
      <w:r>
        <w:rPr/>
      </w:r>
    </w:p>
    <w:p>
      <w:pPr>
        <w:pStyle w:val="Textbody"/>
        <w:spacing w:lineRule="exact" w:line="268"/>
        <w:rPr/>
      </w:pPr>
      <w:r>
        <w:rPr/>
      </w:r>
    </w:p>
    <w:sectPr>
      <w:headerReference w:type="default" r:id="rId29"/>
      <w:footerReference w:type="default" r:id="rId30"/>
      <w:type w:val="nextPage"/>
      <w:pgSz w:w="11906" w:h="16838"/>
      <w:pgMar w:left="860" w:right="880" w:header="1139" w:top="1360" w:footer="0" w:bottom="28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Calibri Light">
    <w:charset w:val="00"/>
    <w:family w:val="roman"/>
    <w:pitch w:val="variable"/>
  </w:font>
  <w:font w:name="Liberation Sans">
    <w:altName w:val="Arial"/>
    <w:charset w:val="00"/>
    <w:family w:val="roman"/>
    <w:pitch w:val="variable"/>
  </w:font>
  <w:font w:name="Comic Sans MS">
    <w:charset w:val="00"/>
    <w:family w:val="roman"/>
    <w:pitch w:val="variable"/>
  </w:font>
  <w:font w:name="arial">
    <w:altName w:val="sans-serif"/>
    <w:charset w:val="00"/>
    <w:family w:val="roman"/>
    <w:pitch w:val="variable"/>
  </w:font>
  <w:font w:name="Arial">
    <w:altName w:val=" sans-serif"/>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1"/>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1"/>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1"/>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1"/>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1"/>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1"/>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1"/>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1"/>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1"/>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1"/>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1"/>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1"/>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1"/>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1"/>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1"/>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1"/>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1"/>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Ttu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ind w:left="122" w:hanging="314"/>
      </w:pPr>
      <w:rPr>
        <w:sz w:val="24"/>
        <w:spacing w:val="-22"/>
        <w:szCs w:val="24"/>
        <w:w w:val="100"/>
        <w:rFonts w:eastAsia="Arial" w:cs="Arial"/>
        <w:lang w:val="en-US" w:eastAsia="en-US" w:bidi="en-US"/>
      </w:rPr>
    </w:lvl>
    <w:lvl w:ilvl="1">
      <w:start w:val="1"/>
      <w:numFmt w:val="bullet"/>
      <w:lvlText w:val=""/>
      <w:lvlJc w:val="left"/>
      <w:pPr>
        <w:ind w:left="1124" w:hanging="314"/>
      </w:pPr>
      <w:rPr>
        <w:rFonts w:ascii="Symbol" w:hAnsi="Symbol" w:cs="Symbol" w:hint="default"/>
        <w:rFonts w:cs="Symbol"/>
        <w:lang w:val="en-US" w:eastAsia="en-US" w:bidi="en-US"/>
      </w:rPr>
    </w:lvl>
    <w:lvl w:ilvl="2">
      <w:start w:val="1"/>
      <w:numFmt w:val="bullet"/>
      <w:lvlText w:val=""/>
      <w:lvlJc w:val="left"/>
      <w:pPr>
        <w:ind w:left="2129" w:hanging="314"/>
      </w:pPr>
      <w:rPr>
        <w:rFonts w:ascii="Symbol" w:hAnsi="Symbol" w:cs="Symbol" w:hint="default"/>
        <w:rFonts w:cs="Symbol"/>
        <w:lang w:val="en-US" w:eastAsia="en-US" w:bidi="en-US"/>
      </w:rPr>
    </w:lvl>
    <w:lvl w:ilvl="3">
      <w:start w:val="1"/>
      <w:numFmt w:val="bullet"/>
      <w:lvlText w:val=""/>
      <w:lvlJc w:val="left"/>
      <w:pPr>
        <w:ind w:left="3133" w:hanging="314"/>
      </w:pPr>
      <w:rPr>
        <w:rFonts w:ascii="Symbol" w:hAnsi="Symbol" w:cs="Symbol" w:hint="default"/>
        <w:rFonts w:cs="Symbol"/>
        <w:lang w:val="en-US" w:eastAsia="en-US" w:bidi="en-US"/>
      </w:rPr>
    </w:lvl>
    <w:lvl w:ilvl="4">
      <w:start w:val="1"/>
      <w:numFmt w:val="bullet"/>
      <w:lvlText w:val=""/>
      <w:lvlJc w:val="left"/>
      <w:pPr>
        <w:ind w:left="4138" w:hanging="314"/>
      </w:pPr>
      <w:rPr>
        <w:rFonts w:ascii="Symbol" w:hAnsi="Symbol" w:cs="Symbol" w:hint="default"/>
        <w:rFonts w:cs="Symbol"/>
        <w:lang w:val="en-US" w:eastAsia="en-US" w:bidi="en-US"/>
      </w:rPr>
    </w:lvl>
    <w:lvl w:ilvl="5">
      <w:start w:val="1"/>
      <w:numFmt w:val="bullet"/>
      <w:lvlText w:val=""/>
      <w:lvlJc w:val="left"/>
      <w:pPr>
        <w:ind w:left="5143" w:hanging="314"/>
      </w:pPr>
      <w:rPr>
        <w:rFonts w:ascii="Symbol" w:hAnsi="Symbol" w:cs="Symbol" w:hint="default"/>
        <w:rFonts w:cs="Symbol"/>
        <w:lang w:val="en-US" w:eastAsia="en-US" w:bidi="en-US"/>
      </w:rPr>
    </w:lvl>
    <w:lvl w:ilvl="6">
      <w:start w:val="1"/>
      <w:numFmt w:val="bullet"/>
      <w:lvlText w:val=""/>
      <w:lvlJc w:val="left"/>
      <w:pPr>
        <w:ind w:left="6147" w:hanging="314"/>
      </w:pPr>
      <w:rPr>
        <w:rFonts w:ascii="Symbol" w:hAnsi="Symbol" w:cs="Symbol" w:hint="default"/>
        <w:rFonts w:cs="Symbol"/>
        <w:lang w:val="en-US" w:eastAsia="en-US" w:bidi="en-US"/>
      </w:rPr>
    </w:lvl>
    <w:lvl w:ilvl="7">
      <w:start w:val="1"/>
      <w:numFmt w:val="bullet"/>
      <w:lvlText w:val=""/>
      <w:lvlJc w:val="left"/>
      <w:pPr>
        <w:ind w:left="7152" w:hanging="314"/>
      </w:pPr>
      <w:rPr>
        <w:rFonts w:ascii="Symbol" w:hAnsi="Symbol" w:cs="Symbol" w:hint="default"/>
        <w:rFonts w:cs="Symbol"/>
        <w:lang w:val="en-US" w:eastAsia="en-US" w:bidi="en-US"/>
      </w:rPr>
    </w:lvl>
    <w:lvl w:ilvl="8">
      <w:start w:val="1"/>
      <w:numFmt w:val="bullet"/>
      <w:lvlText w:val=""/>
      <w:lvlJc w:val="left"/>
      <w:pPr>
        <w:ind w:left="8156" w:hanging="314"/>
      </w:pPr>
      <w:rPr>
        <w:rFonts w:ascii="Symbol" w:hAnsi="Symbol" w:cs="Symbol" w:hint="default"/>
        <w:rFonts w:cs="Symbol"/>
        <w:lang w:val="en-US" w:eastAsia="en-US" w:bidi="en-US"/>
      </w:rPr>
    </w:lvl>
  </w:abstractNum>
  <w:abstractNum w:abstractNumId="4">
    <w:lvl w:ilvl="0">
      <w:start w:val="6"/>
      <w:numFmt w:val="decimal"/>
      <w:lvlText w:val="%1."/>
      <w:lvlJc w:val="left"/>
      <w:pPr>
        <w:ind w:left="482" w:hanging="360"/>
      </w:pPr>
    </w:lvl>
    <w:lvl w:ilvl="1">
      <w:start w:val="1"/>
      <w:numFmt w:val="lowerLetter"/>
      <w:lvlText w:val="%2."/>
      <w:lvlJc w:val="left"/>
      <w:pPr>
        <w:ind w:left="1202" w:hanging="360"/>
      </w:pPr>
    </w:lvl>
    <w:lvl w:ilvl="2">
      <w:start w:val="1"/>
      <w:numFmt w:val="lowerRoman"/>
      <w:lvlText w:val="%3."/>
      <w:lvlJc w:val="right"/>
      <w:pPr>
        <w:ind w:left="1922" w:hanging="180"/>
      </w:pPr>
    </w:lvl>
    <w:lvl w:ilvl="3">
      <w:start w:val="1"/>
      <w:numFmt w:val="decimal"/>
      <w:lvlText w:val="%4."/>
      <w:lvlJc w:val="left"/>
      <w:pPr>
        <w:ind w:left="2642" w:hanging="360"/>
      </w:pPr>
    </w:lvl>
    <w:lvl w:ilvl="4">
      <w:start w:val="1"/>
      <w:numFmt w:val="lowerLetter"/>
      <w:lvlText w:val="%5."/>
      <w:lvlJc w:val="left"/>
      <w:pPr>
        <w:ind w:left="3362" w:hanging="360"/>
      </w:pPr>
    </w:lvl>
    <w:lvl w:ilvl="5">
      <w:start w:val="1"/>
      <w:numFmt w:val="lowerRoman"/>
      <w:lvlText w:val="%6."/>
      <w:lvlJc w:val="right"/>
      <w:pPr>
        <w:ind w:left="4082" w:hanging="180"/>
      </w:pPr>
    </w:lvl>
    <w:lvl w:ilvl="6">
      <w:start w:val="1"/>
      <w:numFmt w:val="decimal"/>
      <w:lvlText w:val="%7."/>
      <w:lvlJc w:val="left"/>
      <w:pPr>
        <w:ind w:left="4802" w:hanging="360"/>
      </w:pPr>
    </w:lvl>
    <w:lvl w:ilvl="7">
      <w:start w:val="1"/>
      <w:numFmt w:val="lowerLetter"/>
      <w:lvlText w:val="%8."/>
      <w:lvlJc w:val="left"/>
      <w:pPr>
        <w:ind w:left="5522" w:hanging="360"/>
      </w:pPr>
    </w:lvl>
    <w:lvl w:ilvl="8">
      <w:start w:val="1"/>
      <w:numFmt w:val="lowerRoman"/>
      <w:lvlText w:val="%9."/>
      <w:lvlJc w:val="right"/>
      <w:pPr>
        <w:ind w:left="6242" w:hanging="18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47a5c"/>
    <w:pPr>
      <w:widowControl w:val="false"/>
      <w:suppressAutoHyphens w:val="true"/>
      <w:bidi w:val="0"/>
      <w:jc w:val="left"/>
      <w:textAlignment w:val="baseline"/>
    </w:pPr>
    <w:rPr>
      <w:rFonts w:ascii="Calibri" w:hAnsi="Calibri" w:eastAsia="Calibri" w:cs="Tahoma"/>
      <w:color w:val="auto"/>
      <w:kern w:val="0"/>
      <w:sz w:val="24"/>
      <w:szCs w:val="22"/>
      <w:lang w:val="en-US" w:eastAsia="en-US" w:bidi="ar-SA"/>
    </w:rPr>
  </w:style>
  <w:style w:type="paragraph" w:styleId="Ttulo3">
    <w:name w:val="Heading 3"/>
    <w:basedOn w:val="Ttulo"/>
    <w:next w:val="Corpodotexto"/>
    <w:qFormat/>
    <w:pPr>
      <w:numPr>
        <w:ilvl w:val="2"/>
        <w:numId w:val="1"/>
      </w:numPr>
      <w:spacing w:before="140" w:after="120"/>
      <w:outlineLvl w:val="2"/>
    </w:pPr>
    <w:rPr>
      <w:b/>
      <w:bCs/>
      <w:sz w:val="28"/>
      <w:szCs w:val="28"/>
    </w:rPr>
  </w:style>
  <w:style w:type="character" w:styleId="DefaultParagraphFont" w:default="1">
    <w:name w:val="Default Paragraph Font"/>
    <w:uiPriority w:val="1"/>
    <w:semiHidden/>
    <w:unhideWhenUsed/>
    <w:qFormat/>
    <w:rPr/>
  </w:style>
  <w:style w:type="character" w:styleId="ListLabel1" w:customStyle="1">
    <w:name w:val="ListLabel 1"/>
    <w:qFormat/>
    <w:rsid w:val="00a47a5c"/>
    <w:rPr>
      <w:lang w:val="en-US" w:eastAsia="en-US" w:bidi="en-US"/>
    </w:rPr>
  </w:style>
  <w:style w:type="character" w:styleId="ListLabel2" w:customStyle="1">
    <w:name w:val="ListLabel 2"/>
    <w:qFormat/>
    <w:rsid w:val="00a47a5c"/>
    <w:rPr>
      <w:rFonts w:eastAsia="Arial" w:cs="Arial"/>
      <w:b/>
      <w:bCs/>
      <w:spacing w:val="-1"/>
      <w:w w:val="100"/>
      <w:sz w:val="24"/>
      <w:szCs w:val="24"/>
      <w:lang w:val="en-US" w:eastAsia="en-US" w:bidi="en-US"/>
    </w:rPr>
  </w:style>
  <w:style w:type="character" w:styleId="ListLabel3" w:customStyle="1">
    <w:name w:val="ListLabel 3"/>
    <w:qFormat/>
    <w:rsid w:val="00a47a5c"/>
    <w:rPr>
      <w:lang w:val="en-US" w:eastAsia="en-US" w:bidi="en-US"/>
    </w:rPr>
  </w:style>
  <w:style w:type="character" w:styleId="ListLabel4" w:customStyle="1">
    <w:name w:val="ListLabel 4"/>
    <w:qFormat/>
    <w:rsid w:val="00a47a5c"/>
    <w:rPr>
      <w:lang w:val="en-US" w:eastAsia="en-US" w:bidi="en-US"/>
    </w:rPr>
  </w:style>
  <w:style w:type="character" w:styleId="ListLabel5" w:customStyle="1">
    <w:name w:val="ListLabel 5"/>
    <w:qFormat/>
    <w:rsid w:val="00a47a5c"/>
    <w:rPr>
      <w:lang w:val="en-US" w:eastAsia="en-US" w:bidi="en-US"/>
    </w:rPr>
  </w:style>
  <w:style w:type="character" w:styleId="ListLabel6" w:customStyle="1">
    <w:name w:val="ListLabel 6"/>
    <w:qFormat/>
    <w:rsid w:val="00a47a5c"/>
    <w:rPr>
      <w:lang w:val="en-US" w:eastAsia="en-US" w:bidi="en-US"/>
    </w:rPr>
  </w:style>
  <w:style w:type="character" w:styleId="ListLabel7" w:customStyle="1">
    <w:name w:val="ListLabel 7"/>
    <w:qFormat/>
    <w:rsid w:val="00a47a5c"/>
    <w:rPr>
      <w:lang w:val="en-US" w:eastAsia="en-US" w:bidi="en-US"/>
    </w:rPr>
  </w:style>
  <w:style w:type="character" w:styleId="ListLabel8" w:customStyle="1">
    <w:name w:val="ListLabel 8"/>
    <w:qFormat/>
    <w:rsid w:val="00a47a5c"/>
    <w:rPr>
      <w:lang w:val="en-US" w:eastAsia="en-US" w:bidi="en-US"/>
    </w:rPr>
  </w:style>
  <w:style w:type="character" w:styleId="ListLabel9" w:customStyle="1">
    <w:name w:val="ListLabel 9"/>
    <w:qFormat/>
    <w:rsid w:val="00a47a5c"/>
    <w:rPr>
      <w:lang w:val="en-US" w:eastAsia="en-US" w:bidi="en-US"/>
    </w:rPr>
  </w:style>
  <w:style w:type="character" w:styleId="ListLabel10" w:customStyle="1">
    <w:name w:val="ListLabel 10"/>
    <w:qFormat/>
    <w:rsid w:val="00a47a5c"/>
    <w:rPr>
      <w:rFonts w:eastAsia="Arial" w:cs="Arial"/>
      <w:b/>
      <w:bCs/>
      <w:w w:val="100"/>
      <w:sz w:val="24"/>
      <w:szCs w:val="24"/>
      <w:lang w:val="en-US" w:eastAsia="en-US" w:bidi="en-US"/>
    </w:rPr>
  </w:style>
  <w:style w:type="character" w:styleId="ListLabel11" w:customStyle="1">
    <w:name w:val="ListLabel 11"/>
    <w:qFormat/>
    <w:rsid w:val="00a47a5c"/>
    <w:rPr>
      <w:rFonts w:eastAsia="Arial" w:cs="Arial"/>
      <w:b/>
      <w:bCs/>
      <w:spacing w:val="-1"/>
      <w:w w:val="100"/>
      <w:sz w:val="24"/>
      <w:szCs w:val="24"/>
      <w:lang w:val="en-US" w:eastAsia="en-US" w:bidi="en-US"/>
    </w:rPr>
  </w:style>
  <w:style w:type="character" w:styleId="ListLabel12" w:customStyle="1">
    <w:name w:val="ListLabel 12"/>
    <w:qFormat/>
    <w:rsid w:val="00a47a5c"/>
    <w:rPr>
      <w:lang w:val="en-US" w:eastAsia="en-US" w:bidi="en-US"/>
    </w:rPr>
  </w:style>
  <w:style w:type="character" w:styleId="ListLabel13" w:customStyle="1">
    <w:name w:val="ListLabel 13"/>
    <w:qFormat/>
    <w:rsid w:val="00a47a5c"/>
    <w:rPr>
      <w:lang w:val="en-US" w:eastAsia="en-US" w:bidi="en-US"/>
    </w:rPr>
  </w:style>
  <w:style w:type="character" w:styleId="ListLabel14" w:customStyle="1">
    <w:name w:val="ListLabel 14"/>
    <w:qFormat/>
    <w:rsid w:val="00a47a5c"/>
    <w:rPr>
      <w:lang w:val="en-US" w:eastAsia="en-US" w:bidi="en-US"/>
    </w:rPr>
  </w:style>
  <w:style w:type="character" w:styleId="ListLabel15" w:customStyle="1">
    <w:name w:val="ListLabel 15"/>
    <w:qFormat/>
    <w:rsid w:val="00a47a5c"/>
    <w:rPr>
      <w:lang w:val="en-US" w:eastAsia="en-US" w:bidi="en-US"/>
    </w:rPr>
  </w:style>
  <w:style w:type="character" w:styleId="ListLabel16" w:customStyle="1">
    <w:name w:val="ListLabel 16"/>
    <w:qFormat/>
    <w:rsid w:val="00a47a5c"/>
    <w:rPr>
      <w:lang w:val="en-US" w:eastAsia="en-US" w:bidi="en-US"/>
    </w:rPr>
  </w:style>
  <w:style w:type="character" w:styleId="ListLabel17" w:customStyle="1">
    <w:name w:val="ListLabel 17"/>
    <w:qFormat/>
    <w:rsid w:val="00a47a5c"/>
    <w:rPr>
      <w:lang w:val="en-US" w:eastAsia="en-US" w:bidi="en-US"/>
    </w:rPr>
  </w:style>
  <w:style w:type="character" w:styleId="ListLabel18" w:customStyle="1">
    <w:name w:val="ListLabel 18"/>
    <w:qFormat/>
    <w:rsid w:val="00a47a5c"/>
    <w:rPr>
      <w:lang w:val="en-US" w:eastAsia="en-US" w:bidi="en-US"/>
    </w:rPr>
  </w:style>
  <w:style w:type="character" w:styleId="ListLabel19" w:customStyle="1">
    <w:name w:val="ListLabel 19"/>
    <w:qFormat/>
    <w:rsid w:val="00a47a5c"/>
    <w:rPr>
      <w:rFonts w:eastAsia="Arial" w:cs="Arial"/>
      <w:spacing w:val="-22"/>
      <w:w w:val="100"/>
      <w:sz w:val="24"/>
      <w:szCs w:val="24"/>
      <w:lang w:val="en-US" w:eastAsia="en-US" w:bidi="en-US"/>
    </w:rPr>
  </w:style>
  <w:style w:type="character" w:styleId="ListLabel20" w:customStyle="1">
    <w:name w:val="ListLabel 20"/>
    <w:qFormat/>
    <w:rsid w:val="00a47a5c"/>
    <w:rPr>
      <w:lang w:val="en-US" w:eastAsia="en-US" w:bidi="en-US"/>
    </w:rPr>
  </w:style>
  <w:style w:type="character" w:styleId="ListLabel21" w:customStyle="1">
    <w:name w:val="ListLabel 21"/>
    <w:qFormat/>
    <w:rsid w:val="00a47a5c"/>
    <w:rPr>
      <w:lang w:val="en-US" w:eastAsia="en-US" w:bidi="en-US"/>
    </w:rPr>
  </w:style>
  <w:style w:type="character" w:styleId="ListLabel22" w:customStyle="1">
    <w:name w:val="ListLabel 22"/>
    <w:qFormat/>
    <w:rsid w:val="00a47a5c"/>
    <w:rPr>
      <w:lang w:val="en-US" w:eastAsia="en-US" w:bidi="en-US"/>
    </w:rPr>
  </w:style>
  <w:style w:type="character" w:styleId="ListLabel23" w:customStyle="1">
    <w:name w:val="ListLabel 23"/>
    <w:qFormat/>
    <w:rsid w:val="00a47a5c"/>
    <w:rPr>
      <w:lang w:val="en-US" w:eastAsia="en-US" w:bidi="en-US"/>
    </w:rPr>
  </w:style>
  <w:style w:type="character" w:styleId="ListLabel24" w:customStyle="1">
    <w:name w:val="ListLabel 24"/>
    <w:qFormat/>
    <w:rsid w:val="00a47a5c"/>
    <w:rPr>
      <w:lang w:val="en-US" w:eastAsia="en-US" w:bidi="en-US"/>
    </w:rPr>
  </w:style>
  <w:style w:type="character" w:styleId="ListLabel25" w:customStyle="1">
    <w:name w:val="ListLabel 25"/>
    <w:qFormat/>
    <w:rsid w:val="00a47a5c"/>
    <w:rPr>
      <w:lang w:val="en-US" w:eastAsia="en-US" w:bidi="en-US"/>
    </w:rPr>
  </w:style>
  <w:style w:type="character" w:styleId="ListLabel26" w:customStyle="1">
    <w:name w:val="ListLabel 26"/>
    <w:qFormat/>
    <w:rsid w:val="00a47a5c"/>
    <w:rPr>
      <w:lang w:val="en-US" w:eastAsia="en-US" w:bidi="en-US"/>
    </w:rPr>
  </w:style>
  <w:style w:type="character" w:styleId="ListLabel27" w:customStyle="1">
    <w:name w:val="ListLabel 27"/>
    <w:qFormat/>
    <w:rsid w:val="00a47a5c"/>
    <w:rPr>
      <w:lang w:val="en-US" w:eastAsia="en-US" w:bidi="en-US"/>
    </w:rPr>
  </w:style>
  <w:style w:type="character" w:styleId="ListLabel28" w:customStyle="1">
    <w:name w:val="ListLabel 28"/>
    <w:qFormat/>
    <w:rsid w:val="00a47a5c"/>
    <w:rPr>
      <w:lang w:val="en-US" w:eastAsia="en-US" w:bidi="en-US"/>
    </w:rPr>
  </w:style>
  <w:style w:type="character" w:styleId="ListLabel29" w:customStyle="1">
    <w:name w:val="ListLabel 29"/>
    <w:qFormat/>
    <w:rsid w:val="00a47a5c"/>
    <w:rPr>
      <w:lang w:val="en-US" w:eastAsia="en-US" w:bidi="en-US"/>
    </w:rPr>
  </w:style>
  <w:style w:type="character" w:styleId="ListLabel30" w:customStyle="1">
    <w:name w:val="ListLabel 30"/>
    <w:qFormat/>
    <w:rsid w:val="00a47a5c"/>
    <w:rPr>
      <w:b/>
      <w:bCs/>
      <w:spacing w:val="-1"/>
      <w:w w:val="100"/>
      <w:lang w:val="en-US" w:eastAsia="en-US" w:bidi="en-US"/>
    </w:rPr>
  </w:style>
  <w:style w:type="character" w:styleId="ListLabel31" w:customStyle="1">
    <w:name w:val="ListLabel 31"/>
    <w:qFormat/>
    <w:rsid w:val="00a47a5c"/>
    <w:rPr>
      <w:lang w:val="en-US" w:eastAsia="en-US" w:bidi="en-US"/>
    </w:rPr>
  </w:style>
  <w:style w:type="character" w:styleId="ListLabel32" w:customStyle="1">
    <w:name w:val="ListLabel 32"/>
    <w:qFormat/>
    <w:rsid w:val="00a47a5c"/>
    <w:rPr>
      <w:lang w:val="en-US" w:eastAsia="en-US" w:bidi="en-US"/>
    </w:rPr>
  </w:style>
  <w:style w:type="character" w:styleId="ListLabel33" w:customStyle="1">
    <w:name w:val="ListLabel 33"/>
    <w:qFormat/>
    <w:rsid w:val="00a47a5c"/>
    <w:rPr>
      <w:lang w:val="en-US" w:eastAsia="en-US" w:bidi="en-US"/>
    </w:rPr>
  </w:style>
  <w:style w:type="character" w:styleId="ListLabel34" w:customStyle="1">
    <w:name w:val="ListLabel 34"/>
    <w:qFormat/>
    <w:rsid w:val="00a47a5c"/>
    <w:rPr>
      <w:lang w:val="en-US" w:eastAsia="en-US" w:bidi="en-US"/>
    </w:rPr>
  </w:style>
  <w:style w:type="character" w:styleId="ListLabel35" w:customStyle="1">
    <w:name w:val="ListLabel 35"/>
    <w:qFormat/>
    <w:rsid w:val="00a47a5c"/>
    <w:rPr>
      <w:lang w:val="en-US" w:eastAsia="en-US" w:bidi="en-US"/>
    </w:rPr>
  </w:style>
  <w:style w:type="character" w:styleId="ListLabel36" w:customStyle="1">
    <w:name w:val="ListLabel 36"/>
    <w:qFormat/>
    <w:rsid w:val="00a47a5c"/>
    <w:rPr>
      <w:lang w:val="en-US" w:eastAsia="en-US" w:bidi="en-US"/>
    </w:rPr>
  </w:style>
  <w:style w:type="character" w:styleId="ListLabel37" w:customStyle="1">
    <w:name w:val="ListLabel 37"/>
    <w:qFormat/>
    <w:rsid w:val="00a47a5c"/>
    <w:rPr>
      <w:lang w:val="en-US" w:eastAsia="en-US" w:bidi="en-US"/>
    </w:rPr>
  </w:style>
  <w:style w:type="character" w:styleId="ListLabel38" w:customStyle="1">
    <w:name w:val="ListLabel 38"/>
    <w:qFormat/>
    <w:rsid w:val="00a47a5c"/>
    <w:rPr>
      <w:rFonts w:eastAsia="Arial" w:cs="Arial"/>
      <w:spacing w:val="-1"/>
      <w:w w:val="100"/>
      <w:sz w:val="24"/>
      <w:szCs w:val="24"/>
      <w:lang w:val="en-US" w:eastAsia="en-US" w:bidi="en-US"/>
    </w:rPr>
  </w:style>
  <w:style w:type="character" w:styleId="ListLabel39" w:customStyle="1">
    <w:name w:val="ListLabel 39"/>
    <w:qFormat/>
    <w:rsid w:val="00a47a5c"/>
    <w:rPr>
      <w:lang w:val="en-US" w:eastAsia="en-US" w:bidi="en-US"/>
    </w:rPr>
  </w:style>
  <w:style w:type="character" w:styleId="ListLabel40" w:customStyle="1">
    <w:name w:val="ListLabel 40"/>
    <w:qFormat/>
    <w:rsid w:val="00a47a5c"/>
    <w:rPr>
      <w:lang w:val="en-US" w:eastAsia="en-US" w:bidi="en-US"/>
    </w:rPr>
  </w:style>
  <w:style w:type="character" w:styleId="ListLabel41" w:customStyle="1">
    <w:name w:val="ListLabel 41"/>
    <w:qFormat/>
    <w:rsid w:val="00a47a5c"/>
    <w:rPr>
      <w:lang w:val="en-US" w:eastAsia="en-US" w:bidi="en-US"/>
    </w:rPr>
  </w:style>
  <w:style w:type="character" w:styleId="ListLabel42" w:customStyle="1">
    <w:name w:val="ListLabel 42"/>
    <w:qFormat/>
    <w:rsid w:val="00a47a5c"/>
    <w:rPr>
      <w:lang w:val="en-US" w:eastAsia="en-US" w:bidi="en-US"/>
    </w:rPr>
  </w:style>
  <w:style w:type="character" w:styleId="ListLabel43" w:customStyle="1">
    <w:name w:val="ListLabel 43"/>
    <w:qFormat/>
    <w:rsid w:val="00a47a5c"/>
    <w:rPr>
      <w:lang w:val="en-US" w:eastAsia="en-US" w:bidi="en-US"/>
    </w:rPr>
  </w:style>
  <w:style w:type="character" w:styleId="ListLabel44" w:customStyle="1">
    <w:name w:val="ListLabel 44"/>
    <w:qFormat/>
    <w:rsid w:val="00a47a5c"/>
    <w:rPr>
      <w:lang w:val="en-US" w:eastAsia="en-US" w:bidi="en-US"/>
    </w:rPr>
  </w:style>
  <w:style w:type="character" w:styleId="ListLabel45" w:customStyle="1">
    <w:name w:val="ListLabel 45"/>
    <w:qFormat/>
    <w:rsid w:val="00a47a5c"/>
    <w:rPr>
      <w:lang w:val="en-US" w:eastAsia="en-US" w:bidi="en-US"/>
    </w:rPr>
  </w:style>
  <w:style w:type="character" w:styleId="ListLabel46" w:customStyle="1">
    <w:name w:val="ListLabel 46"/>
    <w:qFormat/>
    <w:rsid w:val="00a47a5c"/>
    <w:rPr>
      <w:color w:val="1054CC"/>
      <w:u w:val="single" w:color="1054CC"/>
    </w:rPr>
  </w:style>
  <w:style w:type="character" w:styleId="Internetlink" w:customStyle="1">
    <w:name w:val="Internet link"/>
    <w:qFormat/>
    <w:rsid w:val="00a47a5c"/>
    <w:rPr>
      <w:color w:val="000080"/>
      <w:u w:val="single"/>
    </w:rPr>
  </w:style>
  <w:style w:type="character" w:styleId="Vnculodendice" w:customStyle="1">
    <w:name w:val="Vínculo de índice"/>
    <w:qFormat/>
    <w:rsid w:val="00a47a5c"/>
    <w:rPr/>
  </w:style>
  <w:style w:type="character" w:styleId="RodapChar" w:customStyle="1">
    <w:name w:val="Rodapé Char"/>
    <w:basedOn w:val="DefaultParagraphFont"/>
    <w:uiPriority w:val="99"/>
    <w:qFormat/>
    <w:rsid w:val="00a47a5c"/>
    <w:rPr>
      <w:rFonts w:ascii="Arial" w:hAnsi="Arial" w:eastAsia="Arial" w:cs="Arial"/>
      <w:lang w:bidi="en-US"/>
    </w:rPr>
  </w:style>
  <w:style w:type="character" w:styleId="TextodebaloChar" w:customStyle="1">
    <w:name w:val="Texto de balão Char"/>
    <w:basedOn w:val="DefaultParagraphFont"/>
    <w:qFormat/>
    <w:rsid w:val="00a47a5c"/>
    <w:rPr>
      <w:rFonts w:ascii="Segoe UI" w:hAnsi="Segoe UI" w:eastAsia="Arial" w:cs="Segoe UI"/>
      <w:sz w:val="18"/>
      <w:szCs w:val="18"/>
      <w:lang w:bidi="en-US"/>
    </w:rPr>
  </w:style>
  <w:style w:type="character" w:styleId="Annotationreference">
    <w:name w:val="annotation reference"/>
    <w:basedOn w:val="DefaultParagraphFont"/>
    <w:qFormat/>
    <w:rsid w:val="00a47a5c"/>
    <w:rPr>
      <w:sz w:val="16"/>
      <w:szCs w:val="16"/>
    </w:rPr>
  </w:style>
  <w:style w:type="character" w:styleId="TextodecomentrioChar" w:customStyle="1">
    <w:name w:val="Texto de comentário Char"/>
    <w:basedOn w:val="DefaultParagraphFont"/>
    <w:qFormat/>
    <w:rsid w:val="00a47a5c"/>
    <w:rPr>
      <w:rFonts w:ascii="Arial" w:hAnsi="Arial" w:eastAsia="Arial" w:cs="Arial"/>
      <w:sz w:val="20"/>
      <w:szCs w:val="20"/>
      <w:lang w:bidi="en-US"/>
    </w:rPr>
  </w:style>
  <w:style w:type="character" w:styleId="AssuntodocomentrioChar" w:customStyle="1">
    <w:name w:val="Assunto do comentário Char"/>
    <w:basedOn w:val="TextodecomentrioChar"/>
    <w:qFormat/>
    <w:rsid w:val="00a47a5c"/>
    <w:rPr>
      <w:rFonts w:ascii="Arial" w:hAnsi="Arial" w:eastAsia="Arial" w:cs="Arial"/>
      <w:b/>
      <w:bCs/>
      <w:sz w:val="20"/>
      <w:szCs w:val="20"/>
      <w:lang w:bidi="en-US"/>
    </w:rPr>
  </w:style>
  <w:style w:type="character" w:styleId="CorpodetextoChar" w:customStyle="1">
    <w:name w:val="Corpo de texto Char"/>
    <w:basedOn w:val="DefaultParagraphFont"/>
    <w:qFormat/>
    <w:rsid w:val="00a47a5c"/>
    <w:rPr>
      <w:rFonts w:ascii="Arial" w:hAnsi="Arial" w:eastAsia="Arial" w:cs="Arial"/>
      <w:sz w:val="24"/>
      <w:szCs w:val="24"/>
      <w:lang w:bidi="en-US"/>
    </w:rPr>
  </w:style>
  <w:style w:type="character" w:styleId="CabealhoChar" w:customStyle="1">
    <w:name w:val="Cabeçalho Char"/>
    <w:basedOn w:val="DefaultParagraphFont"/>
    <w:qFormat/>
    <w:rsid w:val="00a47a5c"/>
    <w:rPr>
      <w:rFonts w:ascii="Arial" w:hAnsi="Arial" w:eastAsia="Arial" w:cs="Arial"/>
      <w:lang w:bidi="en-US"/>
    </w:rPr>
  </w:style>
  <w:style w:type="character" w:styleId="ListLabel47" w:customStyle="1">
    <w:name w:val="ListLabel 47"/>
    <w:qFormat/>
    <w:rsid w:val="00a47a5c"/>
    <w:rPr>
      <w:rFonts w:eastAsia="Arial" w:cs="Arial"/>
      <w:b/>
      <w:bCs/>
      <w:w w:val="100"/>
      <w:sz w:val="24"/>
      <w:szCs w:val="24"/>
      <w:lang w:val="en-US" w:eastAsia="en-US" w:bidi="en-US"/>
    </w:rPr>
  </w:style>
  <w:style w:type="character" w:styleId="ListLabel48" w:customStyle="1">
    <w:name w:val="ListLabel 48"/>
    <w:qFormat/>
    <w:rsid w:val="00a47a5c"/>
    <w:rPr>
      <w:rFonts w:eastAsia="Arial" w:cs="Arial"/>
      <w:b/>
      <w:bCs/>
      <w:spacing w:val="-1"/>
      <w:w w:val="100"/>
      <w:sz w:val="24"/>
      <w:szCs w:val="24"/>
      <w:lang w:val="en-US" w:eastAsia="en-US" w:bidi="en-US"/>
    </w:rPr>
  </w:style>
  <w:style w:type="character" w:styleId="ListLabel49" w:customStyle="1">
    <w:name w:val="ListLabel 49"/>
    <w:qFormat/>
    <w:rsid w:val="00a47a5c"/>
    <w:rPr>
      <w:rFonts w:cs="Symbol"/>
      <w:lang w:val="en-US" w:eastAsia="en-US" w:bidi="en-US"/>
    </w:rPr>
  </w:style>
  <w:style w:type="character" w:styleId="ListLabel50" w:customStyle="1">
    <w:name w:val="ListLabel 50"/>
    <w:qFormat/>
    <w:rsid w:val="00a47a5c"/>
    <w:rPr>
      <w:rFonts w:cs="Symbol"/>
      <w:lang w:val="en-US" w:eastAsia="en-US" w:bidi="en-US"/>
    </w:rPr>
  </w:style>
  <w:style w:type="character" w:styleId="ListLabel51" w:customStyle="1">
    <w:name w:val="ListLabel 51"/>
    <w:qFormat/>
    <w:rsid w:val="00a47a5c"/>
    <w:rPr>
      <w:rFonts w:cs="Symbol"/>
      <w:lang w:val="en-US" w:eastAsia="en-US" w:bidi="en-US"/>
    </w:rPr>
  </w:style>
  <w:style w:type="character" w:styleId="ListLabel52" w:customStyle="1">
    <w:name w:val="ListLabel 52"/>
    <w:qFormat/>
    <w:rsid w:val="00a47a5c"/>
    <w:rPr>
      <w:rFonts w:cs="Symbol"/>
      <w:lang w:val="en-US" w:eastAsia="en-US" w:bidi="en-US"/>
    </w:rPr>
  </w:style>
  <w:style w:type="character" w:styleId="ListLabel53" w:customStyle="1">
    <w:name w:val="ListLabel 53"/>
    <w:qFormat/>
    <w:rsid w:val="00a47a5c"/>
    <w:rPr>
      <w:rFonts w:cs="Symbol"/>
      <w:lang w:val="en-US" w:eastAsia="en-US" w:bidi="en-US"/>
    </w:rPr>
  </w:style>
  <w:style w:type="character" w:styleId="ListLabel54" w:customStyle="1">
    <w:name w:val="ListLabel 54"/>
    <w:qFormat/>
    <w:rsid w:val="00a47a5c"/>
    <w:rPr>
      <w:rFonts w:cs="Symbol"/>
      <w:lang w:val="en-US" w:eastAsia="en-US" w:bidi="en-US"/>
    </w:rPr>
  </w:style>
  <w:style w:type="character" w:styleId="ListLabel55" w:customStyle="1">
    <w:name w:val="ListLabel 55"/>
    <w:qFormat/>
    <w:rsid w:val="00a47a5c"/>
    <w:rPr>
      <w:rFonts w:cs="Symbol"/>
      <w:lang w:val="en-US" w:eastAsia="en-US" w:bidi="en-US"/>
    </w:rPr>
  </w:style>
  <w:style w:type="character" w:styleId="ListLabel56" w:customStyle="1">
    <w:name w:val="ListLabel 56"/>
    <w:qFormat/>
    <w:rsid w:val="00a47a5c"/>
    <w:rPr>
      <w:rFonts w:eastAsia="Arial" w:cs="Arial"/>
      <w:spacing w:val="-22"/>
      <w:w w:val="100"/>
      <w:sz w:val="24"/>
      <w:szCs w:val="24"/>
      <w:lang w:val="en-US" w:eastAsia="en-US" w:bidi="en-US"/>
    </w:rPr>
  </w:style>
  <w:style w:type="character" w:styleId="ListLabel57" w:customStyle="1">
    <w:name w:val="ListLabel 57"/>
    <w:qFormat/>
    <w:rsid w:val="00a47a5c"/>
    <w:rPr>
      <w:rFonts w:cs="Symbol"/>
      <w:lang w:val="en-US" w:eastAsia="en-US" w:bidi="en-US"/>
    </w:rPr>
  </w:style>
  <w:style w:type="character" w:styleId="ListLabel58" w:customStyle="1">
    <w:name w:val="ListLabel 58"/>
    <w:qFormat/>
    <w:rsid w:val="00a47a5c"/>
    <w:rPr>
      <w:rFonts w:cs="Symbol"/>
      <w:lang w:val="en-US" w:eastAsia="en-US" w:bidi="en-US"/>
    </w:rPr>
  </w:style>
  <w:style w:type="character" w:styleId="ListLabel59" w:customStyle="1">
    <w:name w:val="ListLabel 59"/>
    <w:qFormat/>
    <w:rsid w:val="00a47a5c"/>
    <w:rPr>
      <w:rFonts w:cs="Symbol"/>
      <w:lang w:val="en-US" w:eastAsia="en-US" w:bidi="en-US"/>
    </w:rPr>
  </w:style>
  <w:style w:type="character" w:styleId="ListLabel60" w:customStyle="1">
    <w:name w:val="ListLabel 60"/>
    <w:qFormat/>
    <w:rsid w:val="00a47a5c"/>
    <w:rPr>
      <w:rFonts w:cs="Symbol"/>
      <w:lang w:val="en-US" w:eastAsia="en-US" w:bidi="en-US"/>
    </w:rPr>
  </w:style>
  <w:style w:type="character" w:styleId="ListLabel61" w:customStyle="1">
    <w:name w:val="ListLabel 61"/>
    <w:qFormat/>
    <w:rsid w:val="00a47a5c"/>
    <w:rPr>
      <w:rFonts w:cs="Symbol"/>
      <w:lang w:val="en-US" w:eastAsia="en-US" w:bidi="en-US"/>
    </w:rPr>
  </w:style>
  <w:style w:type="character" w:styleId="ListLabel62" w:customStyle="1">
    <w:name w:val="ListLabel 62"/>
    <w:qFormat/>
    <w:rsid w:val="00a47a5c"/>
    <w:rPr>
      <w:rFonts w:cs="Symbol"/>
      <w:lang w:val="en-US" w:eastAsia="en-US" w:bidi="en-US"/>
    </w:rPr>
  </w:style>
  <w:style w:type="character" w:styleId="ListLabel63" w:customStyle="1">
    <w:name w:val="ListLabel 63"/>
    <w:qFormat/>
    <w:rsid w:val="00a47a5c"/>
    <w:rPr>
      <w:rFonts w:cs="Symbol"/>
      <w:lang w:val="en-US" w:eastAsia="en-US" w:bidi="en-US"/>
    </w:rPr>
  </w:style>
  <w:style w:type="character" w:styleId="ListLabel64" w:customStyle="1">
    <w:name w:val="ListLabel 64"/>
    <w:qFormat/>
    <w:rsid w:val="00a47a5c"/>
    <w:rPr>
      <w:rFonts w:cs="Symbol"/>
      <w:lang w:val="en-US" w:eastAsia="en-US" w:bidi="en-US"/>
    </w:rPr>
  </w:style>
  <w:style w:type="character" w:styleId="ListLabel65" w:customStyle="1">
    <w:name w:val="ListLabel 65"/>
    <w:qFormat/>
    <w:rsid w:val="00a47a5c"/>
    <w:rPr>
      <w:lang w:val="en-US" w:eastAsia="en-US" w:bidi="en-US"/>
    </w:rPr>
  </w:style>
  <w:style w:type="character" w:styleId="ListLabel66" w:customStyle="1">
    <w:name w:val="ListLabel 66"/>
    <w:qFormat/>
    <w:rsid w:val="00a47a5c"/>
    <w:rPr>
      <w:lang w:val="en-US" w:eastAsia="en-US" w:bidi="en-US"/>
    </w:rPr>
  </w:style>
  <w:style w:type="character" w:styleId="ListLabel67" w:customStyle="1">
    <w:name w:val="ListLabel 67"/>
    <w:qFormat/>
    <w:rsid w:val="00a47a5c"/>
    <w:rPr>
      <w:b w:val="false"/>
      <w:bCs w:val="false"/>
      <w:spacing w:val="-1"/>
      <w:w w:val="100"/>
      <w:lang w:val="en-US" w:eastAsia="en-US" w:bidi="en-US"/>
    </w:rPr>
  </w:style>
  <w:style w:type="character" w:styleId="ListLabel68" w:customStyle="1">
    <w:name w:val="ListLabel 68"/>
    <w:qFormat/>
    <w:rsid w:val="00a47a5c"/>
    <w:rPr>
      <w:rFonts w:cs="Symbol"/>
      <w:lang w:val="en-US" w:eastAsia="en-US" w:bidi="en-US"/>
    </w:rPr>
  </w:style>
  <w:style w:type="character" w:styleId="ListLabel69" w:customStyle="1">
    <w:name w:val="ListLabel 69"/>
    <w:qFormat/>
    <w:rsid w:val="00a47a5c"/>
    <w:rPr>
      <w:rFonts w:cs="Symbol"/>
      <w:lang w:val="en-US" w:eastAsia="en-US" w:bidi="en-US"/>
    </w:rPr>
  </w:style>
  <w:style w:type="character" w:styleId="ListLabel70" w:customStyle="1">
    <w:name w:val="ListLabel 70"/>
    <w:qFormat/>
    <w:rsid w:val="00a47a5c"/>
    <w:rPr>
      <w:rFonts w:cs="Symbol"/>
      <w:lang w:val="en-US" w:eastAsia="en-US" w:bidi="en-US"/>
    </w:rPr>
  </w:style>
  <w:style w:type="character" w:styleId="ListLabel71" w:customStyle="1">
    <w:name w:val="ListLabel 71"/>
    <w:qFormat/>
    <w:rsid w:val="00a47a5c"/>
    <w:rPr>
      <w:rFonts w:cs="Symbol"/>
      <w:lang w:val="en-US" w:eastAsia="en-US" w:bidi="en-US"/>
    </w:rPr>
  </w:style>
  <w:style w:type="character" w:styleId="ListLabel72" w:customStyle="1">
    <w:name w:val="ListLabel 72"/>
    <w:qFormat/>
    <w:rsid w:val="00a47a5c"/>
    <w:rPr>
      <w:rFonts w:cs="Symbol"/>
      <w:lang w:val="en-US" w:eastAsia="en-US" w:bidi="en-US"/>
    </w:rPr>
  </w:style>
  <w:style w:type="character" w:styleId="ListLabel73" w:customStyle="1">
    <w:name w:val="ListLabel 73"/>
    <w:qFormat/>
    <w:rsid w:val="00a47a5c"/>
    <w:rPr>
      <w:rFonts w:cs="Symbol"/>
      <w:lang w:val="en-US" w:eastAsia="en-US" w:bidi="en-US"/>
    </w:rPr>
  </w:style>
  <w:style w:type="character" w:styleId="ListLabel74" w:customStyle="1">
    <w:name w:val="ListLabel 74"/>
    <w:qFormat/>
    <w:rsid w:val="00a47a5c"/>
    <w:rPr>
      <w:lang w:val="en-US" w:eastAsia="en-US" w:bidi="en-US"/>
    </w:rPr>
  </w:style>
  <w:style w:type="character" w:styleId="ListLabel75" w:customStyle="1">
    <w:name w:val="ListLabel 75"/>
    <w:qFormat/>
    <w:rsid w:val="00a47a5c"/>
    <w:rPr>
      <w:rFonts w:eastAsia="Arial" w:cs="Arial"/>
      <w:spacing w:val="-1"/>
      <w:w w:val="100"/>
      <w:sz w:val="24"/>
      <w:szCs w:val="24"/>
      <w:lang w:val="en-US" w:eastAsia="en-US" w:bidi="en-US"/>
    </w:rPr>
  </w:style>
  <w:style w:type="character" w:styleId="ListLabel76" w:customStyle="1">
    <w:name w:val="ListLabel 76"/>
    <w:qFormat/>
    <w:rsid w:val="00a47a5c"/>
    <w:rPr>
      <w:rFonts w:cs="Symbol"/>
      <w:lang w:val="en-US" w:eastAsia="en-US" w:bidi="en-US"/>
    </w:rPr>
  </w:style>
  <w:style w:type="character" w:styleId="ListLabel77" w:customStyle="1">
    <w:name w:val="ListLabel 77"/>
    <w:qFormat/>
    <w:rsid w:val="00a47a5c"/>
    <w:rPr>
      <w:rFonts w:cs="Symbol"/>
      <w:lang w:val="en-US" w:eastAsia="en-US" w:bidi="en-US"/>
    </w:rPr>
  </w:style>
  <w:style w:type="character" w:styleId="ListLabel78" w:customStyle="1">
    <w:name w:val="ListLabel 78"/>
    <w:qFormat/>
    <w:rsid w:val="00a47a5c"/>
    <w:rPr>
      <w:rFonts w:cs="Symbol"/>
      <w:lang w:val="en-US" w:eastAsia="en-US" w:bidi="en-US"/>
    </w:rPr>
  </w:style>
  <w:style w:type="character" w:styleId="ListLabel79" w:customStyle="1">
    <w:name w:val="ListLabel 79"/>
    <w:qFormat/>
    <w:rsid w:val="00a47a5c"/>
    <w:rPr>
      <w:rFonts w:cs="Symbol"/>
      <w:lang w:val="en-US" w:eastAsia="en-US" w:bidi="en-US"/>
    </w:rPr>
  </w:style>
  <w:style w:type="character" w:styleId="ListLabel80" w:customStyle="1">
    <w:name w:val="ListLabel 80"/>
    <w:qFormat/>
    <w:rsid w:val="00a47a5c"/>
    <w:rPr>
      <w:rFonts w:cs="Symbol"/>
      <w:lang w:val="en-US" w:eastAsia="en-US" w:bidi="en-US"/>
    </w:rPr>
  </w:style>
  <w:style w:type="character" w:styleId="ListLabel81" w:customStyle="1">
    <w:name w:val="ListLabel 81"/>
    <w:qFormat/>
    <w:rsid w:val="00a47a5c"/>
    <w:rPr>
      <w:rFonts w:cs="Symbol"/>
      <w:lang w:val="en-US" w:eastAsia="en-US" w:bidi="en-US"/>
    </w:rPr>
  </w:style>
  <w:style w:type="character" w:styleId="ListLabel82" w:customStyle="1">
    <w:name w:val="ListLabel 82"/>
    <w:qFormat/>
    <w:rsid w:val="00a47a5c"/>
    <w:rPr>
      <w:rFonts w:cs="Symbol"/>
      <w:lang w:val="en-US" w:eastAsia="en-US" w:bidi="en-US"/>
    </w:rPr>
  </w:style>
  <w:style w:type="character" w:styleId="ListLabel83" w:customStyle="1">
    <w:name w:val="ListLabel 83"/>
    <w:qFormat/>
    <w:rsid w:val="00a47a5c"/>
    <w:rPr>
      <w:rFonts w:eastAsia="Arial" w:cs="Arial"/>
      <w:spacing w:val="-22"/>
      <w:w w:val="100"/>
      <w:sz w:val="24"/>
      <w:szCs w:val="24"/>
      <w:lang w:val="en-US" w:eastAsia="en-US" w:bidi="en-US"/>
    </w:rPr>
  </w:style>
  <w:style w:type="character" w:styleId="ListLabel84" w:customStyle="1">
    <w:name w:val="ListLabel 84"/>
    <w:qFormat/>
    <w:rsid w:val="00a47a5c"/>
    <w:rPr>
      <w:rFonts w:cs="Symbol"/>
      <w:lang w:val="en-US" w:eastAsia="en-US" w:bidi="en-US"/>
    </w:rPr>
  </w:style>
  <w:style w:type="character" w:styleId="ListLabel85" w:customStyle="1">
    <w:name w:val="ListLabel 85"/>
    <w:qFormat/>
    <w:rsid w:val="00a47a5c"/>
    <w:rPr>
      <w:rFonts w:cs="Symbol"/>
      <w:lang w:val="en-US" w:eastAsia="en-US" w:bidi="en-US"/>
    </w:rPr>
  </w:style>
  <w:style w:type="character" w:styleId="ListLabel86" w:customStyle="1">
    <w:name w:val="ListLabel 86"/>
    <w:qFormat/>
    <w:rsid w:val="00a47a5c"/>
    <w:rPr>
      <w:rFonts w:cs="Symbol"/>
      <w:lang w:val="en-US" w:eastAsia="en-US" w:bidi="en-US"/>
    </w:rPr>
  </w:style>
  <w:style w:type="character" w:styleId="ListLabel87" w:customStyle="1">
    <w:name w:val="ListLabel 87"/>
    <w:qFormat/>
    <w:rsid w:val="00a47a5c"/>
    <w:rPr>
      <w:rFonts w:cs="Symbol"/>
      <w:lang w:val="en-US" w:eastAsia="en-US" w:bidi="en-US"/>
    </w:rPr>
  </w:style>
  <w:style w:type="character" w:styleId="ListLabel88" w:customStyle="1">
    <w:name w:val="ListLabel 88"/>
    <w:qFormat/>
    <w:rsid w:val="00a47a5c"/>
    <w:rPr>
      <w:rFonts w:cs="Symbol"/>
      <w:lang w:val="en-US" w:eastAsia="en-US" w:bidi="en-US"/>
    </w:rPr>
  </w:style>
  <w:style w:type="character" w:styleId="ListLabel89" w:customStyle="1">
    <w:name w:val="ListLabel 89"/>
    <w:qFormat/>
    <w:rsid w:val="00a47a5c"/>
    <w:rPr>
      <w:rFonts w:cs="Symbol"/>
      <w:lang w:val="en-US" w:eastAsia="en-US" w:bidi="en-US"/>
    </w:rPr>
  </w:style>
  <w:style w:type="character" w:styleId="ListLabel90" w:customStyle="1">
    <w:name w:val="ListLabel 90"/>
    <w:qFormat/>
    <w:rsid w:val="00a47a5c"/>
    <w:rPr>
      <w:rFonts w:cs="Symbol"/>
      <w:lang w:val="en-US" w:eastAsia="en-US" w:bidi="en-US"/>
    </w:rPr>
  </w:style>
  <w:style w:type="character" w:styleId="ListLabel91" w:customStyle="1">
    <w:name w:val="ListLabel 91"/>
    <w:qFormat/>
    <w:rsid w:val="00a47a5c"/>
    <w:rPr>
      <w:rFonts w:cs="Symbol"/>
      <w:lang w:val="en-US" w:eastAsia="en-US" w:bidi="en-US"/>
    </w:rPr>
  </w:style>
  <w:style w:type="character" w:styleId="ListLabel92" w:customStyle="1">
    <w:name w:val="ListLabel 92"/>
    <w:qFormat/>
    <w:rsid w:val="00a47a5c"/>
    <w:rPr>
      <w:lang w:val="pt-BR"/>
    </w:rPr>
  </w:style>
  <w:style w:type="character" w:styleId="LinkdaInternet">
    <w:name w:val="Link da Internet"/>
    <w:basedOn w:val="DefaultParagraphFont"/>
    <w:uiPriority w:val="99"/>
    <w:unhideWhenUsed/>
    <w:rsid w:val="00c259b6"/>
    <w:rPr>
      <w:color w:val="0563C1" w:themeColor="hyperlink"/>
      <w:u w:val="single"/>
    </w:rPr>
  </w:style>
  <w:style w:type="character" w:styleId="Ttulo5Char" w:customStyle="1">
    <w:name w:val="Título 5 Char"/>
    <w:basedOn w:val="DefaultParagraphFont"/>
    <w:link w:val="Ttulo51"/>
    <w:uiPriority w:val="9"/>
    <w:semiHidden/>
    <w:qFormat/>
    <w:rsid w:val="00b35519"/>
    <w:rPr>
      <w:rFonts w:ascii="Calibri Light" w:hAnsi="Calibri Light" w:eastAsia="" w:cs="" w:asciiTheme="majorHAnsi" w:cstheme="majorBidi" w:eastAsiaTheme="majorEastAsia" w:hAnsiTheme="majorHAnsi"/>
      <w:color w:val="2F5496" w:themeColor="accent1" w:themeShade="bf"/>
    </w:rPr>
  </w:style>
  <w:style w:type="character" w:styleId="Ttulo6Char" w:customStyle="1">
    <w:name w:val="Título 6 Char"/>
    <w:basedOn w:val="DefaultParagraphFont"/>
    <w:link w:val="Ttulo61"/>
    <w:uiPriority w:val="9"/>
    <w:qFormat/>
    <w:rsid w:val="00b35519"/>
    <w:rPr>
      <w:rFonts w:ascii="Calibri Light" w:hAnsi="Calibri Light" w:eastAsia="" w:cs="" w:asciiTheme="majorHAnsi" w:cstheme="majorBidi" w:eastAsiaTheme="majorEastAsia" w:hAnsiTheme="majorHAnsi"/>
      <w:color w:val="1F3763" w:themeColor="accent1" w:themeShade="7f"/>
    </w:rPr>
  </w:style>
  <w:style w:type="character" w:styleId="FollowedHyperlink">
    <w:name w:val="FollowedHyperlink"/>
    <w:basedOn w:val="DefaultParagraphFont"/>
    <w:uiPriority w:val="99"/>
    <w:semiHidden/>
    <w:unhideWhenUsed/>
    <w:qFormat/>
    <w:rsid w:val="00042f30"/>
    <w:rPr>
      <w:color w:val="800080"/>
      <w:u w:val="single"/>
    </w:rPr>
  </w:style>
  <w:style w:type="character" w:styleId="ListLabel93" w:customStyle="1">
    <w:name w:val="ListLabel 93"/>
    <w:qFormat/>
    <w:rsid w:val="00a47a5c"/>
    <w:rPr>
      <w:rFonts w:eastAsia="Arial" w:cs="Arial"/>
      <w:spacing w:val="-22"/>
      <w:w w:val="100"/>
      <w:sz w:val="24"/>
      <w:szCs w:val="24"/>
      <w:lang w:val="en-US" w:eastAsia="en-US" w:bidi="en-US"/>
    </w:rPr>
  </w:style>
  <w:style w:type="character" w:styleId="ListLabel94" w:customStyle="1">
    <w:name w:val="ListLabel 94"/>
    <w:qFormat/>
    <w:rsid w:val="00a47a5c"/>
    <w:rPr>
      <w:rFonts w:cs="Symbol"/>
      <w:lang w:val="en-US" w:eastAsia="en-US" w:bidi="en-US"/>
    </w:rPr>
  </w:style>
  <w:style w:type="character" w:styleId="ListLabel95" w:customStyle="1">
    <w:name w:val="ListLabel 95"/>
    <w:qFormat/>
    <w:rsid w:val="00a47a5c"/>
    <w:rPr>
      <w:rFonts w:cs="Symbol"/>
      <w:lang w:val="en-US" w:eastAsia="en-US" w:bidi="en-US"/>
    </w:rPr>
  </w:style>
  <w:style w:type="character" w:styleId="ListLabel96" w:customStyle="1">
    <w:name w:val="ListLabel 96"/>
    <w:qFormat/>
    <w:rsid w:val="00a47a5c"/>
    <w:rPr>
      <w:rFonts w:cs="Symbol"/>
      <w:lang w:val="en-US" w:eastAsia="en-US" w:bidi="en-US"/>
    </w:rPr>
  </w:style>
  <w:style w:type="character" w:styleId="ListLabel97" w:customStyle="1">
    <w:name w:val="ListLabel 97"/>
    <w:qFormat/>
    <w:rsid w:val="00a47a5c"/>
    <w:rPr>
      <w:rFonts w:cs="Symbol"/>
      <w:lang w:val="en-US" w:eastAsia="en-US" w:bidi="en-US"/>
    </w:rPr>
  </w:style>
  <w:style w:type="character" w:styleId="ListLabel98" w:customStyle="1">
    <w:name w:val="ListLabel 98"/>
    <w:qFormat/>
    <w:rsid w:val="00a47a5c"/>
    <w:rPr>
      <w:rFonts w:cs="Symbol"/>
      <w:lang w:val="en-US" w:eastAsia="en-US" w:bidi="en-US"/>
    </w:rPr>
  </w:style>
  <w:style w:type="character" w:styleId="ListLabel99" w:customStyle="1">
    <w:name w:val="ListLabel 99"/>
    <w:qFormat/>
    <w:rsid w:val="00a47a5c"/>
    <w:rPr>
      <w:rFonts w:cs="Symbol"/>
      <w:lang w:val="en-US" w:eastAsia="en-US" w:bidi="en-US"/>
    </w:rPr>
  </w:style>
  <w:style w:type="character" w:styleId="ListLabel100" w:customStyle="1">
    <w:name w:val="ListLabel 100"/>
    <w:qFormat/>
    <w:rsid w:val="00a47a5c"/>
    <w:rPr>
      <w:rFonts w:cs="Symbol"/>
      <w:lang w:val="en-US" w:eastAsia="en-US" w:bidi="en-US"/>
    </w:rPr>
  </w:style>
  <w:style w:type="character" w:styleId="ListLabel101" w:customStyle="1">
    <w:name w:val="ListLabel 101"/>
    <w:qFormat/>
    <w:rsid w:val="00a47a5c"/>
    <w:rPr>
      <w:rFonts w:cs="Symbol"/>
      <w:lang w:val="en-US" w:eastAsia="en-US" w:bidi="en-US"/>
    </w:rPr>
  </w:style>
  <w:style w:type="character" w:styleId="ListLabel102" w:customStyle="1">
    <w:name w:val="ListLabel 102"/>
    <w:qFormat/>
    <w:rsid w:val="00a47a5c"/>
    <w:rPr>
      <w:rFonts w:eastAsia="Arial" w:cs="Arial"/>
      <w:b/>
      <w:bCs/>
      <w:w w:val="100"/>
      <w:sz w:val="24"/>
      <w:szCs w:val="24"/>
      <w:lang w:val="en-US" w:eastAsia="en-US" w:bidi="en-US"/>
    </w:rPr>
  </w:style>
  <w:style w:type="character" w:styleId="ListLabel103" w:customStyle="1">
    <w:name w:val="ListLabel 103"/>
    <w:qFormat/>
    <w:rsid w:val="00a47a5c"/>
    <w:rPr>
      <w:rFonts w:eastAsia="Arial" w:cs="Arial"/>
      <w:b/>
      <w:bCs/>
      <w:spacing w:val="-1"/>
      <w:w w:val="100"/>
      <w:sz w:val="24"/>
      <w:szCs w:val="24"/>
      <w:lang w:val="en-US" w:eastAsia="en-US" w:bidi="en-US"/>
    </w:rPr>
  </w:style>
  <w:style w:type="character" w:styleId="ListLabel104" w:customStyle="1">
    <w:name w:val="ListLabel 104"/>
    <w:qFormat/>
    <w:rsid w:val="00a47a5c"/>
    <w:rPr>
      <w:rFonts w:cs="Symbol"/>
      <w:lang w:val="en-US" w:eastAsia="en-US" w:bidi="en-US"/>
    </w:rPr>
  </w:style>
  <w:style w:type="character" w:styleId="ListLabel105" w:customStyle="1">
    <w:name w:val="ListLabel 105"/>
    <w:qFormat/>
    <w:rsid w:val="00a47a5c"/>
    <w:rPr>
      <w:rFonts w:cs="Symbol"/>
      <w:lang w:val="en-US" w:eastAsia="en-US" w:bidi="en-US"/>
    </w:rPr>
  </w:style>
  <w:style w:type="character" w:styleId="ListLabel106" w:customStyle="1">
    <w:name w:val="ListLabel 106"/>
    <w:qFormat/>
    <w:rsid w:val="00a47a5c"/>
    <w:rPr>
      <w:rFonts w:cs="Symbol"/>
      <w:lang w:val="en-US" w:eastAsia="en-US" w:bidi="en-US"/>
    </w:rPr>
  </w:style>
  <w:style w:type="character" w:styleId="ListLabel107" w:customStyle="1">
    <w:name w:val="ListLabel 107"/>
    <w:qFormat/>
    <w:rsid w:val="00a47a5c"/>
    <w:rPr>
      <w:rFonts w:cs="Symbol"/>
      <w:lang w:val="en-US" w:eastAsia="en-US" w:bidi="en-US"/>
    </w:rPr>
  </w:style>
  <w:style w:type="character" w:styleId="ListLabel108" w:customStyle="1">
    <w:name w:val="ListLabel 108"/>
    <w:qFormat/>
    <w:rsid w:val="00a47a5c"/>
    <w:rPr>
      <w:rFonts w:cs="Symbol"/>
      <w:lang w:val="en-US" w:eastAsia="en-US" w:bidi="en-US"/>
    </w:rPr>
  </w:style>
  <w:style w:type="character" w:styleId="ListLabel109" w:customStyle="1">
    <w:name w:val="ListLabel 109"/>
    <w:qFormat/>
    <w:rsid w:val="00a47a5c"/>
    <w:rPr>
      <w:rFonts w:cs="Symbol"/>
      <w:lang w:val="en-US" w:eastAsia="en-US" w:bidi="en-US"/>
    </w:rPr>
  </w:style>
  <w:style w:type="character" w:styleId="ListLabel110" w:customStyle="1">
    <w:name w:val="ListLabel 110"/>
    <w:qFormat/>
    <w:rsid w:val="00a47a5c"/>
    <w:rPr>
      <w:rFonts w:cs="Symbol"/>
      <w:lang w:val="en-US" w:eastAsia="en-US" w:bidi="en-US"/>
    </w:rPr>
  </w:style>
  <w:style w:type="character" w:styleId="ListLabel111" w:customStyle="1">
    <w:name w:val="ListLabel 111"/>
    <w:qFormat/>
    <w:rsid w:val="00a47a5c"/>
    <w:rPr>
      <w:rFonts w:ascii="Arial" w:hAnsi="Arial" w:cs="Arial"/>
      <w:i/>
      <w:sz w:val="18"/>
      <w:szCs w:val="18"/>
    </w:rPr>
  </w:style>
  <w:style w:type="character" w:styleId="ListLabel112" w:customStyle="1">
    <w:name w:val="ListLabel 112"/>
    <w:qFormat/>
    <w:rsid w:val="00a47a5c"/>
    <w:rPr>
      <w:rFonts w:ascii="Arial" w:hAnsi="Arial" w:cs="Arial"/>
      <w:sz w:val="18"/>
      <w:szCs w:val="18"/>
    </w:rPr>
  </w:style>
  <w:style w:type="character" w:styleId="ListLabel113" w:customStyle="1">
    <w:name w:val="ListLabel 113"/>
    <w:qFormat/>
    <w:rsid w:val="00a47a5c"/>
    <w:rPr>
      <w:rFonts w:ascii="Arial" w:hAnsi="Arial" w:cs="Arial"/>
      <w:b/>
      <w:sz w:val="18"/>
      <w:szCs w:val="18"/>
    </w:rPr>
  </w:style>
  <w:style w:type="character" w:styleId="ListLabel114" w:customStyle="1">
    <w:name w:val="ListLabel 114"/>
    <w:qFormat/>
    <w:rsid w:val="00a47a5c"/>
    <w:rPr>
      <w:color w:val="auto"/>
      <w:lang w:val="pt-BR"/>
    </w:rPr>
  </w:style>
  <w:style w:type="character" w:styleId="ListLabel115" w:customStyle="1">
    <w:name w:val="ListLabel 115"/>
    <w:qFormat/>
    <w:rPr>
      <w:rFonts w:eastAsia="Arial" w:cs="Arial"/>
      <w:spacing w:val="-22"/>
      <w:w w:val="100"/>
      <w:sz w:val="24"/>
      <w:szCs w:val="24"/>
      <w:lang w:val="en-US" w:eastAsia="en-US" w:bidi="en-US"/>
    </w:rPr>
  </w:style>
  <w:style w:type="character" w:styleId="ListLabel116" w:customStyle="1">
    <w:name w:val="ListLabel 116"/>
    <w:qFormat/>
    <w:rPr>
      <w:rFonts w:cs="Symbol"/>
      <w:lang w:val="en-US" w:eastAsia="en-US" w:bidi="en-US"/>
    </w:rPr>
  </w:style>
  <w:style w:type="character" w:styleId="ListLabel117" w:customStyle="1">
    <w:name w:val="ListLabel 117"/>
    <w:qFormat/>
    <w:rPr>
      <w:rFonts w:cs="Symbol"/>
      <w:lang w:val="en-US" w:eastAsia="en-US" w:bidi="en-US"/>
    </w:rPr>
  </w:style>
  <w:style w:type="character" w:styleId="ListLabel118" w:customStyle="1">
    <w:name w:val="ListLabel 118"/>
    <w:qFormat/>
    <w:rPr>
      <w:rFonts w:cs="Symbol"/>
      <w:lang w:val="en-US" w:eastAsia="en-US" w:bidi="en-US"/>
    </w:rPr>
  </w:style>
  <w:style w:type="character" w:styleId="ListLabel119" w:customStyle="1">
    <w:name w:val="ListLabel 119"/>
    <w:qFormat/>
    <w:rPr>
      <w:rFonts w:cs="Symbol"/>
      <w:lang w:val="en-US" w:eastAsia="en-US" w:bidi="en-US"/>
    </w:rPr>
  </w:style>
  <w:style w:type="character" w:styleId="ListLabel120" w:customStyle="1">
    <w:name w:val="ListLabel 120"/>
    <w:qFormat/>
    <w:rPr>
      <w:rFonts w:cs="Symbol"/>
      <w:lang w:val="en-US" w:eastAsia="en-US" w:bidi="en-US"/>
    </w:rPr>
  </w:style>
  <w:style w:type="character" w:styleId="ListLabel121" w:customStyle="1">
    <w:name w:val="ListLabel 121"/>
    <w:qFormat/>
    <w:rPr>
      <w:rFonts w:cs="Symbol"/>
      <w:lang w:val="en-US" w:eastAsia="en-US" w:bidi="en-US"/>
    </w:rPr>
  </w:style>
  <w:style w:type="character" w:styleId="ListLabel122" w:customStyle="1">
    <w:name w:val="ListLabel 122"/>
    <w:qFormat/>
    <w:rPr>
      <w:rFonts w:cs="Symbol"/>
      <w:lang w:val="en-US" w:eastAsia="en-US" w:bidi="en-US"/>
    </w:rPr>
  </w:style>
  <w:style w:type="character" w:styleId="ListLabel123" w:customStyle="1">
    <w:name w:val="ListLabel 123"/>
    <w:qFormat/>
    <w:rPr>
      <w:rFonts w:cs="Symbol"/>
      <w:lang w:val="en-US" w:eastAsia="en-US" w:bidi="en-US"/>
    </w:rPr>
  </w:style>
  <w:style w:type="character" w:styleId="ListLabel124" w:customStyle="1">
    <w:name w:val="ListLabel 124"/>
    <w:qFormat/>
    <w:rPr/>
  </w:style>
  <w:style w:type="character" w:styleId="ListLabel125" w:customStyle="1">
    <w:name w:val="ListLabel 125"/>
    <w:qFormat/>
    <w:rPr/>
  </w:style>
  <w:style w:type="character" w:styleId="ListLabel126" w:customStyle="1">
    <w:name w:val="ListLabel 126"/>
    <w:qFormat/>
    <w:rPr>
      <w:color w:val="auto"/>
      <w:lang w:val="pt-BR"/>
    </w:rPr>
  </w:style>
  <w:style w:type="character" w:styleId="ListLabel127" w:customStyle="1">
    <w:name w:val="ListLabel 127"/>
    <w:qFormat/>
    <w:rPr>
      <w:rFonts w:eastAsia="Arial" w:cs="Arial"/>
      <w:spacing w:val="-22"/>
      <w:w w:val="100"/>
      <w:sz w:val="24"/>
      <w:szCs w:val="24"/>
      <w:lang w:val="en-US" w:eastAsia="en-US" w:bidi="en-US"/>
    </w:rPr>
  </w:style>
  <w:style w:type="character" w:styleId="ListLabel128" w:customStyle="1">
    <w:name w:val="ListLabel 128"/>
    <w:qFormat/>
    <w:rPr>
      <w:rFonts w:cs="Symbol"/>
      <w:lang w:val="en-US" w:eastAsia="en-US" w:bidi="en-US"/>
    </w:rPr>
  </w:style>
  <w:style w:type="character" w:styleId="ListLabel129" w:customStyle="1">
    <w:name w:val="ListLabel 129"/>
    <w:qFormat/>
    <w:rPr>
      <w:rFonts w:cs="Symbol"/>
      <w:lang w:val="en-US" w:eastAsia="en-US" w:bidi="en-US"/>
    </w:rPr>
  </w:style>
  <w:style w:type="character" w:styleId="ListLabel130" w:customStyle="1">
    <w:name w:val="ListLabel 130"/>
    <w:qFormat/>
    <w:rPr>
      <w:rFonts w:cs="Symbol"/>
      <w:lang w:val="en-US" w:eastAsia="en-US" w:bidi="en-US"/>
    </w:rPr>
  </w:style>
  <w:style w:type="character" w:styleId="ListLabel131" w:customStyle="1">
    <w:name w:val="ListLabel 131"/>
    <w:qFormat/>
    <w:rPr>
      <w:rFonts w:cs="Symbol"/>
      <w:lang w:val="en-US" w:eastAsia="en-US" w:bidi="en-US"/>
    </w:rPr>
  </w:style>
  <w:style w:type="character" w:styleId="ListLabel132" w:customStyle="1">
    <w:name w:val="ListLabel 132"/>
    <w:qFormat/>
    <w:rPr>
      <w:rFonts w:cs="Symbol"/>
      <w:lang w:val="en-US" w:eastAsia="en-US" w:bidi="en-US"/>
    </w:rPr>
  </w:style>
  <w:style w:type="character" w:styleId="ListLabel133" w:customStyle="1">
    <w:name w:val="ListLabel 133"/>
    <w:qFormat/>
    <w:rPr>
      <w:rFonts w:cs="Symbol"/>
      <w:lang w:val="en-US" w:eastAsia="en-US" w:bidi="en-US"/>
    </w:rPr>
  </w:style>
  <w:style w:type="character" w:styleId="ListLabel134" w:customStyle="1">
    <w:name w:val="ListLabel 134"/>
    <w:qFormat/>
    <w:rPr>
      <w:rFonts w:cs="Symbol"/>
      <w:lang w:val="en-US" w:eastAsia="en-US" w:bidi="en-US"/>
    </w:rPr>
  </w:style>
  <w:style w:type="character" w:styleId="ListLabel135" w:customStyle="1">
    <w:name w:val="ListLabel 135"/>
    <w:qFormat/>
    <w:rPr>
      <w:rFonts w:cs="Symbol"/>
      <w:lang w:val="en-US" w:eastAsia="en-US" w:bidi="en-US"/>
    </w:rPr>
  </w:style>
  <w:style w:type="character" w:styleId="ListLabel136" w:customStyle="1">
    <w:name w:val="ListLabel 136"/>
    <w:qFormat/>
    <w:rPr/>
  </w:style>
  <w:style w:type="character" w:styleId="ListLabel137" w:customStyle="1">
    <w:name w:val="ListLabel 137"/>
    <w:qFormat/>
    <w:rPr/>
  </w:style>
  <w:style w:type="character" w:styleId="ListLabel138" w:customStyle="1">
    <w:name w:val="ListLabel 138"/>
    <w:qFormat/>
    <w:rPr>
      <w:color w:val="auto"/>
      <w:lang w:val="pt-BR"/>
    </w:rPr>
  </w:style>
  <w:style w:type="character" w:styleId="CabealhoChar1" w:customStyle="1">
    <w:name w:val="Cabeçalho Char1"/>
    <w:basedOn w:val="DefaultParagraphFont"/>
    <w:link w:val="Cabealho"/>
    <w:qFormat/>
    <w:rsid w:val="0060436b"/>
    <w:rPr>
      <w:sz w:val="24"/>
    </w:rPr>
  </w:style>
  <w:style w:type="character" w:styleId="RodapChar1" w:customStyle="1">
    <w:name w:val="Rodapé Char1"/>
    <w:basedOn w:val="DefaultParagraphFont"/>
    <w:link w:val="Rodap"/>
    <w:qFormat/>
    <w:rsid w:val="0060436b"/>
    <w:rPr>
      <w:sz w:val="24"/>
    </w:rPr>
  </w:style>
  <w:style w:type="character" w:styleId="ListLabel139">
    <w:name w:val="ListLabel 139"/>
    <w:qFormat/>
    <w:rPr>
      <w:rFonts w:eastAsia="Arial" w:cs="Arial"/>
      <w:spacing w:val="-22"/>
      <w:w w:val="100"/>
      <w:sz w:val="24"/>
      <w:szCs w:val="24"/>
      <w:lang w:val="en-US" w:eastAsia="en-US" w:bidi="en-US"/>
    </w:rPr>
  </w:style>
  <w:style w:type="character" w:styleId="ListLabel140">
    <w:name w:val="ListLabel 140"/>
    <w:qFormat/>
    <w:rPr>
      <w:rFonts w:cs="Symbol"/>
      <w:lang w:val="en-US" w:eastAsia="en-US" w:bidi="en-US"/>
    </w:rPr>
  </w:style>
  <w:style w:type="character" w:styleId="ListLabel141">
    <w:name w:val="ListLabel 141"/>
    <w:qFormat/>
    <w:rPr>
      <w:rFonts w:cs="Symbol"/>
      <w:lang w:val="en-US" w:eastAsia="en-US" w:bidi="en-US"/>
    </w:rPr>
  </w:style>
  <w:style w:type="character" w:styleId="ListLabel142">
    <w:name w:val="ListLabel 142"/>
    <w:qFormat/>
    <w:rPr>
      <w:rFonts w:cs="Symbol"/>
      <w:lang w:val="en-US" w:eastAsia="en-US" w:bidi="en-US"/>
    </w:rPr>
  </w:style>
  <w:style w:type="character" w:styleId="ListLabel143">
    <w:name w:val="ListLabel 143"/>
    <w:qFormat/>
    <w:rPr>
      <w:rFonts w:cs="Symbol"/>
      <w:lang w:val="en-US" w:eastAsia="en-US" w:bidi="en-US"/>
    </w:rPr>
  </w:style>
  <w:style w:type="character" w:styleId="ListLabel144">
    <w:name w:val="ListLabel 144"/>
    <w:qFormat/>
    <w:rPr>
      <w:rFonts w:cs="Symbol"/>
      <w:lang w:val="en-US" w:eastAsia="en-US" w:bidi="en-US"/>
    </w:rPr>
  </w:style>
  <w:style w:type="character" w:styleId="ListLabel145">
    <w:name w:val="ListLabel 145"/>
    <w:qFormat/>
    <w:rPr>
      <w:rFonts w:cs="Symbol"/>
      <w:lang w:val="en-US" w:eastAsia="en-US" w:bidi="en-US"/>
    </w:rPr>
  </w:style>
  <w:style w:type="character" w:styleId="ListLabel146">
    <w:name w:val="ListLabel 146"/>
    <w:qFormat/>
    <w:rPr>
      <w:rFonts w:cs="Symbol"/>
      <w:lang w:val="en-US" w:eastAsia="en-US" w:bidi="en-US"/>
    </w:rPr>
  </w:style>
  <w:style w:type="character" w:styleId="ListLabel147">
    <w:name w:val="ListLabel 147"/>
    <w:qFormat/>
    <w:rPr>
      <w:rFonts w:cs="Symbol"/>
      <w:lang w:val="en-US" w:eastAsia="en-US" w:bidi="en-US"/>
    </w:rPr>
  </w:style>
  <w:style w:type="character" w:styleId="ListLabel148">
    <w:name w:val="ListLabel 148"/>
    <w:qFormat/>
    <w:rPr>
      <w:color w:val="auto"/>
      <w:lang w:val="pt-BR"/>
    </w:rPr>
  </w:style>
  <w:style w:type="character" w:styleId="ListLabel149">
    <w:name w:val="ListLabel 149"/>
    <w:qFormat/>
    <w:rPr>
      <w:rFonts w:eastAsia="Arial" w:cs="Arial"/>
      <w:spacing w:val="-22"/>
      <w:w w:val="100"/>
      <w:sz w:val="24"/>
      <w:szCs w:val="24"/>
      <w:lang w:val="en-US" w:eastAsia="en-US" w:bidi="en-US"/>
    </w:rPr>
  </w:style>
  <w:style w:type="character" w:styleId="ListLabel150">
    <w:name w:val="ListLabel 150"/>
    <w:qFormat/>
    <w:rPr>
      <w:rFonts w:cs="Symbol"/>
      <w:lang w:val="en-US" w:eastAsia="en-US" w:bidi="en-US"/>
    </w:rPr>
  </w:style>
  <w:style w:type="character" w:styleId="ListLabel151">
    <w:name w:val="ListLabel 151"/>
    <w:qFormat/>
    <w:rPr>
      <w:rFonts w:cs="Symbol"/>
      <w:lang w:val="en-US" w:eastAsia="en-US" w:bidi="en-US"/>
    </w:rPr>
  </w:style>
  <w:style w:type="character" w:styleId="ListLabel152">
    <w:name w:val="ListLabel 152"/>
    <w:qFormat/>
    <w:rPr>
      <w:rFonts w:cs="Symbol"/>
      <w:lang w:val="en-US" w:eastAsia="en-US" w:bidi="en-US"/>
    </w:rPr>
  </w:style>
  <w:style w:type="character" w:styleId="ListLabel153">
    <w:name w:val="ListLabel 153"/>
    <w:qFormat/>
    <w:rPr>
      <w:rFonts w:cs="Symbol"/>
      <w:lang w:val="en-US" w:eastAsia="en-US" w:bidi="en-US"/>
    </w:rPr>
  </w:style>
  <w:style w:type="character" w:styleId="ListLabel154">
    <w:name w:val="ListLabel 154"/>
    <w:qFormat/>
    <w:rPr>
      <w:rFonts w:cs="Symbol"/>
      <w:lang w:val="en-US" w:eastAsia="en-US" w:bidi="en-US"/>
    </w:rPr>
  </w:style>
  <w:style w:type="character" w:styleId="ListLabel155">
    <w:name w:val="ListLabel 155"/>
    <w:qFormat/>
    <w:rPr>
      <w:rFonts w:cs="Symbol"/>
      <w:lang w:val="en-US" w:eastAsia="en-US" w:bidi="en-US"/>
    </w:rPr>
  </w:style>
  <w:style w:type="character" w:styleId="ListLabel156">
    <w:name w:val="ListLabel 156"/>
    <w:qFormat/>
    <w:rPr>
      <w:rFonts w:cs="Symbol"/>
      <w:lang w:val="en-US" w:eastAsia="en-US" w:bidi="en-US"/>
    </w:rPr>
  </w:style>
  <w:style w:type="character" w:styleId="ListLabel157">
    <w:name w:val="ListLabel 157"/>
    <w:qFormat/>
    <w:rPr>
      <w:rFonts w:cs="Symbol"/>
      <w:lang w:val="en-US" w:eastAsia="en-US" w:bidi="en-US"/>
    </w:rPr>
  </w:style>
  <w:style w:type="character" w:styleId="ListLabel158">
    <w:name w:val="ListLabel 158"/>
    <w:qFormat/>
    <w:rPr>
      <w:color w:val="auto"/>
      <w:lang w:val="pt-BR"/>
    </w:rPr>
  </w:style>
  <w:style w:type="character" w:styleId="ListLabel159">
    <w:name w:val="ListLabel 159"/>
    <w:qFormat/>
    <w:rPr>
      <w:rFonts w:eastAsia="Arial" w:cs="Arial"/>
      <w:spacing w:val="-22"/>
      <w:w w:val="100"/>
      <w:sz w:val="24"/>
      <w:szCs w:val="24"/>
      <w:lang w:val="en-US" w:eastAsia="en-US" w:bidi="en-US"/>
    </w:rPr>
  </w:style>
  <w:style w:type="character" w:styleId="ListLabel160">
    <w:name w:val="ListLabel 160"/>
    <w:qFormat/>
    <w:rPr>
      <w:rFonts w:cs="Symbol"/>
      <w:lang w:val="en-US" w:eastAsia="en-US" w:bidi="en-US"/>
    </w:rPr>
  </w:style>
  <w:style w:type="character" w:styleId="ListLabel161">
    <w:name w:val="ListLabel 161"/>
    <w:qFormat/>
    <w:rPr>
      <w:rFonts w:cs="Symbol"/>
      <w:lang w:val="en-US" w:eastAsia="en-US" w:bidi="en-US"/>
    </w:rPr>
  </w:style>
  <w:style w:type="character" w:styleId="ListLabel162">
    <w:name w:val="ListLabel 162"/>
    <w:qFormat/>
    <w:rPr>
      <w:rFonts w:cs="Symbol"/>
      <w:lang w:val="en-US" w:eastAsia="en-US" w:bidi="en-US"/>
    </w:rPr>
  </w:style>
  <w:style w:type="character" w:styleId="ListLabel163">
    <w:name w:val="ListLabel 163"/>
    <w:qFormat/>
    <w:rPr>
      <w:rFonts w:cs="Symbol"/>
      <w:lang w:val="en-US" w:eastAsia="en-US" w:bidi="en-US"/>
    </w:rPr>
  </w:style>
  <w:style w:type="character" w:styleId="ListLabel164">
    <w:name w:val="ListLabel 164"/>
    <w:qFormat/>
    <w:rPr>
      <w:rFonts w:cs="Symbol"/>
      <w:lang w:val="en-US" w:eastAsia="en-US" w:bidi="en-US"/>
    </w:rPr>
  </w:style>
  <w:style w:type="character" w:styleId="ListLabel165">
    <w:name w:val="ListLabel 165"/>
    <w:qFormat/>
    <w:rPr>
      <w:rFonts w:cs="Symbol"/>
      <w:lang w:val="en-US" w:eastAsia="en-US" w:bidi="en-US"/>
    </w:rPr>
  </w:style>
  <w:style w:type="character" w:styleId="ListLabel166">
    <w:name w:val="ListLabel 166"/>
    <w:qFormat/>
    <w:rPr>
      <w:rFonts w:cs="Symbol"/>
      <w:lang w:val="en-US" w:eastAsia="en-US" w:bidi="en-US"/>
    </w:rPr>
  </w:style>
  <w:style w:type="character" w:styleId="ListLabel167">
    <w:name w:val="ListLabel 167"/>
    <w:qFormat/>
    <w:rPr>
      <w:rFonts w:cs="Symbol"/>
      <w:lang w:val="en-US" w:eastAsia="en-US" w:bidi="en-US"/>
    </w:rPr>
  </w:style>
  <w:style w:type="character" w:styleId="ListLabel168">
    <w:name w:val="ListLabel 168"/>
    <w:qFormat/>
    <w:rPr>
      <w:color w:val="auto"/>
      <w:lang w:val="pt-BR"/>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rsid w:val="00a47a5c"/>
    <w:pPr>
      <w:spacing w:lineRule="auto" w:line="276" w:before="0" w:after="140"/>
    </w:pPr>
    <w:rPr/>
  </w:style>
  <w:style w:type="paragraph" w:styleId="Lista">
    <w:name w:val="List"/>
    <w:rsid w:val="00a47a5c"/>
    <w:pPr>
      <w:widowControl/>
      <w:bidi w:val="0"/>
      <w:jc w:val="left"/>
    </w:pPr>
    <w:rPr>
      <w:rFonts w:ascii="Calibri" w:hAnsi="Calibri" w:eastAsia="Calibri" w:cs="Tahoma"/>
      <w:color w:val="auto"/>
      <w:kern w:val="0"/>
      <w:sz w:val="24"/>
      <w:szCs w:val="22"/>
      <w:lang w:val="en-US" w:eastAsia="en-US" w:bidi="ar-SA"/>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qFormat/>
    <w:rsid w:val="00a47a5c"/>
    <w:pPr>
      <w:widowControl w:val="false"/>
      <w:suppressLineNumbers/>
      <w:bidi w:val="0"/>
      <w:jc w:val="left"/>
    </w:pPr>
    <w:rPr>
      <w:rFonts w:ascii="Arial" w:hAnsi="Arial" w:eastAsia="Arial" w:cs="Arial"/>
      <w:color w:val="auto"/>
      <w:kern w:val="0"/>
      <w:sz w:val="22"/>
      <w:szCs w:val="22"/>
      <w:lang w:val="en-US" w:eastAsia="en-US" w:bidi="en-US"/>
    </w:rPr>
  </w:style>
  <w:style w:type="paragraph" w:styleId="Ttulo11" w:customStyle="1">
    <w:name w:val="Título 11"/>
    <w:uiPriority w:val="9"/>
    <w:qFormat/>
    <w:rsid w:val="00a47a5c"/>
    <w:pPr>
      <w:widowControl w:val="false"/>
      <w:bidi w:val="0"/>
      <w:ind w:left="122" w:hanging="0"/>
      <w:jc w:val="left"/>
      <w:textAlignment w:val="baseline"/>
      <w:outlineLvl w:val="0"/>
    </w:pPr>
    <w:rPr>
      <w:rFonts w:ascii="Arial" w:hAnsi="Arial" w:eastAsia="Arial" w:cs="Arial"/>
      <w:b/>
      <w:bCs/>
      <w:color w:val="auto"/>
      <w:kern w:val="0"/>
      <w:sz w:val="24"/>
      <w:szCs w:val="22"/>
      <w:lang w:val="en-US" w:eastAsia="en-US" w:bidi="en-US"/>
    </w:rPr>
  </w:style>
  <w:style w:type="paragraph" w:styleId="Ttulo21" w:customStyle="1">
    <w:name w:val="Título 21"/>
    <w:next w:val="Textbody"/>
    <w:uiPriority w:val="9"/>
    <w:unhideWhenUsed/>
    <w:qFormat/>
    <w:rsid w:val="00a47a5c"/>
    <w:pPr>
      <w:widowControl/>
      <w:bidi w:val="0"/>
      <w:spacing w:before="200" w:after="0"/>
      <w:jc w:val="left"/>
      <w:outlineLvl w:val="1"/>
    </w:pPr>
    <w:rPr>
      <w:rFonts w:ascii="Calibri" w:hAnsi="Calibri" w:eastAsia="Calibri" w:cs="Tahoma"/>
      <w:b/>
      <w:bCs/>
      <w:color w:val="auto"/>
      <w:kern w:val="0"/>
      <w:sz w:val="32"/>
      <w:szCs w:val="32"/>
      <w:lang w:val="en-US" w:eastAsia="en-US" w:bidi="ar-SA"/>
    </w:rPr>
  </w:style>
  <w:style w:type="paragraph" w:styleId="Ttulo31" w:customStyle="1">
    <w:name w:val="Título 31"/>
    <w:next w:val="Textbody"/>
    <w:uiPriority w:val="9"/>
    <w:unhideWhenUsed/>
    <w:qFormat/>
    <w:rsid w:val="00a47a5c"/>
    <w:pPr>
      <w:widowControl/>
      <w:bidi w:val="0"/>
      <w:spacing w:before="140" w:after="0"/>
      <w:jc w:val="left"/>
      <w:outlineLvl w:val="2"/>
    </w:pPr>
    <w:rPr>
      <w:rFonts w:ascii="Calibri" w:hAnsi="Calibri" w:eastAsia="Calibri" w:cs="Tahoma"/>
      <w:b/>
      <w:bCs/>
      <w:color w:val="auto"/>
      <w:kern w:val="0"/>
      <w:sz w:val="24"/>
      <w:szCs w:val="22"/>
      <w:lang w:val="en-US" w:eastAsia="en-US" w:bidi="ar-SA"/>
    </w:rPr>
  </w:style>
  <w:style w:type="paragraph" w:styleId="Ttulo51" w:customStyle="1">
    <w:name w:val="Título 51"/>
    <w:basedOn w:val="Normal"/>
    <w:next w:val="Normal"/>
    <w:link w:val="Ttulo5Char"/>
    <w:uiPriority w:val="9"/>
    <w:semiHidden/>
    <w:unhideWhenUsed/>
    <w:qFormat/>
    <w:rsid w:val="00b35519"/>
    <w:pPr>
      <w:keepNext w:val="true"/>
      <w:keepLines/>
      <w:spacing w:before="40" w:after="0"/>
      <w:outlineLvl w:val="4"/>
    </w:pPr>
    <w:rPr>
      <w:rFonts w:ascii="Calibri Light" w:hAnsi="Calibri Light" w:eastAsia="" w:cs="" w:asciiTheme="majorHAnsi" w:cstheme="majorBidi" w:eastAsiaTheme="majorEastAsia" w:hAnsiTheme="majorHAnsi"/>
      <w:color w:val="2F5496" w:themeColor="accent1" w:themeShade="bf"/>
    </w:rPr>
  </w:style>
  <w:style w:type="paragraph" w:styleId="Ttulo61" w:customStyle="1">
    <w:name w:val="Título 61"/>
    <w:basedOn w:val="Normal"/>
    <w:next w:val="Normal"/>
    <w:link w:val="Ttulo6Char"/>
    <w:uiPriority w:val="9"/>
    <w:unhideWhenUsed/>
    <w:qFormat/>
    <w:rsid w:val="00b35519"/>
    <w:pPr>
      <w:keepNext w:val="true"/>
      <w:keepLines/>
      <w:spacing w:before="40" w:after="0"/>
      <w:outlineLvl w:val="5"/>
    </w:pPr>
    <w:rPr>
      <w:rFonts w:ascii="Calibri Light" w:hAnsi="Calibri Light" w:eastAsia="" w:cs="" w:asciiTheme="majorHAnsi" w:cstheme="majorBidi" w:eastAsiaTheme="majorEastAsia" w:hAnsiTheme="majorHAnsi"/>
      <w:color w:val="1F3763" w:themeColor="accent1" w:themeShade="7f"/>
    </w:rPr>
  </w:style>
  <w:style w:type="paragraph" w:styleId="Ttulododocumento">
    <w:name w:val="Title"/>
    <w:basedOn w:val="Normal"/>
    <w:next w:val="Corpodotexto"/>
    <w:qFormat/>
    <w:pPr>
      <w:keepNext w:val="true"/>
      <w:spacing w:before="240" w:after="120"/>
    </w:pPr>
    <w:rPr>
      <w:rFonts w:ascii="Liberation Sans" w:hAnsi="Liberation Sans" w:eastAsia="Microsoft YaHei" w:cs="Arial"/>
      <w:sz w:val="28"/>
      <w:szCs w:val="28"/>
    </w:rPr>
  </w:style>
  <w:style w:type="paragraph" w:styleId="Legenda1" w:customStyle="1">
    <w:name w:val="Legenda1"/>
    <w:basedOn w:val="Normal"/>
    <w:qFormat/>
    <w:rsid w:val="00a47a5c"/>
    <w:pPr>
      <w:suppressLineNumbers/>
      <w:spacing w:before="120" w:after="120"/>
    </w:pPr>
    <w:rPr>
      <w:rFonts w:cs="Arial"/>
      <w:i/>
      <w:iCs/>
      <w:szCs w:val="24"/>
    </w:rPr>
  </w:style>
  <w:style w:type="paragraph" w:styleId="Ttulo1" w:customStyle="1">
    <w:name w:val="Título1"/>
    <w:next w:val="Textbody"/>
    <w:qFormat/>
    <w:rsid w:val="00a47a5c"/>
    <w:pPr>
      <w:keepNext w:val="true"/>
      <w:widowControl w:val="false"/>
      <w:bidi w:val="0"/>
      <w:spacing w:before="240" w:after="120"/>
      <w:jc w:val="left"/>
    </w:pPr>
    <w:rPr>
      <w:rFonts w:ascii="Liberation Sans" w:hAnsi="Liberation Sans" w:eastAsia="Microsoft YaHei" w:cs="Arial"/>
      <w:color w:val="auto"/>
      <w:kern w:val="0"/>
      <w:sz w:val="28"/>
      <w:szCs w:val="28"/>
      <w:lang w:val="en-US" w:eastAsia="en-US" w:bidi="en-US"/>
    </w:rPr>
  </w:style>
  <w:style w:type="paragraph" w:styleId="Standard" w:customStyle="1">
    <w:name w:val="Standard"/>
    <w:qFormat/>
    <w:rsid w:val="00a47a5c"/>
    <w:pPr>
      <w:widowControl/>
      <w:suppressAutoHyphens w:val="true"/>
      <w:bidi w:val="0"/>
      <w:jc w:val="left"/>
      <w:textAlignment w:val="baseline"/>
    </w:pPr>
    <w:rPr>
      <w:rFonts w:ascii="Times New Roman" w:hAnsi="Times New Roman" w:eastAsia="Times New Roman" w:cs="Times New Roman"/>
      <w:color w:val="auto"/>
      <w:kern w:val="0"/>
      <w:sz w:val="24"/>
      <w:szCs w:val="24"/>
      <w:lang w:val="pt-BR" w:eastAsia="pt-BR" w:bidi="ar-SA"/>
    </w:rPr>
  </w:style>
  <w:style w:type="paragraph" w:styleId="Textbody" w:customStyle="1">
    <w:name w:val="Text body"/>
    <w:basedOn w:val="Standard"/>
    <w:qFormat/>
    <w:rsid w:val="00a47a5c"/>
    <w:pPr>
      <w:widowControl w:val="false"/>
    </w:pPr>
    <w:rPr>
      <w:rFonts w:ascii="Arial" w:hAnsi="Arial" w:eastAsia="Arial" w:cs="Arial"/>
      <w:lang w:val="en-US" w:eastAsia="en-US" w:bidi="en-US"/>
    </w:rPr>
  </w:style>
  <w:style w:type="paragraph" w:styleId="Caption">
    <w:name w:val="caption"/>
    <w:basedOn w:val="Standard"/>
    <w:qFormat/>
    <w:rsid w:val="00a47a5c"/>
    <w:pPr>
      <w:widowControl w:val="false"/>
      <w:suppressLineNumbers/>
      <w:spacing w:before="120" w:after="120"/>
    </w:pPr>
    <w:rPr>
      <w:rFonts w:ascii="Arial" w:hAnsi="Arial" w:eastAsia="Arial" w:cs="Arial"/>
      <w:i/>
      <w:iCs/>
      <w:lang w:val="en-US" w:eastAsia="en-US" w:bidi="en-US"/>
    </w:rPr>
  </w:style>
  <w:style w:type="paragraph" w:styleId="ListParagraph">
    <w:name w:val="List Paragraph"/>
    <w:basedOn w:val="Standard"/>
    <w:qFormat/>
    <w:rsid w:val="00a47a5c"/>
    <w:pPr>
      <w:widowControl w:val="false"/>
      <w:ind w:left="521" w:hanging="0"/>
    </w:pPr>
    <w:rPr>
      <w:rFonts w:ascii="Arial" w:hAnsi="Arial" w:eastAsia="Arial" w:cs="Arial"/>
      <w:sz w:val="22"/>
      <w:szCs w:val="22"/>
      <w:lang w:val="en-US" w:eastAsia="en-US" w:bidi="en-US"/>
    </w:rPr>
  </w:style>
  <w:style w:type="paragraph" w:styleId="TableParagraph" w:customStyle="1">
    <w:name w:val="Table Paragraph"/>
    <w:basedOn w:val="Standard"/>
    <w:qFormat/>
    <w:rsid w:val="00a47a5c"/>
    <w:pPr>
      <w:widowControl w:val="false"/>
    </w:pPr>
    <w:rPr>
      <w:rFonts w:ascii="Arial" w:hAnsi="Arial" w:eastAsia="Arial" w:cs="Arial"/>
      <w:sz w:val="22"/>
      <w:szCs w:val="22"/>
      <w:lang w:val="en-US" w:eastAsia="en-US" w:bidi="en-US"/>
    </w:rPr>
  </w:style>
  <w:style w:type="paragraph" w:styleId="Cabealho1" w:customStyle="1">
    <w:name w:val="Cabeçalho1"/>
    <w:basedOn w:val="Standard"/>
    <w:qFormat/>
    <w:rsid w:val="00a47a5c"/>
    <w:pPr>
      <w:widowControl w:val="false"/>
    </w:pPr>
    <w:rPr>
      <w:rFonts w:ascii="Arial" w:hAnsi="Arial" w:eastAsia="Arial" w:cs="Arial"/>
      <w:sz w:val="22"/>
      <w:szCs w:val="22"/>
      <w:lang w:val="en-US" w:eastAsia="en-US" w:bidi="en-US"/>
    </w:rPr>
  </w:style>
  <w:style w:type="paragraph" w:styleId="Contedodoquadro" w:customStyle="1">
    <w:name w:val="Conteúdo do quadro"/>
    <w:basedOn w:val="Standard"/>
    <w:qFormat/>
    <w:rsid w:val="00a47a5c"/>
    <w:pPr>
      <w:widowControl w:val="false"/>
    </w:pPr>
    <w:rPr>
      <w:rFonts w:ascii="Arial" w:hAnsi="Arial" w:eastAsia="Arial" w:cs="Arial"/>
      <w:sz w:val="22"/>
      <w:szCs w:val="22"/>
      <w:lang w:val="en-US" w:eastAsia="en-US" w:bidi="en-US"/>
    </w:rPr>
  </w:style>
  <w:style w:type="paragraph" w:styleId="NormalWeb">
    <w:name w:val="Normal (Web)"/>
    <w:basedOn w:val="Standard"/>
    <w:uiPriority w:val="99"/>
    <w:qFormat/>
    <w:rsid w:val="00a47a5c"/>
    <w:pPr>
      <w:spacing w:before="280" w:after="280"/>
    </w:pPr>
    <w:rPr>
      <w:lang w:val="en-US" w:eastAsia="en-US"/>
    </w:rPr>
  </w:style>
  <w:style w:type="paragraph" w:styleId="Contedodatabela" w:customStyle="1">
    <w:name w:val="Conteúdo da tabela"/>
    <w:basedOn w:val="Normal"/>
    <w:qFormat/>
    <w:rsid w:val="00b35519"/>
    <w:pPr>
      <w:suppressLineNumbers/>
    </w:pPr>
    <w:rPr>
      <w:rFonts w:ascii="Times New Roman" w:hAnsi="Times New Roman" w:eastAsia="Droid Sans Fallback" w:cs="Lohit Hindi"/>
      <w:kern w:val="2"/>
      <w:szCs w:val="24"/>
      <w:lang w:val="pt-BR" w:eastAsia="zh-CN" w:bidi="hi-IN"/>
    </w:rPr>
  </w:style>
  <w:style w:type="paragraph" w:styleId="Toaheading">
    <w:name w:val="toa heading"/>
    <w:basedOn w:val="Ttulododocumento"/>
    <w:qFormat/>
    <w:pPr>
      <w:suppressLineNumbers/>
    </w:pPr>
    <w:rPr>
      <w:b/>
      <w:bCs/>
      <w:sz w:val="32"/>
      <w:szCs w:val="32"/>
    </w:rPr>
  </w:style>
  <w:style w:type="paragraph" w:styleId="Contents2" w:customStyle="1">
    <w:name w:val="Contents 2"/>
    <w:basedOn w:val="Normal"/>
    <w:next w:val="Normal"/>
    <w:autoRedefine/>
    <w:qFormat/>
    <w:rsid w:val="00a47a5c"/>
    <w:pPr>
      <w:widowControl/>
      <w:suppressAutoHyphens w:val="false"/>
      <w:spacing w:lineRule="auto" w:line="252" w:before="0" w:after="100"/>
      <w:ind w:left="220" w:hanging="0"/>
      <w:textAlignment w:val="auto"/>
    </w:pPr>
    <w:rPr>
      <w:rFonts w:eastAsia="Times New Roman" w:cs="Times New Roman"/>
      <w:sz w:val="22"/>
      <w:lang w:val="pt-BR" w:eastAsia="pt-BR"/>
    </w:rPr>
  </w:style>
  <w:style w:type="paragraph" w:styleId="Ttulodetabela" w:customStyle="1">
    <w:name w:val="Título de tabela"/>
    <w:basedOn w:val="Contedodatabela"/>
    <w:qFormat/>
    <w:rsid w:val="00a47a5c"/>
    <w:pPr>
      <w:jc w:val="center"/>
    </w:pPr>
    <w:rPr>
      <w:b/>
      <w:bCs/>
    </w:rPr>
  </w:style>
  <w:style w:type="paragraph" w:styleId="Rodap1" w:customStyle="1">
    <w:name w:val="Rodapé1"/>
    <w:basedOn w:val="Standard"/>
    <w:qFormat/>
    <w:rsid w:val="00a47a5c"/>
    <w:pPr>
      <w:widowControl w:val="false"/>
      <w:tabs>
        <w:tab w:val="clear" w:pos="720"/>
        <w:tab w:val="center" w:pos="4680" w:leader="none"/>
        <w:tab w:val="right" w:pos="9360" w:leader="none"/>
      </w:tabs>
    </w:pPr>
    <w:rPr>
      <w:rFonts w:ascii="Arial" w:hAnsi="Arial" w:eastAsia="Arial" w:cs="Arial"/>
      <w:sz w:val="22"/>
      <w:szCs w:val="22"/>
      <w:lang w:val="en-US" w:eastAsia="en-US" w:bidi="en-US"/>
    </w:rPr>
  </w:style>
  <w:style w:type="paragraph" w:styleId="BalloonText">
    <w:name w:val="Balloon Text"/>
    <w:basedOn w:val="Standard"/>
    <w:qFormat/>
    <w:rsid w:val="00a47a5c"/>
    <w:pPr>
      <w:widowControl w:val="false"/>
    </w:pPr>
    <w:rPr>
      <w:rFonts w:ascii="Segoe UI" w:hAnsi="Segoe UI" w:eastAsia="Arial" w:cs="Segoe UI"/>
      <w:sz w:val="18"/>
      <w:szCs w:val="18"/>
      <w:lang w:val="en-US" w:eastAsia="en-US" w:bidi="en-US"/>
    </w:rPr>
  </w:style>
  <w:style w:type="paragraph" w:styleId="Annotationtext">
    <w:name w:val="annotation text"/>
    <w:basedOn w:val="Standard"/>
    <w:qFormat/>
    <w:rsid w:val="00a47a5c"/>
    <w:pPr>
      <w:widowControl w:val="false"/>
    </w:pPr>
    <w:rPr>
      <w:rFonts w:ascii="Arial" w:hAnsi="Arial" w:eastAsia="Arial" w:cs="Arial"/>
      <w:sz w:val="20"/>
      <w:szCs w:val="20"/>
      <w:lang w:val="en-US" w:eastAsia="en-US" w:bidi="en-US"/>
    </w:rPr>
  </w:style>
  <w:style w:type="paragraph" w:styleId="Annotationsubject">
    <w:name w:val="annotation subject"/>
    <w:basedOn w:val="Annotationtext"/>
    <w:next w:val="Annotationtext"/>
    <w:qFormat/>
    <w:rsid w:val="00a47a5c"/>
    <w:pPr/>
    <w:rPr>
      <w:b/>
      <w:bCs/>
    </w:rPr>
  </w:style>
  <w:style w:type="paragraph" w:styleId="Revision">
    <w:name w:val="Revision"/>
    <w:qFormat/>
    <w:rsid w:val="00a47a5c"/>
    <w:pPr>
      <w:widowControl/>
      <w:suppressAutoHyphens w:val="true"/>
      <w:bidi w:val="0"/>
      <w:jc w:val="left"/>
      <w:textAlignment w:val="baseline"/>
    </w:pPr>
    <w:rPr>
      <w:rFonts w:ascii="Arial" w:hAnsi="Arial" w:eastAsia="Arial" w:cs="Arial"/>
      <w:color w:val="auto"/>
      <w:kern w:val="0"/>
      <w:sz w:val="24"/>
      <w:szCs w:val="22"/>
      <w:lang w:val="en-US" w:eastAsia="en-US" w:bidi="en-US"/>
    </w:rPr>
  </w:style>
  <w:style w:type="paragraph" w:styleId="ContentsHeading" w:customStyle="1">
    <w:name w:val="Contents Heading"/>
    <w:basedOn w:val="Ttulo1"/>
    <w:qFormat/>
    <w:rsid w:val="00a47a5c"/>
    <w:pPr>
      <w:suppressLineNumbers/>
    </w:pPr>
    <w:rPr>
      <w:b/>
      <w:bCs/>
      <w:sz w:val="32"/>
      <w:szCs w:val="32"/>
    </w:rPr>
  </w:style>
  <w:style w:type="paragraph" w:styleId="Contents1" w:customStyle="1">
    <w:name w:val="Contents 1"/>
    <w:basedOn w:val="Normal"/>
    <w:next w:val="Normal"/>
    <w:autoRedefine/>
    <w:qFormat/>
    <w:rsid w:val="00a47a5c"/>
    <w:pPr>
      <w:widowControl/>
      <w:suppressAutoHyphens w:val="false"/>
      <w:spacing w:lineRule="auto" w:line="252" w:before="0" w:after="100"/>
      <w:textAlignment w:val="auto"/>
    </w:pPr>
    <w:rPr>
      <w:rFonts w:eastAsia="Times New Roman" w:cs="Times New Roman"/>
      <w:sz w:val="22"/>
      <w:lang w:val="pt-BR" w:eastAsia="pt-BR"/>
    </w:rPr>
  </w:style>
  <w:style w:type="paragraph" w:styleId="Contents3" w:customStyle="1">
    <w:name w:val="Contents 3"/>
    <w:basedOn w:val="Normal"/>
    <w:next w:val="Normal"/>
    <w:autoRedefine/>
    <w:qFormat/>
    <w:rsid w:val="00a47a5c"/>
    <w:pPr>
      <w:widowControl/>
      <w:suppressAutoHyphens w:val="false"/>
      <w:spacing w:lineRule="auto" w:line="252" w:before="0" w:after="100"/>
      <w:ind w:left="440" w:hanging="0"/>
      <w:textAlignment w:val="auto"/>
    </w:pPr>
    <w:rPr>
      <w:rFonts w:eastAsia="Times New Roman" w:cs="Times New Roman"/>
      <w:sz w:val="22"/>
      <w:lang w:val="pt-BR" w:eastAsia="pt-BR"/>
    </w:rPr>
  </w:style>
  <w:style w:type="paragraph" w:styleId="TOCHeading">
    <w:name w:val="TOC Heading"/>
    <w:basedOn w:val="Ttulo11"/>
    <w:next w:val="Normal"/>
    <w:uiPriority w:val="39"/>
    <w:qFormat/>
    <w:rsid w:val="00a47a5c"/>
    <w:pPr>
      <w:keepNext w:val="true"/>
      <w:keepLines/>
      <w:widowControl/>
      <w:spacing w:lineRule="auto" w:line="252" w:before="240" w:after="0"/>
      <w:ind w:left="0" w:hanging="0"/>
      <w:textAlignment w:val="auto"/>
    </w:pPr>
    <w:rPr>
      <w:rFonts w:ascii="Calibri Light" w:hAnsi="Calibri Light" w:eastAsia="Times New Roman" w:cs="Times New Roman"/>
      <w:b w:val="false"/>
      <w:bCs w:val="false"/>
      <w:color w:val="2F5496"/>
      <w:sz w:val="32"/>
      <w:szCs w:val="32"/>
      <w:lang w:val="pt-BR" w:eastAsia="pt-BR" w:bidi="ar-SA"/>
    </w:rPr>
  </w:style>
  <w:style w:type="paragraph" w:styleId="Sumrio11" w:customStyle="1">
    <w:name w:val="Sumário 11"/>
    <w:basedOn w:val="Normal"/>
    <w:next w:val="Normal"/>
    <w:autoRedefine/>
    <w:uiPriority w:val="39"/>
    <w:unhideWhenUsed/>
    <w:qFormat/>
    <w:rsid w:val="00f642d1"/>
    <w:pPr>
      <w:tabs>
        <w:tab w:val="clear" w:pos="720"/>
        <w:tab w:val="right" w:pos="10156" w:leader="dot"/>
      </w:tabs>
      <w:spacing w:before="0" w:after="100"/>
      <w:ind w:left="709" w:hanging="0"/>
      <w:jc w:val="both"/>
    </w:pPr>
    <w:rPr>
      <w:rFonts w:ascii="Arial" w:hAnsi="Arial" w:cs="Arial"/>
      <w:b/>
      <w:bCs/>
      <w:lang w:bidi="en-US"/>
    </w:rPr>
  </w:style>
  <w:style w:type="paragraph" w:styleId="Sumrio21" w:customStyle="1">
    <w:name w:val="Sumário 21"/>
    <w:basedOn w:val="Normal"/>
    <w:next w:val="Normal"/>
    <w:autoRedefine/>
    <w:uiPriority w:val="39"/>
    <w:unhideWhenUsed/>
    <w:qFormat/>
    <w:rsid w:val="00f97306"/>
    <w:pPr>
      <w:tabs>
        <w:tab w:val="clear" w:pos="720"/>
        <w:tab w:val="right" w:pos="10156" w:leader="dot"/>
      </w:tabs>
      <w:spacing w:before="0" w:after="100"/>
      <w:ind w:left="240" w:hanging="0"/>
    </w:pPr>
    <w:rPr/>
  </w:style>
  <w:style w:type="paragraph" w:styleId="Sumrio31" w:customStyle="1">
    <w:name w:val="Sumário 31"/>
    <w:basedOn w:val="Normal"/>
    <w:next w:val="Normal"/>
    <w:autoRedefine/>
    <w:uiPriority w:val="39"/>
    <w:unhideWhenUsed/>
    <w:qFormat/>
    <w:rsid w:val="00f97306"/>
    <w:pPr>
      <w:spacing w:before="0" w:after="100"/>
      <w:ind w:left="480" w:hanging="0"/>
    </w:pPr>
    <w:rPr/>
  </w:style>
  <w:style w:type="paragraph" w:styleId="Western" w:customStyle="1">
    <w:name w:val="western"/>
    <w:basedOn w:val="Normal"/>
    <w:qFormat/>
    <w:rsid w:val="00243a1f"/>
    <w:pPr>
      <w:widowControl/>
      <w:suppressAutoHyphens w:val="false"/>
      <w:spacing w:beforeAutospacing="1" w:after="0"/>
      <w:textAlignment w:val="auto"/>
    </w:pPr>
    <w:rPr>
      <w:rFonts w:ascii="Arial" w:hAnsi="Arial" w:eastAsia="Times New Roman" w:cs="Arial"/>
      <w:szCs w:val="24"/>
      <w:lang w:val="pt-BR" w:eastAsia="pt-BR"/>
    </w:rPr>
  </w:style>
  <w:style w:type="paragraph" w:styleId="NomedoAutoreCurso" w:customStyle="1">
    <w:name w:val="Nome do Autor e Curso"/>
    <w:basedOn w:val="Normal"/>
    <w:qFormat/>
    <w:rsid w:val="00b35519"/>
    <w:pPr>
      <w:jc w:val="center"/>
    </w:pPr>
    <w:rPr>
      <w:rFonts w:ascii="Arial" w:hAnsi="Arial" w:eastAsia="Droid Sans Fallback" w:cs="Arial"/>
      <w:caps/>
      <w:kern w:val="2"/>
      <w:sz w:val="28"/>
      <w:szCs w:val="20"/>
      <w:lang w:bidi="hi-IN"/>
    </w:rPr>
  </w:style>
  <w:style w:type="paragraph" w:styleId="SubttulodoTrabalho" w:customStyle="1">
    <w:name w:val="Subtítulo do Trabalho"/>
    <w:basedOn w:val="Normal"/>
    <w:next w:val="Normal"/>
    <w:qFormat/>
    <w:rsid w:val="00b35519"/>
    <w:pPr>
      <w:jc w:val="center"/>
    </w:pPr>
    <w:rPr>
      <w:rFonts w:ascii="Arial" w:hAnsi="Arial" w:eastAsia="Droid Sans Fallback" w:cs="Arial"/>
      <w:b/>
      <w:smallCaps/>
      <w:kern w:val="2"/>
      <w:sz w:val="28"/>
      <w:szCs w:val="20"/>
      <w:lang w:bidi="hi-IN"/>
    </w:rPr>
  </w:style>
  <w:style w:type="paragraph" w:styleId="TtulodoTrabalho" w:customStyle="1">
    <w:name w:val="Título do Trabalho"/>
    <w:basedOn w:val="Normal"/>
    <w:next w:val="SubttulodoTrabalho"/>
    <w:qFormat/>
    <w:rsid w:val="00b35519"/>
    <w:pPr>
      <w:jc w:val="center"/>
    </w:pPr>
    <w:rPr>
      <w:rFonts w:ascii="Arial" w:hAnsi="Arial" w:eastAsia="Droid Sans Fallback" w:cs="Arial"/>
      <w:b/>
      <w:caps/>
      <w:kern w:val="2"/>
      <w:sz w:val="32"/>
      <w:szCs w:val="20"/>
      <w:lang w:bidi="hi-IN"/>
    </w:rPr>
  </w:style>
  <w:style w:type="paragraph" w:styleId="NaturezadoTrabalho" w:customStyle="1">
    <w:name w:val="Natureza do Trabalho"/>
    <w:basedOn w:val="Normal"/>
    <w:qFormat/>
    <w:rsid w:val="00b35519"/>
    <w:pPr>
      <w:ind w:left="3969" w:hanging="0"/>
      <w:jc w:val="both"/>
    </w:pPr>
    <w:rPr>
      <w:rFonts w:ascii="Arial" w:hAnsi="Arial" w:eastAsia="Droid Sans Fallback" w:cs="Arial"/>
      <w:kern w:val="2"/>
      <w:sz w:val="20"/>
      <w:szCs w:val="20"/>
      <w:lang w:bidi="hi-IN"/>
    </w:rPr>
  </w:style>
  <w:style w:type="paragraph" w:styleId="Orientador" w:customStyle="1">
    <w:name w:val="Orientador"/>
    <w:basedOn w:val="Normal"/>
    <w:qFormat/>
    <w:rsid w:val="00b35519"/>
    <w:pPr>
      <w:jc w:val="right"/>
    </w:pPr>
    <w:rPr>
      <w:rFonts w:ascii="Arial" w:hAnsi="Arial" w:eastAsia="Droid Sans Fallback" w:cs="Arial"/>
      <w:kern w:val="2"/>
      <w:szCs w:val="20"/>
      <w:lang w:bidi="hi-IN"/>
    </w:rPr>
  </w:style>
  <w:style w:type="paragraph" w:styleId="Dedicatria" w:customStyle="1">
    <w:name w:val="Dedicatória"/>
    <w:basedOn w:val="Normal"/>
    <w:qFormat/>
    <w:rsid w:val="00b35519"/>
    <w:pPr>
      <w:spacing w:lineRule="auto" w:line="360"/>
      <w:ind w:left="3969" w:hanging="0"/>
      <w:jc w:val="right"/>
    </w:pPr>
    <w:rPr>
      <w:rFonts w:ascii="Comic Sans MS" w:hAnsi="Comic Sans MS" w:eastAsia="Droid Sans Fallback" w:cs="Comic Sans MS"/>
      <w:kern w:val="2"/>
      <w:szCs w:val="20"/>
      <w:lang w:bidi="hi-IN"/>
    </w:rPr>
  </w:style>
  <w:style w:type="paragraph" w:styleId="Pargrafo" w:customStyle="1">
    <w:name w:val="Parágrafo"/>
    <w:basedOn w:val="Normal"/>
    <w:qFormat/>
    <w:rsid w:val="00b35519"/>
    <w:pPr>
      <w:tabs>
        <w:tab w:val="clear" w:pos="720"/>
        <w:tab w:val="left" w:pos="1701" w:leader="none"/>
      </w:tabs>
      <w:spacing w:lineRule="auto" w:line="480"/>
      <w:ind w:firstLine="1701"/>
      <w:jc w:val="both"/>
    </w:pPr>
    <w:rPr>
      <w:rFonts w:ascii="Arial" w:hAnsi="Arial" w:eastAsia="Droid Sans Fallback" w:cs="Arial"/>
      <w:kern w:val="2"/>
      <w:szCs w:val="20"/>
      <w:lang w:bidi="hi-IN"/>
    </w:rPr>
  </w:style>
  <w:style w:type="paragraph" w:styleId="Agradecimentos" w:customStyle="1">
    <w:name w:val="Agradecimentos"/>
    <w:basedOn w:val="Normal"/>
    <w:qFormat/>
    <w:rsid w:val="00b35519"/>
    <w:pPr>
      <w:spacing w:lineRule="auto" w:line="360" w:before="0" w:after="120"/>
      <w:ind w:firstLine="1701"/>
      <w:jc w:val="both"/>
    </w:pPr>
    <w:rPr>
      <w:rFonts w:ascii="Arial" w:hAnsi="Arial" w:eastAsia="Droid Sans Fallback" w:cs="Arial"/>
      <w:kern w:val="2"/>
      <w:szCs w:val="20"/>
      <w:lang w:bidi="hi-IN"/>
    </w:rPr>
  </w:style>
  <w:style w:type="paragraph" w:styleId="Epgrafe" w:customStyle="1">
    <w:name w:val="Epígrafe"/>
    <w:basedOn w:val="Normal"/>
    <w:qFormat/>
    <w:rsid w:val="00b35519"/>
    <w:pPr>
      <w:ind w:left="3969" w:hanging="0"/>
      <w:jc w:val="both"/>
    </w:pPr>
    <w:rPr>
      <w:rFonts w:ascii="Arial" w:hAnsi="Arial" w:eastAsia="Droid Sans Fallback" w:cs="Arial"/>
      <w:kern w:val="2"/>
      <w:szCs w:val="20"/>
      <w:lang w:bidi="hi-IN"/>
    </w:rPr>
  </w:style>
  <w:style w:type="paragraph" w:styleId="LONormal" w:customStyle="1">
    <w:name w:val="LO-Normal"/>
    <w:qFormat/>
    <w:rsid w:val="00b35519"/>
    <w:pPr>
      <w:widowControl w:val="false"/>
      <w:suppressAutoHyphens w:val="true"/>
      <w:bidi w:val="0"/>
      <w:spacing w:lineRule="auto" w:line="276" w:before="0" w:after="200"/>
      <w:jc w:val="left"/>
    </w:pPr>
    <w:rPr>
      <w:rFonts w:ascii="Calibri" w:hAnsi="Calibri" w:eastAsia="DejaVu Sans" w:cs="Lohit Hindi"/>
      <w:color w:val="auto"/>
      <w:kern w:val="2"/>
      <w:sz w:val="24"/>
      <w:szCs w:val="24"/>
      <w:lang w:val="pt-BR" w:eastAsia="zh-CN" w:bidi="hi-IN"/>
    </w:rPr>
  </w:style>
  <w:style w:type="paragraph" w:styleId="Msonormal" w:customStyle="1">
    <w:name w:val="msonormal"/>
    <w:basedOn w:val="Normal"/>
    <w:qFormat/>
    <w:rsid w:val="00042f30"/>
    <w:pPr>
      <w:widowControl/>
      <w:suppressAutoHyphens w:val="false"/>
      <w:spacing w:beforeAutospacing="1" w:afterAutospacing="1"/>
      <w:textAlignment w:val="auto"/>
    </w:pPr>
    <w:rPr>
      <w:rFonts w:eastAsia="Times New Roman" w:cs="Calibri"/>
      <w:sz w:val="20"/>
      <w:szCs w:val="20"/>
      <w:lang w:val="pt-BR" w:eastAsia="pt-BR"/>
    </w:rPr>
  </w:style>
  <w:style w:type="paragraph" w:styleId="Bisfenol" w:customStyle="1">
    <w:name w:val="bisfenol"/>
    <w:basedOn w:val="Standard"/>
    <w:qFormat/>
    <w:pPr>
      <w:ind w:left="5796" w:hanging="0"/>
      <w:jc w:val="right"/>
    </w:pPr>
    <w:rPr/>
  </w:style>
  <w:style w:type="paragraph" w:styleId="Cabealho">
    <w:name w:val="Header"/>
    <w:basedOn w:val="Normal"/>
    <w:link w:val="CabealhoChar1"/>
    <w:unhideWhenUsed/>
    <w:rsid w:val="0060436b"/>
    <w:pPr>
      <w:tabs>
        <w:tab w:val="clear" w:pos="720"/>
        <w:tab w:val="center" w:pos="4680" w:leader="none"/>
        <w:tab w:val="right" w:pos="9360" w:leader="none"/>
      </w:tabs>
    </w:pPr>
    <w:rPr/>
  </w:style>
  <w:style w:type="paragraph" w:styleId="Rodap">
    <w:name w:val="Footer"/>
    <w:basedOn w:val="Normal"/>
    <w:link w:val="RodapChar1"/>
    <w:uiPriority w:val="99"/>
    <w:unhideWhenUsed/>
    <w:rsid w:val="0060436b"/>
    <w:pPr>
      <w:tabs>
        <w:tab w:val="clear" w:pos="720"/>
        <w:tab w:val="center" w:pos="4680" w:leader="none"/>
        <w:tab w:val="right" w:pos="9360" w:leader="none"/>
      </w:tabs>
    </w:pPr>
    <w:rPr/>
  </w:style>
  <w:style w:type="paragraph" w:styleId="Sumrio1">
    <w:name w:val="TOC 1"/>
    <w:basedOn w:val="Normal"/>
    <w:next w:val="Normal"/>
    <w:autoRedefine/>
    <w:uiPriority w:val="39"/>
    <w:unhideWhenUsed/>
    <w:rsid w:val="00c259b6"/>
    <w:pPr>
      <w:spacing w:before="0" w:after="100"/>
    </w:pPr>
    <w:rPr/>
  </w:style>
  <w:style w:type="paragraph" w:styleId="Sumrio2">
    <w:name w:val="TOC 2"/>
    <w:basedOn w:val="Normal"/>
    <w:next w:val="Normal"/>
    <w:autoRedefine/>
    <w:uiPriority w:val="39"/>
    <w:unhideWhenUsed/>
    <w:rsid w:val="00c259b6"/>
    <w:pPr>
      <w:spacing w:before="0" w:after="100"/>
      <w:ind w:left="240" w:hanging="0"/>
    </w:pPr>
    <w:rPr/>
  </w:style>
  <w:style w:type="paragraph" w:styleId="Sumrio3">
    <w:name w:val="TOC 3"/>
    <w:basedOn w:val="Normal"/>
    <w:next w:val="Normal"/>
    <w:autoRedefine/>
    <w:uiPriority w:val="39"/>
    <w:unhideWhenUsed/>
    <w:rsid w:val="00c259b6"/>
    <w:pPr>
      <w:spacing w:before="0" w:after="100"/>
      <w:ind w:left="480" w:hanging="0"/>
    </w:pPr>
    <w:rPr/>
  </w:style>
  <w:style w:type="paragraph" w:styleId="TOAHeading1">
    <w:name w:val="TOA Heading"/>
    <w:basedOn w:val="Ttulo"/>
    <w:qFormat/>
    <w:pPr>
      <w:suppressLineNumbers/>
      <w:ind w:left="0" w:hanging="0"/>
    </w:pPr>
    <w:rPr>
      <w:b/>
      <w:bCs/>
      <w:sz w:val="32"/>
      <w:szCs w:val="32"/>
    </w:rPr>
  </w:style>
  <w:style w:type="numbering" w:styleId="NoList" w:default="1">
    <w:name w:val="No List"/>
    <w:uiPriority w:val="99"/>
    <w:semiHidden/>
    <w:unhideWhenUsed/>
    <w:qFormat/>
  </w:style>
  <w:style w:type="numbering" w:styleId="Semlista1" w:customStyle="1">
    <w:name w:val="Sem lista1"/>
    <w:qFormat/>
    <w:rsid w:val="00a47a5c"/>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header" Target="header5.xml"/><Relationship Id="rId16" Type="http://schemas.openxmlformats.org/officeDocument/2006/relationships/footer" Target="footer5.xml"/><Relationship Id="rId17" Type="http://schemas.openxmlformats.org/officeDocument/2006/relationships/image" Target="media/image6.png"/><Relationship Id="rId18" Type="http://schemas.openxmlformats.org/officeDocument/2006/relationships/image" Target="media/image7.jpeg"/><Relationship Id="rId19" Type="http://schemas.openxmlformats.org/officeDocument/2006/relationships/image" Target="media/image8.png"/><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hyperlink" Target="http://whc.unesco.org/en/list/355" TargetMode="External"/><Relationship Id="rId23" Type="http://schemas.openxmlformats.org/officeDocument/2006/relationships/header" Target="header6.xml"/><Relationship Id="rId24" Type="http://schemas.openxmlformats.org/officeDocument/2006/relationships/footer" Target="footer6.xml"/><Relationship Id="rId25" Type="http://schemas.openxmlformats.org/officeDocument/2006/relationships/header" Target="header7.xml"/><Relationship Id="rId26" Type="http://schemas.openxmlformats.org/officeDocument/2006/relationships/footer" Target="footer7.xml"/><Relationship Id="rId27" Type="http://schemas.openxmlformats.org/officeDocument/2006/relationships/header" Target="header8.xml"/><Relationship Id="rId28" Type="http://schemas.openxmlformats.org/officeDocument/2006/relationships/footer" Target="footer8.xml"/><Relationship Id="rId29" Type="http://schemas.openxmlformats.org/officeDocument/2006/relationships/header" Target="header9.xml"/><Relationship Id="rId30" Type="http://schemas.openxmlformats.org/officeDocument/2006/relationships/footer" Target="footer9.xml"/><Relationship Id="rId31" Type="http://schemas.openxmlformats.org/officeDocument/2006/relationships/numbering" Target="numbering.xml"/><Relationship Id="rId32" Type="http://schemas.openxmlformats.org/officeDocument/2006/relationships/fontTable" Target="fontTable.xml"/><Relationship Id="rId33" Type="http://schemas.openxmlformats.org/officeDocument/2006/relationships/settings" Target="settings.xml"/><Relationship Id="rId34" Type="http://schemas.openxmlformats.org/officeDocument/2006/relationships/theme" Target="theme/theme1.xml"/><Relationship Id="rId35" Type="http://schemas.openxmlformats.org/officeDocument/2006/relationships/customXml" Target="../customXml/item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1CC6C-EB54-4F7C-9BF9-9A3F990D9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Application>LibreOffice/6.2.4.2$Windows_X86_64 LibreOffice_project/2412653d852ce75f65fbfa83fb7e7b669a126d64</Application>
  <Pages>1</Pages>
  <Words>11506</Words>
  <Characters>65589</Characters>
  <CharactersWithSpaces>76942</CharactersWithSpaces>
  <Paragraphs>153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2019-12-09T13:56:00Z</dcterms:created>
  <dc:creator>Rafaella</dc:creator>
  <dc:description/>
  <dc:language>pt-BR</dc:language>
  <cp:lastModifiedBy/>
  <cp:lastPrinted>2019-12-09T14:15:00Z</cp:lastPrinted>
  <dcterms:modified xsi:type="dcterms:W3CDTF">2019-12-26T15:45:02Z</dcterms:modified>
  <cp:revision>49</cp:revision>
  <dc:subject/>
  <dc:title>Modelo TCC UNILA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2019-07-17T00:00:00Z</vt:filetime>
  </property>
  <property fmtid="{D5CDD505-2E9C-101B-9397-08002B2CF9AE}" pid="4" name="Creator">
    <vt:lpwstr>Writer</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2019-10-29T00:00:00Z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