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F8E5" w14:textId="77777777" w:rsidR="00EE17B0" w:rsidRPr="006E792B" w:rsidRDefault="00EE17B0" w:rsidP="00EE17B0">
      <w:pPr>
        <w:pStyle w:val="Standard"/>
        <w:ind w:left="4820"/>
        <w:jc w:val="right"/>
        <w:rPr>
          <w:rFonts w:cs="Times New Roman"/>
          <w:b/>
          <w:color w:val="000000"/>
          <w:sz w:val="20"/>
          <w:szCs w:val="20"/>
        </w:rPr>
      </w:pPr>
      <w:r w:rsidRPr="006E792B">
        <w:rPr>
          <w:rFonts w:cs="Times New Roman"/>
          <w:noProof/>
          <w:lang w:eastAsia="pt-BR" w:bidi="ar-SA"/>
        </w:rPr>
        <w:drawing>
          <wp:anchor distT="0" distB="0" distL="114300" distR="114300" simplePos="0" relativeHeight="251659264" behindDoc="1" locked="0" layoutInCell="1" allowOverlap="1" wp14:anchorId="5C8B3664" wp14:editId="63B286AC">
            <wp:simplePos x="0" y="0"/>
            <wp:positionH relativeFrom="page">
              <wp:posOffset>717480</wp:posOffset>
            </wp:positionH>
            <wp:positionV relativeFrom="page">
              <wp:posOffset>406440</wp:posOffset>
            </wp:positionV>
            <wp:extent cx="2266920" cy="1426680"/>
            <wp:effectExtent l="0" t="0" r="30" b="2070"/>
            <wp:wrapNone/>
            <wp:docPr id="2" name="figura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66920" cy="1426680"/>
                    </a:xfrm>
                    <a:prstGeom prst="rect">
                      <a:avLst/>
                    </a:prstGeom>
                    <a:noFill/>
                    <a:ln>
                      <a:noFill/>
                      <a:prstDash/>
                    </a:ln>
                  </pic:spPr>
                </pic:pic>
              </a:graphicData>
            </a:graphic>
          </wp:anchor>
        </w:drawing>
      </w:r>
      <w:r w:rsidRPr="006E792B">
        <w:rPr>
          <w:rFonts w:cs="Times New Roman"/>
          <w:b/>
          <w:color w:val="000000"/>
          <w:sz w:val="20"/>
          <w:szCs w:val="20"/>
        </w:rPr>
        <w:t>INSTITUTO LATINO-AMERICANO DE ECONOMIA, SOCIDADE E POLÍTICA (ILAESP)</w:t>
      </w:r>
    </w:p>
    <w:p w14:paraId="02DD2C42" w14:textId="77777777" w:rsidR="00EE17B0" w:rsidRPr="006E792B" w:rsidRDefault="00EE17B0" w:rsidP="00EE17B0">
      <w:pPr>
        <w:pStyle w:val="Standard"/>
        <w:ind w:left="4820"/>
        <w:jc w:val="right"/>
        <w:rPr>
          <w:rFonts w:cs="Times New Roman"/>
          <w:b/>
          <w:color w:val="000000"/>
          <w:sz w:val="20"/>
          <w:szCs w:val="20"/>
        </w:rPr>
      </w:pPr>
    </w:p>
    <w:p w14:paraId="79F782E4" w14:textId="77777777" w:rsidR="00EE17B0" w:rsidRPr="006E792B" w:rsidRDefault="00EE17B0" w:rsidP="00EE17B0">
      <w:pPr>
        <w:pStyle w:val="Standard"/>
        <w:ind w:left="4820"/>
        <w:jc w:val="right"/>
        <w:rPr>
          <w:rFonts w:cs="Times New Roman"/>
          <w:b/>
          <w:color w:val="000000"/>
          <w:sz w:val="20"/>
          <w:szCs w:val="20"/>
        </w:rPr>
      </w:pPr>
      <w:r w:rsidRPr="006E792B">
        <w:rPr>
          <w:rFonts w:cs="Times New Roman"/>
          <w:b/>
          <w:color w:val="000000"/>
          <w:sz w:val="20"/>
          <w:szCs w:val="20"/>
        </w:rPr>
        <w:t>RELAÇÕES INTERNACIONAIS E INTEGRAÇÃO</w:t>
      </w:r>
    </w:p>
    <w:p w14:paraId="27655766" w14:textId="77777777" w:rsidR="00EE17B0" w:rsidRPr="006E792B" w:rsidRDefault="00EE17B0" w:rsidP="00EE17B0">
      <w:pPr>
        <w:pStyle w:val="Standard"/>
        <w:ind w:left="4820"/>
        <w:jc w:val="right"/>
        <w:rPr>
          <w:rFonts w:cs="Times New Roman"/>
          <w:b/>
          <w:color w:val="000000"/>
          <w:sz w:val="20"/>
          <w:szCs w:val="20"/>
        </w:rPr>
      </w:pPr>
    </w:p>
    <w:p w14:paraId="75D6A41E" w14:textId="77777777" w:rsidR="00EE17B0" w:rsidRPr="006E792B" w:rsidRDefault="00EE17B0" w:rsidP="00EE17B0">
      <w:pPr>
        <w:pStyle w:val="Standard"/>
        <w:ind w:left="4820"/>
        <w:jc w:val="right"/>
        <w:rPr>
          <w:rFonts w:cs="Times New Roman"/>
          <w:b/>
          <w:color w:val="000000"/>
          <w:sz w:val="20"/>
          <w:szCs w:val="20"/>
        </w:rPr>
      </w:pPr>
    </w:p>
    <w:p w14:paraId="4662F85A" w14:textId="77777777" w:rsidR="00EE17B0" w:rsidRPr="006E792B" w:rsidRDefault="00EE17B0" w:rsidP="00EE17B0">
      <w:pPr>
        <w:pStyle w:val="Standard"/>
        <w:ind w:left="4820"/>
        <w:jc w:val="right"/>
        <w:rPr>
          <w:rFonts w:cs="Times New Roman"/>
          <w:b/>
          <w:color w:val="000000"/>
          <w:sz w:val="20"/>
          <w:szCs w:val="20"/>
        </w:rPr>
      </w:pPr>
    </w:p>
    <w:p w14:paraId="5DDE6C6F" w14:textId="77777777" w:rsidR="00EE17B0" w:rsidRPr="006E792B" w:rsidRDefault="00EE17B0" w:rsidP="00EE17B0">
      <w:pPr>
        <w:pStyle w:val="Standard"/>
        <w:ind w:left="4820"/>
        <w:jc w:val="right"/>
        <w:rPr>
          <w:rFonts w:cs="Times New Roman"/>
          <w:b/>
          <w:color w:val="000000"/>
          <w:sz w:val="20"/>
          <w:szCs w:val="20"/>
        </w:rPr>
      </w:pPr>
    </w:p>
    <w:p w14:paraId="38F2D310" w14:textId="77777777" w:rsidR="00EE17B0" w:rsidRPr="006E792B" w:rsidRDefault="00EE17B0" w:rsidP="00EE17B0">
      <w:pPr>
        <w:pStyle w:val="Standard"/>
        <w:ind w:left="4820"/>
        <w:jc w:val="right"/>
        <w:rPr>
          <w:rFonts w:cs="Times New Roman"/>
          <w:b/>
          <w:color w:val="000000"/>
          <w:sz w:val="20"/>
          <w:szCs w:val="20"/>
        </w:rPr>
      </w:pPr>
    </w:p>
    <w:p w14:paraId="5697E680" w14:textId="77777777" w:rsidR="00EE17B0" w:rsidRPr="006E792B" w:rsidRDefault="00EE17B0" w:rsidP="00EE17B0">
      <w:pPr>
        <w:pStyle w:val="Standard"/>
        <w:ind w:left="4820"/>
        <w:jc w:val="right"/>
        <w:rPr>
          <w:rFonts w:cs="Times New Roman"/>
          <w:b/>
          <w:color w:val="000000"/>
          <w:sz w:val="20"/>
          <w:szCs w:val="20"/>
        </w:rPr>
      </w:pPr>
    </w:p>
    <w:p w14:paraId="1C72A69A" w14:textId="77777777" w:rsidR="00EE17B0" w:rsidRPr="006E792B" w:rsidRDefault="00EE17B0" w:rsidP="00EE17B0">
      <w:pPr>
        <w:pStyle w:val="Standard"/>
        <w:ind w:left="4820"/>
        <w:jc w:val="right"/>
        <w:rPr>
          <w:rFonts w:cs="Times New Roman"/>
          <w:b/>
          <w:color w:val="000000"/>
          <w:sz w:val="20"/>
          <w:szCs w:val="20"/>
        </w:rPr>
      </w:pPr>
    </w:p>
    <w:p w14:paraId="756E1D36" w14:textId="77777777" w:rsidR="00EE17B0" w:rsidRPr="006E792B" w:rsidRDefault="00EE17B0" w:rsidP="00EE17B0">
      <w:pPr>
        <w:pStyle w:val="Standard"/>
        <w:ind w:left="4820"/>
        <w:jc w:val="right"/>
        <w:rPr>
          <w:rFonts w:cs="Times New Roman"/>
          <w:b/>
          <w:color w:val="000000"/>
          <w:sz w:val="20"/>
          <w:szCs w:val="20"/>
        </w:rPr>
      </w:pPr>
    </w:p>
    <w:p w14:paraId="1C639475" w14:textId="77777777" w:rsidR="00EE17B0" w:rsidRPr="006E792B" w:rsidRDefault="00EE17B0" w:rsidP="00EE17B0">
      <w:pPr>
        <w:pStyle w:val="Standard"/>
        <w:ind w:left="4820"/>
        <w:jc w:val="right"/>
        <w:rPr>
          <w:rFonts w:cs="Times New Roman"/>
          <w:b/>
          <w:color w:val="000000"/>
          <w:sz w:val="20"/>
          <w:szCs w:val="20"/>
        </w:rPr>
      </w:pPr>
    </w:p>
    <w:p w14:paraId="33431F73" w14:textId="77777777" w:rsidR="00EE17B0" w:rsidRPr="006E792B" w:rsidRDefault="00EE17B0" w:rsidP="00EE17B0">
      <w:pPr>
        <w:pStyle w:val="Standard"/>
        <w:ind w:left="4820"/>
        <w:jc w:val="right"/>
        <w:rPr>
          <w:rFonts w:cs="Times New Roman"/>
          <w:b/>
          <w:color w:val="000000"/>
          <w:sz w:val="20"/>
          <w:szCs w:val="20"/>
        </w:rPr>
      </w:pPr>
    </w:p>
    <w:p w14:paraId="311A5B8A" w14:textId="77777777" w:rsidR="00EE17B0" w:rsidRPr="006E792B" w:rsidRDefault="00EE17B0" w:rsidP="00EE17B0">
      <w:pPr>
        <w:pStyle w:val="Standard"/>
        <w:ind w:left="4820"/>
        <w:jc w:val="right"/>
        <w:rPr>
          <w:rFonts w:cs="Times New Roman"/>
          <w:b/>
          <w:color w:val="000000"/>
          <w:sz w:val="20"/>
          <w:szCs w:val="20"/>
        </w:rPr>
      </w:pPr>
    </w:p>
    <w:p w14:paraId="5B369206" w14:textId="77777777" w:rsidR="00EE17B0" w:rsidRPr="006E792B" w:rsidRDefault="00EE17B0" w:rsidP="00EE17B0">
      <w:pPr>
        <w:pStyle w:val="Standard"/>
        <w:ind w:left="4820"/>
        <w:jc w:val="right"/>
        <w:rPr>
          <w:rFonts w:cs="Times New Roman"/>
          <w:b/>
          <w:color w:val="000000"/>
          <w:sz w:val="20"/>
          <w:szCs w:val="20"/>
        </w:rPr>
      </w:pPr>
    </w:p>
    <w:p w14:paraId="578CE8AA" w14:textId="77777777" w:rsidR="00EE17B0" w:rsidRPr="006E792B" w:rsidRDefault="00EE17B0" w:rsidP="00EE17B0">
      <w:pPr>
        <w:pStyle w:val="Standard"/>
        <w:ind w:left="4820"/>
        <w:jc w:val="right"/>
        <w:rPr>
          <w:rFonts w:cs="Times New Roman"/>
          <w:b/>
          <w:color w:val="000000"/>
          <w:sz w:val="20"/>
          <w:szCs w:val="20"/>
        </w:rPr>
      </w:pPr>
    </w:p>
    <w:p w14:paraId="53C69E98" w14:textId="77777777" w:rsidR="00EE17B0" w:rsidRPr="006E792B" w:rsidRDefault="00EE17B0" w:rsidP="00EE17B0">
      <w:pPr>
        <w:pStyle w:val="Standard"/>
        <w:ind w:left="4820"/>
        <w:jc w:val="right"/>
        <w:rPr>
          <w:rFonts w:cs="Times New Roman"/>
          <w:b/>
          <w:color w:val="000000"/>
          <w:sz w:val="20"/>
          <w:szCs w:val="20"/>
        </w:rPr>
      </w:pPr>
    </w:p>
    <w:p w14:paraId="05BF0916" w14:textId="77777777" w:rsidR="00EE17B0" w:rsidRPr="006E792B" w:rsidRDefault="00EE17B0" w:rsidP="00EE17B0">
      <w:pPr>
        <w:pStyle w:val="Standard"/>
        <w:ind w:left="4820"/>
        <w:jc w:val="right"/>
        <w:rPr>
          <w:rFonts w:cs="Times New Roman"/>
          <w:b/>
          <w:color w:val="000000"/>
          <w:sz w:val="20"/>
          <w:szCs w:val="20"/>
        </w:rPr>
      </w:pPr>
    </w:p>
    <w:p w14:paraId="0CCC38A2" w14:textId="77777777" w:rsidR="00EE17B0" w:rsidRPr="006E792B" w:rsidRDefault="00EE17B0" w:rsidP="00EE17B0">
      <w:pPr>
        <w:pStyle w:val="Standard"/>
        <w:ind w:left="4820"/>
        <w:jc w:val="right"/>
        <w:rPr>
          <w:rFonts w:cs="Times New Roman"/>
          <w:b/>
          <w:color w:val="000000"/>
          <w:sz w:val="20"/>
          <w:szCs w:val="20"/>
        </w:rPr>
      </w:pPr>
    </w:p>
    <w:p w14:paraId="11A555B4" w14:textId="77777777" w:rsidR="00EE17B0" w:rsidRPr="006E792B" w:rsidRDefault="00EE17B0" w:rsidP="00EE17B0">
      <w:pPr>
        <w:pStyle w:val="Standard"/>
        <w:ind w:left="4820"/>
        <w:jc w:val="right"/>
        <w:rPr>
          <w:rFonts w:cs="Times New Roman"/>
          <w:b/>
          <w:color w:val="000000"/>
          <w:sz w:val="20"/>
          <w:szCs w:val="20"/>
        </w:rPr>
      </w:pPr>
    </w:p>
    <w:p w14:paraId="0ED58C5F" w14:textId="77777777" w:rsidR="00EE17B0" w:rsidRPr="006E792B" w:rsidRDefault="00EE17B0" w:rsidP="00EE17B0">
      <w:pPr>
        <w:pStyle w:val="Standard"/>
        <w:ind w:left="4820"/>
        <w:jc w:val="right"/>
        <w:rPr>
          <w:rFonts w:cs="Times New Roman"/>
          <w:b/>
          <w:color w:val="000000"/>
          <w:sz w:val="20"/>
          <w:szCs w:val="20"/>
        </w:rPr>
      </w:pPr>
    </w:p>
    <w:p w14:paraId="3176D1E8" w14:textId="77777777" w:rsidR="00EE17B0" w:rsidRPr="006E792B" w:rsidRDefault="00EE17B0" w:rsidP="00EE17B0">
      <w:pPr>
        <w:pStyle w:val="Standard"/>
        <w:ind w:left="4820"/>
        <w:jc w:val="right"/>
        <w:rPr>
          <w:rFonts w:cs="Times New Roman"/>
          <w:b/>
          <w:color w:val="000000"/>
          <w:sz w:val="20"/>
          <w:szCs w:val="20"/>
        </w:rPr>
      </w:pPr>
    </w:p>
    <w:p w14:paraId="365F905E" w14:textId="77777777" w:rsidR="00EE17B0" w:rsidRPr="006E792B" w:rsidRDefault="00EE17B0" w:rsidP="00EE17B0">
      <w:pPr>
        <w:pStyle w:val="Standard"/>
        <w:ind w:left="4820"/>
        <w:jc w:val="right"/>
        <w:rPr>
          <w:rFonts w:cs="Times New Roman"/>
          <w:b/>
          <w:color w:val="000000"/>
          <w:sz w:val="20"/>
          <w:szCs w:val="20"/>
        </w:rPr>
      </w:pPr>
    </w:p>
    <w:p w14:paraId="0B322CE2" w14:textId="77777777" w:rsidR="00EE17B0" w:rsidRPr="006E792B" w:rsidRDefault="00EE17B0" w:rsidP="00EE17B0">
      <w:pPr>
        <w:pStyle w:val="Standard"/>
        <w:ind w:left="4820"/>
        <w:jc w:val="right"/>
        <w:rPr>
          <w:rFonts w:cs="Times New Roman"/>
          <w:b/>
          <w:color w:val="000000"/>
          <w:sz w:val="20"/>
          <w:szCs w:val="20"/>
        </w:rPr>
      </w:pPr>
    </w:p>
    <w:p w14:paraId="1EF09F90" w14:textId="5DD9B731" w:rsidR="00EE17B0" w:rsidRDefault="00EE17B0" w:rsidP="00EE17B0">
      <w:pPr>
        <w:pStyle w:val="Standard"/>
        <w:jc w:val="center"/>
        <w:rPr>
          <w:rFonts w:cs="Times New Roman"/>
          <w:b/>
          <w:color w:val="000000"/>
        </w:rPr>
      </w:pPr>
      <w:r w:rsidRPr="006E792B">
        <w:rPr>
          <w:rFonts w:cs="Times New Roman"/>
          <w:b/>
          <w:color w:val="000000"/>
        </w:rPr>
        <w:t>P</w:t>
      </w:r>
      <w:r>
        <w:rPr>
          <w:rFonts w:cs="Times New Roman"/>
          <w:b/>
          <w:color w:val="000000"/>
        </w:rPr>
        <w:t>APEL DAS LÍNGUAS NOS PROCESSOS DE INT</w:t>
      </w:r>
      <w:r w:rsidR="002C73B2">
        <w:rPr>
          <w:rFonts w:cs="Times New Roman"/>
          <w:b/>
          <w:color w:val="000000"/>
        </w:rPr>
        <w:t>EGRAÇÃO REGIONAL: UMA ANÁLISE</w:t>
      </w:r>
      <w:r>
        <w:rPr>
          <w:rFonts w:cs="Times New Roman"/>
          <w:b/>
          <w:color w:val="000000"/>
        </w:rPr>
        <w:t xml:space="preserve"> DA ATUAÇÃO DO MERCOSUL E DA UNIÃO EUROPEIA NO ENSINO SUPERIOR</w:t>
      </w:r>
    </w:p>
    <w:p w14:paraId="10261967" w14:textId="77777777" w:rsidR="00EE17B0" w:rsidRPr="006E792B" w:rsidRDefault="00EE17B0" w:rsidP="00EE17B0">
      <w:pPr>
        <w:pStyle w:val="Standard"/>
        <w:jc w:val="center"/>
        <w:rPr>
          <w:rFonts w:cs="Times New Roman"/>
          <w:b/>
          <w:color w:val="000000"/>
          <w:sz w:val="28"/>
          <w:szCs w:val="28"/>
        </w:rPr>
      </w:pPr>
    </w:p>
    <w:p w14:paraId="20A93FD7" w14:textId="77777777" w:rsidR="00EE17B0" w:rsidRPr="006E792B" w:rsidRDefault="00EE17B0" w:rsidP="00EE17B0">
      <w:pPr>
        <w:pStyle w:val="Standard"/>
        <w:jc w:val="center"/>
        <w:rPr>
          <w:rFonts w:cs="Times New Roman"/>
          <w:b/>
          <w:color w:val="000000"/>
          <w:sz w:val="28"/>
          <w:szCs w:val="28"/>
        </w:rPr>
      </w:pPr>
    </w:p>
    <w:p w14:paraId="1802D028" w14:textId="77777777" w:rsidR="00EE17B0" w:rsidRPr="006E792B" w:rsidRDefault="00EE17B0" w:rsidP="00EE17B0">
      <w:pPr>
        <w:pStyle w:val="Standard"/>
        <w:ind w:left="3969"/>
        <w:jc w:val="right"/>
        <w:rPr>
          <w:rFonts w:cs="Times New Roman"/>
          <w:color w:val="000000"/>
        </w:rPr>
      </w:pPr>
      <w:r w:rsidRPr="006E792B">
        <w:rPr>
          <w:rFonts w:cs="Times New Roman"/>
          <w:b/>
          <w:color w:val="000000"/>
        </w:rPr>
        <w:t>ANA</w:t>
      </w:r>
      <w:r>
        <w:rPr>
          <w:rFonts w:cs="Times New Roman"/>
          <w:b/>
          <w:color w:val="000000"/>
        </w:rPr>
        <w:t xml:space="preserve"> CAROLINA MACEDO TEIXEIR</w:t>
      </w:r>
      <w:r w:rsidRPr="006E792B">
        <w:rPr>
          <w:rFonts w:cs="Times New Roman"/>
          <w:b/>
          <w:color w:val="000000"/>
        </w:rPr>
        <w:t>A</w:t>
      </w:r>
    </w:p>
    <w:p w14:paraId="3EF85916" w14:textId="77777777" w:rsidR="00EE17B0" w:rsidRPr="006E792B" w:rsidRDefault="00EE17B0" w:rsidP="00EE17B0">
      <w:pPr>
        <w:pStyle w:val="Standard"/>
        <w:ind w:left="5103"/>
        <w:jc w:val="right"/>
        <w:rPr>
          <w:rFonts w:cs="Times New Roman"/>
          <w:b/>
          <w:color w:val="000000"/>
          <w:sz w:val="20"/>
          <w:szCs w:val="20"/>
        </w:rPr>
      </w:pPr>
    </w:p>
    <w:p w14:paraId="587E7091" w14:textId="77777777" w:rsidR="00EE17B0" w:rsidRPr="006E792B" w:rsidRDefault="00EE17B0" w:rsidP="00EE17B0">
      <w:pPr>
        <w:pStyle w:val="Standard"/>
        <w:ind w:left="5103"/>
        <w:jc w:val="right"/>
        <w:rPr>
          <w:rFonts w:cs="Times New Roman"/>
          <w:b/>
          <w:color w:val="000000"/>
          <w:sz w:val="20"/>
          <w:szCs w:val="20"/>
        </w:rPr>
      </w:pPr>
    </w:p>
    <w:p w14:paraId="05B140C6" w14:textId="77777777" w:rsidR="00EE17B0" w:rsidRPr="006E792B" w:rsidRDefault="00EE17B0" w:rsidP="00EE17B0">
      <w:pPr>
        <w:pStyle w:val="Standard"/>
        <w:ind w:left="5103"/>
        <w:jc w:val="right"/>
        <w:rPr>
          <w:rFonts w:cs="Times New Roman"/>
          <w:b/>
          <w:color w:val="000000"/>
          <w:sz w:val="20"/>
          <w:szCs w:val="20"/>
        </w:rPr>
      </w:pPr>
    </w:p>
    <w:p w14:paraId="7C0E9417" w14:textId="77777777" w:rsidR="00EE17B0" w:rsidRPr="006E792B" w:rsidRDefault="00EE17B0" w:rsidP="00EE17B0">
      <w:pPr>
        <w:pStyle w:val="Standard"/>
        <w:ind w:left="5103"/>
        <w:jc w:val="right"/>
        <w:rPr>
          <w:rFonts w:cs="Times New Roman"/>
          <w:b/>
          <w:color w:val="000000"/>
          <w:sz w:val="20"/>
          <w:szCs w:val="20"/>
        </w:rPr>
      </w:pPr>
    </w:p>
    <w:p w14:paraId="56541DFB" w14:textId="77777777" w:rsidR="00EE17B0" w:rsidRPr="006E792B" w:rsidRDefault="00EE17B0" w:rsidP="00EE17B0">
      <w:pPr>
        <w:pStyle w:val="Standard"/>
        <w:ind w:left="5103"/>
        <w:jc w:val="right"/>
        <w:rPr>
          <w:rFonts w:cs="Times New Roman"/>
          <w:b/>
          <w:color w:val="000000"/>
          <w:sz w:val="20"/>
          <w:szCs w:val="20"/>
        </w:rPr>
      </w:pPr>
    </w:p>
    <w:p w14:paraId="740F081D" w14:textId="77777777" w:rsidR="00EE17B0" w:rsidRPr="006E792B" w:rsidRDefault="00EE17B0" w:rsidP="00EE17B0">
      <w:pPr>
        <w:pStyle w:val="Standard"/>
        <w:ind w:left="5103"/>
        <w:jc w:val="right"/>
        <w:rPr>
          <w:rFonts w:cs="Times New Roman"/>
          <w:b/>
          <w:color w:val="000000"/>
          <w:sz w:val="20"/>
          <w:szCs w:val="20"/>
        </w:rPr>
      </w:pPr>
    </w:p>
    <w:p w14:paraId="7FB729E1" w14:textId="77777777" w:rsidR="00EE17B0" w:rsidRPr="006E792B" w:rsidRDefault="00EE17B0" w:rsidP="00EE17B0">
      <w:pPr>
        <w:pStyle w:val="Standard"/>
        <w:ind w:left="5103"/>
        <w:jc w:val="right"/>
        <w:rPr>
          <w:rFonts w:cs="Times New Roman"/>
          <w:b/>
          <w:color w:val="000000"/>
          <w:sz w:val="20"/>
          <w:szCs w:val="20"/>
        </w:rPr>
      </w:pPr>
    </w:p>
    <w:p w14:paraId="30CEABED" w14:textId="77777777" w:rsidR="00EE17B0" w:rsidRPr="006E792B" w:rsidRDefault="00EE17B0" w:rsidP="00EE17B0">
      <w:pPr>
        <w:pStyle w:val="Standard"/>
        <w:ind w:left="5103"/>
        <w:jc w:val="right"/>
        <w:rPr>
          <w:rFonts w:cs="Times New Roman"/>
          <w:b/>
          <w:color w:val="000000"/>
          <w:sz w:val="20"/>
          <w:szCs w:val="20"/>
        </w:rPr>
      </w:pPr>
    </w:p>
    <w:p w14:paraId="03A68170" w14:textId="77777777" w:rsidR="00EE17B0" w:rsidRPr="006E792B" w:rsidRDefault="00EE17B0" w:rsidP="00EE17B0">
      <w:pPr>
        <w:pStyle w:val="Standard"/>
        <w:ind w:left="5103"/>
        <w:jc w:val="right"/>
        <w:rPr>
          <w:rFonts w:cs="Times New Roman"/>
          <w:b/>
          <w:color w:val="000000"/>
          <w:sz w:val="20"/>
          <w:szCs w:val="20"/>
        </w:rPr>
      </w:pPr>
    </w:p>
    <w:p w14:paraId="25C04D1A" w14:textId="77777777" w:rsidR="00EE17B0" w:rsidRPr="006E792B" w:rsidRDefault="00EE17B0" w:rsidP="00EE17B0">
      <w:pPr>
        <w:pStyle w:val="Standard"/>
        <w:ind w:left="5103"/>
        <w:jc w:val="right"/>
        <w:rPr>
          <w:rFonts w:cs="Times New Roman"/>
          <w:b/>
          <w:color w:val="000000"/>
          <w:sz w:val="20"/>
          <w:szCs w:val="20"/>
        </w:rPr>
      </w:pPr>
    </w:p>
    <w:p w14:paraId="5D5AA6C0" w14:textId="77777777" w:rsidR="00EE17B0" w:rsidRPr="006E792B" w:rsidRDefault="00EE17B0" w:rsidP="00EE17B0">
      <w:pPr>
        <w:pStyle w:val="Standard"/>
        <w:ind w:left="5103"/>
        <w:jc w:val="right"/>
        <w:rPr>
          <w:rFonts w:cs="Times New Roman"/>
          <w:b/>
          <w:color w:val="000000"/>
          <w:sz w:val="20"/>
          <w:szCs w:val="20"/>
        </w:rPr>
      </w:pPr>
    </w:p>
    <w:p w14:paraId="79BBF873" w14:textId="77777777" w:rsidR="00EE17B0" w:rsidRPr="006E792B" w:rsidRDefault="00EE17B0" w:rsidP="00EE17B0">
      <w:pPr>
        <w:pStyle w:val="Standard"/>
        <w:ind w:left="5103"/>
        <w:jc w:val="right"/>
        <w:rPr>
          <w:rFonts w:cs="Times New Roman"/>
          <w:b/>
          <w:color w:val="000000"/>
          <w:sz w:val="20"/>
          <w:szCs w:val="20"/>
        </w:rPr>
      </w:pPr>
    </w:p>
    <w:p w14:paraId="3B3758C7" w14:textId="77777777" w:rsidR="00EE17B0" w:rsidRPr="006E792B" w:rsidRDefault="00EE17B0" w:rsidP="00EE17B0">
      <w:pPr>
        <w:pStyle w:val="Standard"/>
        <w:ind w:left="5103"/>
        <w:jc w:val="right"/>
        <w:rPr>
          <w:rFonts w:cs="Times New Roman"/>
          <w:b/>
          <w:color w:val="000000"/>
          <w:sz w:val="20"/>
          <w:szCs w:val="20"/>
        </w:rPr>
      </w:pPr>
    </w:p>
    <w:p w14:paraId="55558DA7" w14:textId="77777777" w:rsidR="00EE17B0" w:rsidRPr="006E792B" w:rsidRDefault="00EE17B0" w:rsidP="00EE17B0">
      <w:pPr>
        <w:pStyle w:val="Standard"/>
        <w:ind w:left="5103"/>
        <w:jc w:val="right"/>
        <w:rPr>
          <w:rFonts w:cs="Times New Roman"/>
          <w:b/>
          <w:color w:val="000000"/>
          <w:sz w:val="20"/>
          <w:szCs w:val="20"/>
        </w:rPr>
      </w:pPr>
    </w:p>
    <w:p w14:paraId="4E2824D2" w14:textId="77777777" w:rsidR="00EE17B0" w:rsidRPr="006E792B" w:rsidRDefault="00EE17B0" w:rsidP="00EE17B0">
      <w:pPr>
        <w:pStyle w:val="Standard"/>
        <w:ind w:left="5103"/>
        <w:jc w:val="right"/>
        <w:rPr>
          <w:rFonts w:cs="Times New Roman"/>
          <w:b/>
          <w:color w:val="000000"/>
          <w:sz w:val="20"/>
          <w:szCs w:val="20"/>
        </w:rPr>
      </w:pPr>
    </w:p>
    <w:p w14:paraId="75196E5E" w14:textId="77777777" w:rsidR="00EE17B0" w:rsidRPr="006E792B" w:rsidRDefault="00EE17B0" w:rsidP="00EE17B0">
      <w:pPr>
        <w:pStyle w:val="Standard"/>
        <w:rPr>
          <w:rFonts w:cs="Times New Roman"/>
          <w:b/>
          <w:color w:val="000000"/>
          <w:sz w:val="20"/>
          <w:szCs w:val="20"/>
        </w:rPr>
      </w:pPr>
    </w:p>
    <w:p w14:paraId="6BAC036F" w14:textId="77777777" w:rsidR="00EE17B0" w:rsidRPr="006E792B" w:rsidRDefault="00EE17B0" w:rsidP="00EE17B0">
      <w:pPr>
        <w:pStyle w:val="Standard"/>
        <w:ind w:left="5103"/>
        <w:jc w:val="right"/>
        <w:rPr>
          <w:rFonts w:cs="Times New Roman"/>
          <w:b/>
          <w:color w:val="000000"/>
          <w:sz w:val="20"/>
          <w:szCs w:val="20"/>
        </w:rPr>
      </w:pPr>
    </w:p>
    <w:p w14:paraId="410C99C2" w14:textId="77777777" w:rsidR="00EE17B0" w:rsidRPr="006E792B" w:rsidRDefault="00EE17B0" w:rsidP="00EE17B0">
      <w:pPr>
        <w:pStyle w:val="Standard"/>
        <w:ind w:left="5103"/>
        <w:jc w:val="right"/>
        <w:rPr>
          <w:rFonts w:cs="Times New Roman"/>
          <w:b/>
          <w:color w:val="000000"/>
          <w:sz w:val="20"/>
          <w:szCs w:val="20"/>
        </w:rPr>
      </w:pPr>
    </w:p>
    <w:p w14:paraId="1B7378A0" w14:textId="77777777" w:rsidR="00EE17B0" w:rsidRPr="006E792B" w:rsidRDefault="00EE17B0" w:rsidP="00EE17B0">
      <w:pPr>
        <w:pStyle w:val="Standard"/>
        <w:ind w:left="5103"/>
        <w:jc w:val="right"/>
        <w:rPr>
          <w:rFonts w:cs="Times New Roman"/>
          <w:b/>
          <w:color w:val="000000"/>
          <w:sz w:val="20"/>
          <w:szCs w:val="20"/>
        </w:rPr>
      </w:pPr>
    </w:p>
    <w:p w14:paraId="37E7611A" w14:textId="77777777" w:rsidR="00EE17B0" w:rsidRPr="006E792B" w:rsidRDefault="00EE17B0" w:rsidP="00EE17B0">
      <w:pPr>
        <w:pStyle w:val="Standard"/>
        <w:ind w:left="5103"/>
        <w:jc w:val="right"/>
        <w:rPr>
          <w:rFonts w:cs="Times New Roman"/>
          <w:b/>
          <w:color w:val="000000"/>
          <w:sz w:val="20"/>
          <w:szCs w:val="20"/>
        </w:rPr>
      </w:pPr>
    </w:p>
    <w:p w14:paraId="4284E728" w14:textId="77777777" w:rsidR="00EE17B0" w:rsidRPr="006E792B" w:rsidRDefault="00EE17B0" w:rsidP="00EE17B0">
      <w:pPr>
        <w:pStyle w:val="Standard"/>
        <w:ind w:left="5103"/>
        <w:jc w:val="right"/>
        <w:rPr>
          <w:rFonts w:cs="Times New Roman"/>
          <w:b/>
          <w:color w:val="000000"/>
          <w:sz w:val="20"/>
          <w:szCs w:val="20"/>
        </w:rPr>
      </w:pPr>
    </w:p>
    <w:p w14:paraId="7FA4B2A8" w14:textId="77777777" w:rsidR="00EE17B0" w:rsidRPr="006E792B" w:rsidRDefault="00EE17B0" w:rsidP="00EE17B0">
      <w:pPr>
        <w:pStyle w:val="Standard"/>
        <w:ind w:left="5103"/>
        <w:jc w:val="right"/>
        <w:rPr>
          <w:rFonts w:cs="Times New Roman"/>
          <w:color w:val="000000"/>
        </w:rPr>
      </w:pPr>
    </w:p>
    <w:p w14:paraId="6C66E205" w14:textId="77777777" w:rsidR="00EE17B0" w:rsidRPr="006E792B" w:rsidRDefault="00EE17B0" w:rsidP="00EE17B0">
      <w:pPr>
        <w:pStyle w:val="Standard"/>
        <w:jc w:val="center"/>
        <w:rPr>
          <w:rFonts w:cs="Times New Roman"/>
          <w:color w:val="000000"/>
        </w:rPr>
      </w:pPr>
    </w:p>
    <w:p w14:paraId="41F9D7EC" w14:textId="77777777" w:rsidR="00EE17B0" w:rsidRPr="006E792B" w:rsidRDefault="00EE17B0" w:rsidP="00EE17B0">
      <w:pPr>
        <w:pStyle w:val="Standard"/>
        <w:jc w:val="center"/>
        <w:rPr>
          <w:rFonts w:cs="Times New Roman"/>
          <w:color w:val="000000"/>
        </w:rPr>
      </w:pPr>
      <w:r w:rsidRPr="006E792B">
        <w:rPr>
          <w:rFonts w:cs="Times New Roman"/>
          <w:color w:val="000000"/>
        </w:rPr>
        <w:t>Foz do Iguaçu</w:t>
      </w:r>
    </w:p>
    <w:p w14:paraId="28DD4730" w14:textId="77777777" w:rsidR="00EE17B0" w:rsidRPr="006E792B" w:rsidRDefault="00EE17B0" w:rsidP="00EE17B0">
      <w:pPr>
        <w:pStyle w:val="Standard"/>
        <w:jc w:val="center"/>
        <w:rPr>
          <w:rFonts w:cs="Times New Roman"/>
          <w:color w:val="000000"/>
        </w:rPr>
      </w:pPr>
      <w:r w:rsidRPr="006E792B">
        <w:rPr>
          <w:rFonts w:cs="Times New Roman"/>
          <w:color w:val="000000"/>
        </w:rPr>
        <w:t>201</w:t>
      </w:r>
      <w:r>
        <w:rPr>
          <w:rFonts w:cs="Times New Roman"/>
          <w:color w:val="000000"/>
        </w:rPr>
        <w:t>8</w:t>
      </w:r>
    </w:p>
    <w:p w14:paraId="526F09E9" w14:textId="77777777" w:rsidR="00EE17B0" w:rsidRPr="006E792B" w:rsidRDefault="00EE17B0" w:rsidP="00EE17B0">
      <w:pPr>
        <w:pStyle w:val="Standard"/>
        <w:ind w:left="4820"/>
        <w:jc w:val="right"/>
        <w:rPr>
          <w:rFonts w:cs="Times New Roman"/>
          <w:b/>
          <w:color w:val="000000"/>
          <w:sz w:val="20"/>
          <w:szCs w:val="20"/>
        </w:rPr>
      </w:pPr>
      <w:r w:rsidRPr="006E792B">
        <w:rPr>
          <w:rFonts w:cs="Times New Roman"/>
          <w:b/>
          <w:noProof/>
          <w:color w:val="000000"/>
          <w:sz w:val="20"/>
          <w:szCs w:val="20"/>
          <w:lang w:eastAsia="pt-BR" w:bidi="ar-SA"/>
        </w:rPr>
        <w:lastRenderedPageBreak/>
        <w:drawing>
          <wp:anchor distT="0" distB="0" distL="114300" distR="114300" simplePos="0" relativeHeight="251660288" behindDoc="1" locked="0" layoutInCell="1" allowOverlap="1" wp14:anchorId="52E56759" wp14:editId="45BAACA1">
            <wp:simplePos x="0" y="0"/>
            <wp:positionH relativeFrom="column">
              <wp:posOffset>-342900</wp:posOffset>
            </wp:positionH>
            <wp:positionV relativeFrom="paragraph">
              <wp:posOffset>-619760</wp:posOffset>
            </wp:positionV>
            <wp:extent cx="2266920" cy="1426680"/>
            <wp:effectExtent l="0" t="0" r="30" b="2070"/>
            <wp:wrapNone/>
            <wp:docPr id="3"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66920" cy="1426680"/>
                    </a:xfrm>
                    <a:prstGeom prst="rect">
                      <a:avLst/>
                    </a:prstGeom>
                    <a:noFill/>
                    <a:ln>
                      <a:noFill/>
                      <a:prstDash/>
                    </a:ln>
                  </pic:spPr>
                </pic:pic>
              </a:graphicData>
            </a:graphic>
          </wp:anchor>
        </w:drawing>
      </w:r>
      <w:r w:rsidRPr="006E792B">
        <w:rPr>
          <w:rFonts w:cs="Times New Roman"/>
          <w:b/>
          <w:color w:val="000000"/>
          <w:sz w:val="20"/>
          <w:szCs w:val="20"/>
        </w:rPr>
        <w:t>INSTITUTO LATINO-AMERICANO DE ECONOMIA, SOCIDADE E POLÍTICA (ILAESP)</w:t>
      </w:r>
    </w:p>
    <w:p w14:paraId="08DC11A8" w14:textId="77777777" w:rsidR="00EE17B0" w:rsidRPr="006E792B" w:rsidRDefault="00EE17B0" w:rsidP="00EE17B0">
      <w:pPr>
        <w:pStyle w:val="Standard"/>
        <w:ind w:left="4820"/>
        <w:jc w:val="right"/>
        <w:rPr>
          <w:rFonts w:cs="Times New Roman"/>
          <w:b/>
          <w:color w:val="000000"/>
          <w:sz w:val="20"/>
          <w:szCs w:val="20"/>
        </w:rPr>
      </w:pPr>
    </w:p>
    <w:p w14:paraId="7D9DFD9E" w14:textId="77777777" w:rsidR="00EE17B0" w:rsidRPr="006E792B" w:rsidRDefault="00EE17B0" w:rsidP="00EE17B0">
      <w:pPr>
        <w:pStyle w:val="Standard"/>
        <w:ind w:left="4820"/>
        <w:jc w:val="right"/>
        <w:rPr>
          <w:rFonts w:cs="Times New Roman"/>
          <w:b/>
          <w:color w:val="000000"/>
          <w:sz w:val="20"/>
          <w:szCs w:val="20"/>
        </w:rPr>
      </w:pPr>
      <w:r w:rsidRPr="006E792B">
        <w:rPr>
          <w:rFonts w:cs="Times New Roman"/>
          <w:b/>
          <w:color w:val="000000"/>
          <w:sz w:val="20"/>
          <w:szCs w:val="20"/>
        </w:rPr>
        <w:t>RELAÇÕES INTERNACIONAIS E INTEGRAÇÃO</w:t>
      </w:r>
    </w:p>
    <w:p w14:paraId="3117A151" w14:textId="77777777" w:rsidR="00EE17B0" w:rsidRPr="006E792B" w:rsidRDefault="00EE17B0" w:rsidP="00EE17B0">
      <w:pPr>
        <w:pStyle w:val="Standard"/>
        <w:ind w:left="4820"/>
        <w:jc w:val="right"/>
        <w:rPr>
          <w:rFonts w:cs="Times New Roman"/>
          <w:b/>
          <w:color w:val="000000"/>
          <w:sz w:val="20"/>
          <w:szCs w:val="20"/>
        </w:rPr>
      </w:pPr>
    </w:p>
    <w:p w14:paraId="72947145" w14:textId="77777777" w:rsidR="00EE17B0" w:rsidRPr="006E792B" w:rsidRDefault="00EE17B0" w:rsidP="00EE17B0">
      <w:pPr>
        <w:pStyle w:val="Standard"/>
        <w:ind w:left="4820"/>
        <w:jc w:val="right"/>
        <w:rPr>
          <w:rFonts w:cs="Times New Roman"/>
          <w:b/>
          <w:color w:val="000000"/>
          <w:sz w:val="20"/>
          <w:szCs w:val="20"/>
        </w:rPr>
      </w:pPr>
    </w:p>
    <w:p w14:paraId="43CA63E5" w14:textId="77777777" w:rsidR="00EE17B0" w:rsidRPr="006E792B" w:rsidRDefault="00EE17B0" w:rsidP="00EE17B0">
      <w:pPr>
        <w:pStyle w:val="Standard"/>
        <w:ind w:left="4820"/>
        <w:jc w:val="right"/>
        <w:rPr>
          <w:rFonts w:cs="Times New Roman"/>
          <w:b/>
          <w:color w:val="000000"/>
          <w:sz w:val="20"/>
          <w:szCs w:val="20"/>
        </w:rPr>
      </w:pPr>
    </w:p>
    <w:p w14:paraId="46671D89" w14:textId="77777777" w:rsidR="00EE17B0" w:rsidRPr="006E792B" w:rsidRDefault="00EE17B0" w:rsidP="00EE17B0">
      <w:pPr>
        <w:pStyle w:val="Standard"/>
        <w:ind w:left="4820"/>
        <w:jc w:val="right"/>
        <w:rPr>
          <w:rFonts w:cs="Times New Roman"/>
          <w:b/>
          <w:color w:val="000000"/>
          <w:sz w:val="20"/>
          <w:szCs w:val="20"/>
        </w:rPr>
      </w:pPr>
    </w:p>
    <w:p w14:paraId="7CE4E656" w14:textId="77777777" w:rsidR="00EE17B0" w:rsidRPr="006E792B" w:rsidRDefault="00EE17B0" w:rsidP="00EE17B0">
      <w:pPr>
        <w:pStyle w:val="Standard"/>
        <w:ind w:left="4820"/>
        <w:jc w:val="right"/>
        <w:rPr>
          <w:rFonts w:cs="Times New Roman"/>
          <w:b/>
          <w:color w:val="000000"/>
          <w:sz w:val="20"/>
          <w:szCs w:val="20"/>
        </w:rPr>
      </w:pPr>
    </w:p>
    <w:p w14:paraId="74655BB6" w14:textId="77777777" w:rsidR="00EE17B0" w:rsidRPr="006E792B" w:rsidRDefault="00EE17B0" w:rsidP="00EE17B0">
      <w:pPr>
        <w:pStyle w:val="Standard"/>
        <w:ind w:left="4820"/>
        <w:jc w:val="right"/>
        <w:rPr>
          <w:rFonts w:cs="Times New Roman"/>
          <w:b/>
          <w:color w:val="000000"/>
          <w:sz w:val="20"/>
          <w:szCs w:val="20"/>
        </w:rPr>
      </w:pPr>
    </w:p>
    <w:p w14:paraId="6F7C59AA" w14:textId="77777777" w:rsidR="00EE17B0" w:rsidRPr="006E792B" w:rsidRDefault="00EE17B0" w:rsidP="00EE17B0">
      <w:pPr>
        <w:pStyle w:val="Standard"/>
        <w:ind w:left="4820"/>
        <w:jc w:val="right"/>
        <w:rPr>
          <w:rFonts w:cs="Times New Roman"/>
          <w:b/>
          <w:color w:val="000000"/>
          <w:sz w:val="20"/>
          <w:szCs w:val="20"/>
        </w:rPr>
      </w:pPr>
    </w:p>
    <w:p w14:paraId="1088B50A" w14:textId="77777777" w:rsidR="00EE17B0" w:rsidRPr="006E792B" w:rsidRDefault="00EE17B0" w:rsidP="00EE17B0">
      <w:pPr>
        <w:pStyle w:val="Standard"/>
        <w:ind w:left="4820"/>
        <w:jc w:val="right"/>
        <w:rPr>
          <w:rFonts w:cs="Times New Roman"/>
          <w:b/>
          <w:color w:val="000000"/>
          <w:sz w:val="20"/>
          <w:szCs w:val="20"/>
        </w:rPr>
      </w:pPr>
    </w:p>
    <w:p w14:paraId="6795F1DC" w14:textId="77777777" w:rsidR="00EE17B0" w:rsidRPr="006E792B" w:rsidRDefault="00EE17B0" w:rsidP="00EE17B0">
      <w:pPr>
        <w:pStyle w:val="Standard"/>
        <w:ind w:left="4820"/>
        <w:jc w:val="right"/>
        <w:rPr>
          <w:rFonts w:cs="Times New Roman"/>
          <w:b/>
          <w:color w:val="000000"/>
          <w:sz w:val="20"/>
          <w:szCs w:val="20"/>
        </w:rPr>
      </w:pPr>
    </w:p>
    <w:p w14:paraId="7E6C6BB8" w14:textId="77777777" w:rsidR="00EE17B0" w:rsidRPr="006E792B" w:rsidRDefault="00EE17B0" w:rsidP="00EE17B0">
      <w:pPr>
        <w:pStyle w:val="Standard"/>
        <w:ind w:left="4820"/>
        <w:jc w:val="right"/>
        <w:rPr>
          <w:rFonts w:cs="Times New Roman"/>
          <w:b/>
          <w:color w:val="000000"/>
          <w:sz w:val="20"/>
          <w:szCs w:val="20"/>
        </w:rPr>
      </w:pPr>
    </w:p>
    <w:p w14:paraId="206D7A24" w14:textId="77777777" w:rsidR="00EE17B0" w:rsidRPr="006E792B" w:rsidRDefault="00EE17B0" w:rsidP="00EE17B0">
      <w:pPr>
        <w:pStyle w:val="Standard"/>
        <w:rPr>
          <w:rFonts w:cs="Times New Roman"/>
          <w:b/>
          <w:color w:val="000000"/>
          <w:sz w:val="20"/>
          <w:szCs w:val="20"/>
        </w:rPr>
      </w:pPr>
    </w:p>
    <w:p w14:paraId="22F37A24" w14:textId="77777777" w:rsidR="00EE17B0" w:rsidRPr="006E792B" w:rsidRDefault="00EE17B0" w:rsidP="00EE17B0">
      <w:pPr>
        <w:pStyle w:val="Standard"/>
        <w:ind w:left="4820"/>
        <w:jc w:val="right"/>
        <w:rPr>
          <w:rFonts w:cs="Times New Roman"/>
          <w:b/>
          <w:color w:val="000000"/>
          <w:sz w:val="20"/>
          <w:szCs w:val="20"/>
        </w:rPr>
      </w:pPr>
    </w:p>
    <w:p w14:paraId="71A1805B" w14:textId="77777777" w:rsidR="00EE17B0" w:rsidRPr="006E792B" w:rsidRDefault="00EE17B0" w:rsidP="00EE17B0">
      <w:pPr>
        <w:pStyle w:val="Standard"/>
        <w:ind w:left="4820"/>
        <w:jc w:val="right"/>
        <w:rPr>
          <w:rFonts w:cs="Times New Roman"/>
          <w:b/>
          <w:color w:val="000000"/>
          <w:sz w:val="20"/>
          <w:szCs w:val="20"/>
        </w:rPr>
      </w:pPr>
    </w:p>
    <w:p w14:paraId="5BC6159F" w14:textId="77777777" w:rsidR="00EE17B0" w:rsidRPr="006E792B" w:rsidRDefault="00EE17B0" w:rsidP="00EE17B0">
      <w:pPr>
        <w:pStyle w:val="Standard"/>
        <w:ind w:left="4820"/>
        <w:jc w:val="right"/>
        <w:rPr>
          <w:rFonts w:cs="Times New Roman"/>
          <w:b/>
          <w:color w:val="000000"/>
          <w:sz w:val="20"/>
          <w:szCs w:val="20"/>
        </w:rPr>
      </w:pPr>
    </w:p>
    <w:p w14:paraId="59386A9F" w14:textId="77777777" w:rsidR="00EE17B0" w:rsidRPr="006E792B" w:rsidRDefault="00EE17B0" w:rsidP="00EE17B0">
      <w:pPr>
        <w:pStyle w:val="Standard"/>
        <w:ind w:left="4820"/>
        <w:jc w:val="right"/>
        <w:rPr>
          <w:rFonts w:cs="Times New Roman"/>
          <w:b/>
          <w:color w:val="000000"/>
          <w:sz w:val="20"/>
          <w:szCs w:val="20"/>
        </w:rPr>
      </w:pPr>
    </w:p>
    <w:p w14:paraId="645F4B3F" w14:textId="77777777" w:rsidR="00EE17B0" w:rsidRPr="006E792B" w:rsidRDefault="00EE17B0" w:rsidP="00EE17B0">
      <w:pPr>
        <w:pStyle w:val="Standard"/>
        <w:ind w:left="4820"/>
        <w:jc w:val="right"/>
        <w:rPr>
          <w:rFonts w:cs="Times New Roman"/>
          <w:b/>
          <w:color w:val="000000"/>
          <w:sz w:val="20"/>
          <w:szCs w:val="20"/>
        </w:rPr>
      </w:pPr>
    </w:p>
    <w:p w14:paraId="36D6A8E6" w14:textId="77777777" w:rsidR="00EE17B0" w:rsidRPr="006E792B" w:rsidRDefault="00EE17B0" w:rsidP="00EE17B0">
      <w:pPr>
        <w:pStyle w:val="Standard"/>
        <w:ind w:left="4820"/>
        <w:jc w:val="right"/>
        <w:rPr>
          <w:rFonts w:cs="Times New Roman"/>
          <w:b/>
          <w:color w:val="000000"/>
          <w:sz w:val="20"/>
          <w:szCs w:val="20"/>
        </w:rPr>
      </w:pPr>
    </w:p>
    <w:p w14:paraId="641A4071" w14:textId="77777777" w:rsidR="00EE17B0" w:rsidRPr="006E792B" w:rsidRDefault="00EE17B0" w:rsidP="00EE17B0">
      <w:pPr>
        <w:pStyle w:val="Standard"/>
        <w:ind w:left="4820"/>
        <w:jc w:val="right"/>
        <w:rPr>
          <w:rFonts w:cs="Times New Roman"/>
          <w:b/>
          <w:color w:val="000000"/>
          <w:sz w:val="20"/>
          <w:szCs w:val="20"/>
        </w:rPr>
      </w:pPr>
    </w:p>
    <w:p w14:paraId="5E27146D" w14:textId="77777777" w:rsidR="00EE17B0" w:rsidRPr="006E792B" w:rsidRDefault="00EE17B0" w:rsidP="00EE17B0">
      <w:pPr>
        <w:pStyle w:val="Standard"/>
        <w:ind w:left="4820"/>
        <w:jc w:val="right"/>
        <w:rPr>
          <w:rFonts w:cs="Times New Roman"/>
          <w:b/>
          <w:color w:val="000000"/>
          <w:sz w:val="20"/>
          <w:szCs w:val="20"/>
        </w:rPr>
      </w:pPr>
    </w:p>
    <w:p w14:paraId="1C479096" w14:textId="77777777" w:rsidR="00EE17B0" w:rsidRPr="006E792B" w:rsidRDefault="00EE17B0" w:rsidP="00EE17B0">
      <w:pPr>
        <w:pStyle w:val="Standard"/>
        <w:ind w:left="4820"/>
        <w:jc w:val="right"/>
        <w:rPr>
          <w:rFonts w:cs="Times New Roman"/>
          <w:b/>
          <w:color w:val="000000"/>
          <w:sz w:val="20"/>
          <w:szCs w:val="20"/>
        </w:rPr>
      </w:pPr>
    </w:p>
    <w:p w14:paraId="00828F0E" w14:textId="40CC2361" w:rsidR="00EE17B0" w:rsidRDefault="00EE17B0" w:rsidP="00EE17B0">
      <w:pPr>
        <w:pStyle w:val="Standard"/>
        <w:jc w:val="center"/>
        <w:rPr>
          <w:rFonts w:cs="Times New Roman"/>
          <w:b/>
          <w:color w:val="000000"/>
        </w:rPr>
      </w:pPr>
      <w:r w:rsidRPr="006E792B">
        <w:rPr>
          <w:rFonts w:cs="Times New Roman"/>
          <w:b/>
          <w:color w:val="000000"/>
        </w:rPr>
        <w:t>P</w:t>
      </w:r>
      <w:r>
        <w:rPr>
          <w:rFonts w:cs="Times New Roman"/>
          <w:b/>
          <w:color w:val="000000"/>
        </w:rPr>
        <w:t>APEL DAS LÍNGUAS NOS PROCESSOS DE INTEGRAÇÃO RE</w:t>
      </w:r>
      <w:r w:rsidR="002C73B2">
        <w:rPr>
          <w:rFonts w:cs="Times New Roman"/>
          <w:b/>
          <w:color w:val="000000"/>
        </w:rPr>
        <w:t>GIONAL: UMA ANÁLISE</w:t>
      </w:r>
      <w:r>
        <w:rPr>
          <w:rFonts w:cs="Times New Roman"/>
          <w:b/>
          <w:color w:val="000000"/>
        </w:rPr>
        <w:t xml:space="preserve"> DA ATUAÇÃO DO MERCOSUL E DA UNIÃO EUROPEIA NO ENSINO SUPERIOR</w:t>
      </w:r>
    </w:p>
    <w:p w14:paraId="2BB6C748" w14:textId="77777777" w:rsidR="00EE17B0" w:rsidRPr="006E792B" w:rsidRDefault="00EE17B0" w:rsidP="00EE17B0">
      <w:pPr>
        <w:pStyle w:val="Standard"/>
        <w:jc w:val="center"/>
        <w:rPr>
          <w:rFonts w:cs="Times New Roman"/>
          <w:b/>
          <w:color w:val="000000"/>
        </w:rPr>
      </w:pPr>
    </w:p>
    <w:p w14:paraId="1E07DBAB" w14:textId="77777777" w:rsidR="00EE17B0" w:rsidRPr="006E792B" w:rsidRDefault="00EE17B0" w:rsidP="00EE17B0">
      <w:pPr>
        <w:pStyle w:val="Standard"/>
        <w:jc w:val="center"/>
        <w:rPr>
          <w:rFonts w:cs="Times New Roman"/>
          <w:b/>
          <w:color w:val="000000"/>
          <w:sz w:val="28"/>
          <w:szCs w:val="28"/>
        </w:rPr>
      </w:pPr>
    </w:p>
    <w:p w14:paraId="2E82EB2D" w14:textId="77777777" w:rsidR="00EE17B0" w:rsidRPr="006E792B" w:rsidRDefault="00EE17B0" w:rsidP="00EE17B0">
      <w:pPr>
        <w:pStyle w:val="Standard"/>
        <w:ind w:left="3969"/>
        <w:jc w:val="right"/>
        <w:rPr>
          <w:rFonts w:cs="Times New Roman"/>
          <w:b/>
          <w:color w:val="000000"/>
        </w:rPr>
      </w:pPr>
    </w:p>
    <w:p w14:paraId="6F84FA72" w14:textId="77777777" w:rsidR="00EE17B0" w:rsidRPr="006E792B" w:rsidRDefault="00EE17B0" w:rsidP="00EE17B0">
      <w:pPr>
        <w:pStyle w:val="Standard"/>
        <w:ind w:left="3969"/>
        <w:jc w:val="right"/>
        <w:rPr>
          <w:rFonts w:cs="Times New Roman"/>
          <w:color w:val="000000"/>
        </w:rPr>
      </w:pPr>
      <w:r w:rsidRPr="006E792B">
        <w:rPr>
          <w:rFonts w:cs="Times New Roman"/>
          <w:b/>
          <w:color w:val="000000"/>
        </w:rPr>
        <w:t>ANA</w:t>
      </w:r>
      <w:r>
        <w:rPr>
          <w:rFonts w:cs="Times New Roman"/>
          <w:b/>
          <w:color w:val="000000"/>
        </w:rPr>
        <w:t xml:space="preserve"> CAROLINA MACEDO TEIXEIR</w:t>
      </w:r>
      <w:r w:rsidRPr="006E792B">
        <w:rPr>
          <w:rFonts w:cs="Times New Roman"/>
          <w:b/>
          <w:color w:val="000000"/>
        </w:rPr>
        <w:t>A</w:t>
      </w:r>
    </w:p>
    <w:p w14:paraId="5B88C87B" w14:textId="77777777" w:rsidR="00EE17B0" w:rsidRPr="006E792B" w:rsidRDefault="00EE17B0" w:rsidP="00EE17B0">
      <w:pPr>
        <w:pStyle w:val="Standard"/>
        <w:ind w:left="5103"/>
        <w:jc w:val="right"/>
        <w:rPr>
          <w:rFonts w:cs="Times New Roman"/>
          <w:b/>
          <w:color w:val="000000"/>
          <w:sz w:val="20"/>
          <w:szCs w:val="20"/>
        </w:rPr>
      </w:pPr>
    </w:p>
    <w:p w14:paraId="29800FD8" w14:textId="77777777" w:rsidR="00EE17B0" w:rsidRPr="006E792B" w:rsidRDefault="00EE17B0" w:rsidP="00EE17B0">
      <w:pPr>
        <w:pStyle w:val="Standard"/>
        <w:ind w:left="5103"/>
        <w:jc w:val="right"/>
        <w:rPr>
          <w:rFonts w:cs="Times New Roman"/>
          <w:color w:val="000000"/>
        </w:rPr>
      </w:pPr>
    </w:p>
    <w:p w14:paraId="30ECA04B" w14:textId="77777777" w:rsidR="00EE17B0" w:rsidRPr="006E792B" w:rsidRDefault="00EE17B0" w:rsidP="00EE17B0">
      <w:pPr>
        <w:pStyle w:val="Standard"/>
        <w:rPr>
          <w:rFonts w:cs="Times New Roman"/>
          <w:color w:val="000000"/>
        </w:rPr>
      </w:pPr>
    </w:p>
    <w:p w14:paraId="00CE3A63" w14:textId="77777777" w:rsidR="00EE17B0" w:rsidRPr="006E792B" w:rsidRDefault="00EE17B0" w:rsidP="00EE17B0">
      <w:pPr>
        <w:pStyle w:val="NaturezadoTrabalho"/>
        <w:ind w:left="4253"/>
        <w:rPr>
          <w:rFonts w:ascii="Times New Roman" w:hAnsi="Times New Roman" w:cs="Times New Roman"/>
          <w:color w:val="000000"/>
          <w:sz w:val="24"/>
          <w:szCs w:val="24"/>
        </w:rPr>
      </w:pPr>
      <w:r w:rsidRPr="006E792B">
        <w:rPr>
          <w:rFonts w:ascii="Times New Roman" w:hAnsi="Times New Roman" w:cs="Times New Roman"/>
          <w:color w:val="000000"/>
          <w:sz w:val="24"/>
          <w:szCs w:val="24"/>
        </w:rPr>
        <w:t>Trabalho de Conclusão de Curso apresentado ao Instituto Latino-Americano de Economia, Sociedade e Política da Universidade Federal da Integração Latino-Americana, como requisito parcial à obtenção do título de Bacharel em Relações Internacionais e Integração.</w:t>
      </w:r>
    </w:p>
    <w:p w14:paraId="02A292FA" w14:textId="77777777" w:rsidR="00EE17B0" w:rsidRPr="006E792B" w:rsidRDefault="00EE17B0" w:rsidP="00EE17B0">
      <w:pPr>
        <w:pStyle w:val="NaturezadoTrabalho"/>
        <w:ind w:left="4253"/>
        <w:rPr>
          <w:rFonts w:ascii="Times New Roman" w:hAnsi="Times New Roman" w:cs="Times New Roman"/>
          <w:color w:val="000000"/>
          <w:sz w:val="24"/>
          <w:szCs w:val="24"/>
        </w:rPr>
      </w:pPr>
    </w:p>
    <w:p w14:paraId="31ED3E57" w14:textId="77777777" w:rsidR="00EE17B0" w:rsidRDefault="00EE17B0" w:rsidP="00EE17B0">
      <w:pPr>
        <w:pStyle w:val="NaturezadoTrabalho"/>
        <w:ind w:left="4253"/>
        <w:rPr>
          <w:rFonts w:ascii="Times New Roman" w:hAnsi="Times New Roman" w:cs="Times New Roman"/>
          <w:color w:val="000000"/>
          <w:sz w:val="24"/>
          <w:szCs w:val="24"/>
        </w:rPr>
      </w:pPr>
      <w:r w:rsidRPr="006E792B">
        <w:rPr>
          <w:rFonts w:ascii="Times New Roman" w:hAnsi="Times New Roman" w:cs="Times New Roman"/>
          <w:color w:val="000000"/>
          <w:sz w:val="24"/>
          <w:szCs w:val="24"/>
        </w:rPr>
        <w:t>Orientador</w:t>
      </w:r>
      <w:r>
        <w:rPr>
          <w:rFonts w:ascii="Times New Roman" w:hAnsi="Times New Roman" w:cs="Times New Roman"/>
          <w:color w:val="000000"/>
          <w:sz w:val="24"/>
          <w:szCs w:val="24"/>
        </w:rPr>
        <w:t>a</w:t>
      </w:r>
      <w:r w:rsidRPr="006E792B">
        <w:rPr>
          <w:rFonts w:ascii="Times New Roman" w:hAnsi="Times New Roman" w:cs="Times New Roman"/>
          <w:color w:val="000000"/>
          <w:sz w:val="24"/>
          <w:szCs w:val="24"/>
        </w:rPr>
        <w:t>: Prof</w:t>
      </w:r>
      <w:r>
        <w:rPr>
          <w:rFonts w:ascii="Times New Roman" w:hAnsi="Times New Roman" w:cs="Times New Roman"/>
          <w:color w:val="000000"/>
          <w:sz w:val="24"/>
          <w:szCs w:val="24"/>
        </w:rPr>
        <w:t>a</w:t>
      </w:r>
      <w:r w:rsidRPr="006E792B">
        <w:rPr>
          <w:rFonts w:ascii="Times New Roman" w:hAnsi="Times New Roman" w:cs="Times New Roman"/>
          <w:color w:val="000000"/>
          <w:sz w:val="24"/>
          <w:szCs w:val="24"/>
        </w:rPr>
        <w:t>. Dr</w:t>
      </w:r>
      <w:r>
        <w:rPr>
          <w:rFonts w:ascii="Times New Roman" w:hAnsi="Times New Roman" w:cs="Times New Roman"/>
          <w:color w:val="000000"/>
          <w:sz w:val="24"/>
          <w:szCs w:val="24"/>
        </w:rPr>
        <w:t>a</w:t>
      </w:r>
      <w:r w:rsidRPr="006E79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Tereza Maria Spyer Dulci</w:t>
      </w:r>
    </w:p>
    <w:p w14:paraId="757D5373" w14:textId="77777777" w:rsidR="00EE17B0" w:rsidRPr="006E792B" w:rsidRDefault="00EE17B0" w:rsidP="00EE17B0">
      <w:pPr>
        <w:pStyle w:val="NaturezadoTrabalho"/>
        <w:ind w:left="4253"/>
        <w:rPr>
          <w:rFonts w:cs="Times New Roman"/>
          <w:color w:val="000000"/>
        </w:rPr>
      </w:pPr>
      <w:r>
        <w:rPr>
          <w:rFonts w:ascii="Times New Roman" w:hAnsi="Times New Roman" w:cs="Times New Roman"/>
          <w:color w:val="000000"/>
          <w:sz w:val="24"/>
          <w:szCs w:val="24"/>
        </w:rPr>
        <w:t>Co-Orientadora: Profa. Dra. Angela Maria Erazo Muñoz</w:t>
      </w:r>
    </w:p>
    <w:p w14:paraId="63F74B0A" w14:textId="77777777" w:rsidR="00EE17B0" w:rsidRPr="006E792B" w:rsidRDefault="00EE17B0" w:rsidP="00EE17B0">
      <w:pPr>
        <w:pStyle w:val="Standard"/>
        <w:rPr>
          <w:rFonts w:cs="Times New Roman"/>
          <w:color w:val="000000"/>
        </w:rPr>
      </w:pPr>
    </w:p>
    <w:p w14:paraId="2106A237" w14:textId="77777777" w:rsidR="00EE17B0" w:rsidRPr="006E792B" w:rsidRDefault="00EE17B0" w:rsidP="00EE17B0">
      <w:pPr>
        <w:pStyle w:val="Standard"/>
        <w:ind w:left="5103"/>
        <w:jc w:val="right"/>
        <w:rPr>
          <w:rFonts w:cs="Times New Roman"/>
          <w:color w:val="000000"/>
        </w:rPr>
      </w:pPr>
    </w:p>
    <w:p w14:paraId="1689DAD2" w14:textId="77777777" w:rsidR="00EE17B0" w:rsidRPr="006E792B" w:rsidRDefault="00EE17B0" w:rsidP="00EE17B0">
      <w:pPr>
        <w:pStyle w:val="Standard"/>
        <w:ind w:left="5103"/>
        <w:jc w:val="right"/>
        <w:rPr>
          <w:rFonts w:cs="Times New Roman"/>
          <w:color w:val="000000"/>
        </w:rPr>
      </w:pPr>
    </w:p>
    <w:p w14:paraId="419C5EAA" w14:textId="77777777" w:rsidR="00EE17B0" w:rsidRPr="006E792B" w:rsidRDefault="00EE17B0" w:rsidP="00EE17B0">
      <w:pPr>
        <w:pStyle w:val="Standard"/>
        <w:ind w:left="5103"/>
        <w:jc w:val="right"/>
        <w:rPr>
          <w:rFonts w:cs="Times New Roman"/>
          <w:color w:val="000000"/>
        </w:rPr>
      </w:pPr>
    </w:p>
    <w:p w14:paraId="26E87853" w14:textId="77777777" w:rsidR="00EE17B0" w:rsidRPr="006E792B" w:rsidRDefault="00EE17B0" w:rsidP="00EE17B0">
      <w:pPr>
        <w:pStyle w:val="Standard"/>
        <w:ind w:left="5103"/>
        <w:jc w:val="right"/>
        <w:rPr>
          <w:rFonts w:cs="Times New Roman"/>
          <w:color w:val="000000"/>
        </w:rPr>
      </w:pPr>
    </w:p>
    <w:p w14:paraId="79290723" w14:textId="77777777" w:rsidR="00055291" w:rsidRDefault="00055291" w:rsidP="00EE17B0">
      <w:pPr>
        <w:pStyle w:val="NoSpacing"/>
        <w:jc w:val="center"/>
        <w:rPr>
          <w:rFonts w:ascii="Times New Roman" w:hAnsi="Times New Roman" w:cs="Times New Roman"/>
          <w:sz w:val="24"/>
        </w:rPr>
      </w:pPr>
    </w:p>
    <w:p w14:paraId="6C2A9D2B" w14:textId="77777777" w:rsidR="007E69DF" w:rsidRDefault="007E69DF" w:rsidP="00EE17B0">
      <w:pPr>
        <w:pStyle w:val="NoSpacing"/>
        <w:jc w:val="center"/>
        <w:rPr>
          <w:rFonts w:ascii="Times New Roman" w:hAnsi="Times New Roman" w:cs="Times New Roman"/>
          <w:sz w:val="24"/>
        </w:rPr>
      </w:pPr>
    </w:p>
    <w:p w14:paraId="3F5CD674" w14:textId="5BBFE7C0" w:rsidR="00EE17B0" w:rsidRPr="009D37CB" w:rsidRDefault="00EE17B0" w:rsidP="00EE17B0">
      <w:pPr>
        <w:pStyle w:val="NoSpacing"/>
        <w:jc w:val="center"/>
        <w:rPr>
          <w:rFonts w:ascii="Times New Roman" w:hAnsi="Times New Roman" w:cs="Times New Roman"/>
          <w:sz w:val="24"/>
        </w:rPr>
      </w:pPr>
      <w:r w:rsidRPr="009D37CB">
        <w:rPr>
          <w:rFonts w:ascii="Times New Roman" w:hAnsi="Times New Roman" w:cs="Times New Roman"/>
          <w:sz w:val="24"/>
        </w:rPr>
        <w:t>Foz do Iguaçu</w:t>
      </w:r>
    </w:p>
    <w:p w14:paraId="6037A562" w14:textId="12D35345" w:rsidR="00767F8F" w:rsidRDefault="00EE17B0" w:rsidP="00F61C60">
      <w:pPr>
        <w:pStyle w:val="NoSpacing"/>
        <w:jc w:val="center"/>
        <w:rPr>
          <w:rFonts w:ascii="Times New Roman" w:hAnsi="Times New Roman" w:cs="Times New Roman"/>
          <w:color w:val="000000"/>
        </w:rPr>
      </w:pPr>
      <w:r w:rsidRPr="009D37CB">
        <w:rPr>
          <w:rFonts w:ascii="Times New Roman" w:hAnsi="Times New Roman" w:cs="Times New Roman"/>
          <w:sz w:val="24"/>
        </w:rPr>
        <w:t>2018</w:t>
      </w:r>
      <w:r w:rsidR="00C750F2">
        <w:rPr>
          <w:rFonts w:ascii="Times New Roman" w:hAnsi="Times New Roman" w:cs="Times New Roman"/>
          <w:sz w:val="24"/>
        </w:rPr>
        <w:br w:type="page"/>
      </w:r>
    </w:p>
    <w:p w14:paraId="51D0975D" w14:textId="77777777" w:rsidR="00767F8F" w:rsidRDefault="00767F8F" w:rsidP="00767F8F">
      <w:pPr>
        <w:ind w:left="3969"/>
        <w:jc w:val="center"/>
        <w:rPr>
          <w:rFonts w:ascii="Times New Roman" w:hAnsi="Times New Roman" w:cs="Times New Roman"/>
          <w:color w:val="000000"/>
        </w:rPr>
      </w:pPr>
    </w:p>
    <w:p w14:paraId="4A4BA0CD" w14:textId="77777777" w:rsidR="00767F8F" w:rsidRDefault="00767F8F" w:rsidP="00767F8F">
      <w:pPr>
        <w:ind w:left="3969"/>
        <w:jc w:val="center"/>
        <w:rPr>
          <w:rFonts w:ascii="Times New Roman" w:hAnsi="Times New Roman" w:cs="Times New Roman"/>
          <w:color w:val="000000"/>
        </w:rPr>
      </w:pPr>
    </w:p>
    <w:p w14:paraId="5264C664" w14:textId="77777777" w:rsidR="00767F8F" w:rsidRDefault="00767F8F" w:rsidP="00767F8F">
      <w:pPr>
        <w:ind w:left="3969"/>
        <w:jc w:val="center"/>
        <w:rPr>
          <w:rFonts w:ascii="Times New Roman" w:hAnsi="Times New Roman" w:cs="Times New Roman"/>
          <w:color w:val="000000"/>
        </w:rPr>
      </w:pPr>
    </w:p>
    <w:p w14:paraId="7F1BD612" w14:textId="77777777" w:rsidR="00767F8F" w:rsidRDefault="00767F8F" w:rsidP="00767F8F">
      <w:pPr>
        <w:ind w:left="3969"/>
        <w:jc w:val="center"/>
        <w:rPr>
          <w:rFonts w:ascii="Times New Roman" w:hAnsi="Times New Roman" w:cs="Times New Roman"/>
          <w:color w:val="000000"/>
        </w:rPr>
      </w:pPr>
    </w:p>
    <w:p w14:paraId="69F07862" w14:textId="77777777" w:rsidR="00767F8F" w:rsidRDefault="00767F8F" w:rsidP="00767F8F">
      <w:pPr>
        <w:ind w:left="3969"/>
        <w:jc w:val="center"/>
        <w:rPr>
          <w:rFonts w:ascii="Times New Roman" w:hAnsi="Times New Roman" w:cs="Times New Roman"/>
          <w:color w:val="000000"/>
        </w:rPr>
      </w:pPr>
    </w:p>
    <w:p w14:paraId="49472D94" w14:textId="77777777" w:rsidR="00767F8F" w:rsidRDefault="00767F8F" w:rsidP="00767F8F">
      <w:pPr>
        <w:ind w:left="3969"/>
        <w:jc w:val="center"/>
        <w:rPr>
          <w:rFonts w:ascii="Times New Roman" w:hAnsi="Times New Roman" w:cs="Times New Roman"/>
          <w:color w:val="000000"/>
        </w:rPr>
      </w:pPr>
    </w:p>
    <w:p w14:paraId="4AAC68C6" w14:textId="77777777" w:rsidR="00767F8F" w:rsidRDefault="00767F8F" w:rsidP="00767F8F">
      <w:pPr>
        <w:ind w:left="3969"/>
        <w:jc w:val="center"/>
        <w:rPr>
          <w:rFonts w:ascii="Times New Roman" w:hAnsi="Times New Roman" w:cs="Times New Roman"/>
          <w:color w:val="000000"/>
        </w:rPr>
      </w:pPr>
    </w:p>
    <w:p w14:paraId="533C3DE2" w14:textId="77777777" w:rsidR="00767F8F" w:rsidRDefault="00767F8F" w:rsidP="00767F8F">
      <w:pPr>
        <w:ind w:left="3969"/>
        <w:jc w:val="center"/>
        <w:rPr>
          <w:rFonts w:ascii="Times New Roman" w:hAnsi="Times New Roman" w:cs="Times New Roman"/>
          <w:color w:val="000000"/>
        </w:rPr>
      </w:pPr>
    </w:p>
    <w:p w14:paraId="491EEBA8" w14:textId="77777777" w:rsidR="00767F8F" w:rsidRDefault="00767F8F" w:rsidP="00767F8F">
      <w:pPr>
        <w:ind w:left="3969"/>
        <w:jc w:val="center"/>
        <w:rPr>
          <w:rFonts w:ascii="Times New Roman" w:hAnsi="Times New Roman" w:cs="Times New Roman"/>
          <w:color w:val="000000"/>
        </w:rPr>
      </w:pPr>
    </w:p>
    <w:p w14:paraId="42435CBB" w14:textId="77777777" w:rsidR="00767F8F" w:rsidRDefault="00767F8F" w:rsidP="00767F8F">
      <w:pPr>
        <w:ind w:left="3969"/>
        <w:jc w:val="center"/>
        <w:rPr>
          <w:rFonts w:ascii="Times New Roman" w:hAnsi="Times New Roman" w:cs="Times New Roman"/>
          <w:color w:val="000000"/>
        </w:rPr>
      </w:pPr>
    </w:p>
    <w:p w14:paraId="2D493D76" w14:textId="77777777" w:rsidR="00767F8F" w:rsidRDefault="00767F8F" w:rsidP="00767F8F">
      <w:pPr>
        <w:ind w:left="3969"/>
        <w:jc w:val="center"/>
        <w:rPr>
          <w:rFonts w:ascii="Times New Roman" w:hAnsi="Times New Roman" w:cs="Times New Roman"/>
          <w:color w:val="000000"/>
        </w:rPr>
      </w:pPr>
    </w:p>
    <w:p w14:paraId="6DC7B54D" w14:textId="77777777" w:rsidR="00767F8F" w:rsidRDefault="00767F8F" w:rsidP="00767F8F">
      <w:pPr>
        <w:ind w:left="3969"/>
        <w:jc w:val="center"/>
        <w:rPr>
          <w:rFonts w:ascii="Times New Roman" w:hAnsi="Times New Roman" w:cs="Times New Roman"/>
          <w:color w:val="000000"/>
        </w:rPr>
      </w:pPr>
    </w:p>
    <w:p w14:paraId="21833838" w14:textId="77777777" w:rsidR="00767F8F" w:rsidRDefault="00767F8F" w:rsidP="00767F8F">
      <w:pPr>
        <w:ind w:left="3969"/>
        <w:jc w:val="center"/>
        <w:rPr>
          <w:rFonts w:ascii="Times New Roman" w:hAnsi="Times New Roman" w:cs="Times New Roman"/>
          <w:color w:val="000000"/>
        </w:rPr>
      </w:pPr>
    </w:p>
    <w:p w14:paraId="42108FE4" w14:textId="77777777" w:rsidR="00767F8F" w:rsidRDefault="00767F8F" w:rsidP="00767F8F">
      <w:pPr>
        <w:ind w:left="3969"/>
        <w:jc w:val="center"/>
        <w:rPr>
          <w:rFonts w:ascii="Times New Roman" w:hAnsi="Times New Roman" w:cs="Times New Roman"/>
          <w:color w:val="000000"/>
        </w:rPr>
      </w:pPr>
    </w:p>
    <w:p w14:paraId="106CE59D" w14:textId="77777777" w:rsidR="00767F8F" w:rsidRDefault="00767F8F" w:rsidP="00767F8F">
      <w:pPr>
        <w:ind w:left="3969"/>
        <w:jc w:val="center"/>
        <w:rPr>
          <w:rFonts w:ascii="Times New Roman" w:hAnsi="Times New Roman" w:cs="Times New Roman"/>
          <w:color w:val="000000"/>
        </w:rPr>
      </w:pPr>
    </w:p>
    <w:p w14:paraId="3CB16BF6" w14:textId="77777777" w:rsidR="00767F8F" w:rsidRDefault="00767F8F" w:rsidP="00767F8F">
      <w:pPr>
        <w:ind w:left="3969"/>
        <w:jc w:val="center"/>
        <w:rPr>
          <w:rFonts w:ascii="Times New Roman" w:hAnsi="Times New Roman" w:cs="Times New Roman"/>
          <w:color w:val="000000"/>
        </w:rPr>
      </w:pPr>
    </w:p>
    <w:p w14:paraId="7D87917B" w14:textId="77777777" w:rsidR="00767F8F" w:rsidRDefault="00767F8F" w:rsidP="00E743FC">
      <w:pPr>
        <w:rPr>
          <w:rFonts w:ascii="Times New Roman" w:hAnsi="Times New Roman" w:cs="Times New Roman"/>
          <w:color w:val="000000"/>
        </w:rPr>
      </w:pPr>
    </w:p>
    <w:p w14:paraId="54E52913" w14:textId="77777777" w:rsidR="00767F8F" w:rsidRDefault="00767F8F" w:rsidP="00767F8F">
      <w:pPr>
        <w:ind w:left="3969"/>
        <w:jc w:val="center"/>
        <w:rPr>
          <w:rFonts w:ascii="Times New Roman" w:hAnsi="Times New Roman" w:cs="Times New Roman"/>
          <w:color w:val="000000"/>
        </w:rPr>
      </w:pPr>
    </w:p>
    <w:p w14:paraId="76658E72" w14:textId="77777777" w:rsidR="00767F8F" w:rsidRDefault="00767F8F" w:rsidP="00767F8F">
      <w:pPr>
        <w:ind w:left="3969"/>
        <w:jc w:val="center"/>
        <w:rPr>
          <w:rFonts w:ascii="Times New Roman" w:hAnsi="Times New Roman" w:cs="Times New Roman"/>
          <w:color w:val="000000"/>
        </w:rPr>
      </w:pPr>
    </w:p>
    <w:p w14:paraId="3116B5BC" w14:textId="77777777" w:rsidR="00767F8F" w:rsidRDefault="00767F8F" w:rsidP="00767F8F">
      <w:pPr>
        <w:ind w:left="3969"/>
        <w:jc w:val="center"/>
        <w:rPr>
          <w:rFonts w:ascii="Times New Roman" w:hAnsi="Times New Roman" w:cs="Times New Roman"/>
          <w:color w:val="000000"/>
        </w:rPr>
      </w:pPr>
    </w:p>
    <w:p w14:paraId="4F46ACC3" w14:textId="77777777" w:rsidR="00767F8F" w:rsidRDefault="00767F8F" w:rsidP="00767F8F">
      <w:pPr>
        <w:ind w:left="3969"/>
        <w:jc w:val="center"/>
        <w:rPr>
          <w:rFonts w:ascii="Times New Roman" w:hAnsi="Times New Roman" w:cs="Times New Roman"/>
          <w:color w:val="000000"/>
        </w:rPr>
      </w:pPr>
    </w:p>
    <w:p w14:paraId="655E88E8" w14:textId="77777777" w:rsidR="00767F8F" w:rsidRDefault="00767F8F" w:rsidP="00767F8F">
      <w:pPr>
        <w:ind w:left="3969"/>
        <w:jc w:val="center"/>
        <w:rPr>
          <w:rFonts w:ascii="Times New Roman" w:hAnsi="Times New Roman" w:cs="Times New Roman"/>
          <w:color w:val="000000"/>
        </w:rPr>
      </w:pPr>
    </w:p>
    <w:p w14:paraId="76B724D6" w14:textId="77777777" w:rsidR="00767F8F" w:rsidRDefault="00767F8F" w:rsidP="00767F8F">
      <w:pPr>
        <w:ind w:left="3969"/>
        <w:jc w:val="center"/>
        <w:rPr>
          <w:rFonts w:ascii="Times New Roman" w:hAnsi="Times New Roman" w:cs="Times New Roman"/>
          <w:color w:val="000000"/>
        </w:rPr>
      </w:pPr>
    </w:p>
    <w:p w14:paraId="6B0D2FE8" w14:textId="77777777" w:rsidR="00767F8F" w:rsidRDefault="00767F8F" w:rsidP="00767F8F">
      <w:pPr>
        <w:ind w:left="3969"/>
        <w:jc w:val="center"/>
        <w:rPr>
          <w:rFonts w:ascii="Times New Roman" w:hAnsi="Times New Roman" w:cs="Times New Roman"/>
          <w:color w:val="000000"/>
        </w:rPr>
      </w:pPr>
    </w:p>
    <w:p w14:paraId="4EF95C2E" w14:textId="222E15FC" w:rsidR="00F61C60" w:rsidRPr="007E69DF" w:rsidRDefault="00767F8F" w:rsidP="007E69DF">
      <w:pPr>
        <w:ind w:left="3969"/>
        <w:jc w:val="center"/>
        <w:rPr>
          <w:rFonts w:ascii="Times New Roman" w:hAnsi="Times New Roman" w:cs="Times New Roman"/>
          <w:color w:val="000000"/>
        </w:rPr>
      </w:pPr>
      <w:r>
        <w:rPr>
          <w:rFonts w:ascii="Times New Roman" w:hAnsi="Times New Roman" w:cs="Times New Roman"/>
          <w:color w:val="000000"/>
        </w:rPr>
        <w:t xml:space="preserve">Dedico este trabalho </w:t>
      </w:r>
      <w:r w:rsidR="009B7FFC">
        <w:rPr>
          <w:rFonts w:ascii="Times New Roman" w:hAnsi="Times New Roman" w:cs="Times New Roman"/>
          <w:color w:val="000000"/>
        </w:rPr>
        <w:t>a todas as</w:t>
      </w:r>
      <w:r w:rsidR="00E1735E">
        <w:rPr>
          <w:rFonts w:ascii="Times New Roman" w:hAnsi="Times New Roman" w:cs="Times New Roman"/>
          <w:color w:val="000000"/>
        </w:rPr>
        <w:t xml:space="preserve"> mulheres que já duvidaram da sua capacidade de florescer em meio ao caos</w:t>
      </w:r>
      <w:r>
        <w:rPr>
          <w:rFonts w:ascii="Times New Roman" w:hAnsi="Times New Roman" w:cs="Times New Roman"/>
          <w:color w:val="000000"/>
        </w:rPr>
        <w:t>.</w:t>
      </w:r>
    </w:p>
    <w:p w14:paraId="02F59640" w14:textId="77777777" w:rsidR="007E69DF" w:rsidRDefault="007E69DF">
      <w:pPr>
        <w:rPr>
          <w:rFonts w:ascii="Times New Roman" w:hAnsi="Times New Roman" w:cs="Times New Roman"/>
          <w:sz w:val="24"/>
        </w:rPr>
      </w:pPr>
      <w:r>
        <w:rPr>
          <w:rFonts w:ascii="Times New Roman" w:hAnsi="Times New Roman" w:cs="Times New Roman"/>
          <w:sz w:val="24"/>
        </w:rPr>
        <w:br w:type="page"/>
      </w:r>
    </w:p>
    <w:p w14:paraId="6A7911AE" w14:textId="5D0E26DB" w:rsidR="004A3F6B" w:rsidRDefault="004A3F6B" w:rsidP="00020477">
      <w:pPr>
        <w:spacing w:line="360" w:lineRule="auto"/>
        <w:jc w:val="center"/>
        <w:rPr>
          <w:rFonts w:ascii="Times New Roman" w:hAnsi="Times New Roman" w:cs="Times New Roman"/>
          <w:sz w:val="24"/>
        </w:rPr>
      </w:pPr>
      <w:r>
        <w:rPr>
          <w:rFonts w:ascii="Times New Roman" w:hAnsi="Times New Roman" w:cs="Times New Roman"/>
          <w:sz w:val="24"/>
        </w:rPr>
        <w:lastRenderedPageBreak/>
        <w:t>AGRADECIMENTOS</w:t>
      </w:r>
    </w:p>
    <w:p w14:paraId="41A82CEF" w14:textId="77777777" w:rsidR="004A3F6B" w:rsidRDefault="004A3F6B" w:rsidP="00020477">
      <w:pPr>
        <w:spacing w:line="360" w:lineRule="auto"/>
        <w:jc w:val="center"/>
        <w:rPr>
          <w:rFonts w:ascii="Times New Roman" w:hAnsi="Times New Roman" w:cs="Times New Roman"/>
          <w:sz w:val="24"/>
        </w:rPr>
      </w:pPr>
    </w:p>
    <w:p w14:paraId="6BD095CD" w14:textId="77777777" w:rsidR="004A3F6B" w:rsidRDefault="004A3F6B" w:rsidP="004A3F6B">
      <w:pPr>
        <w:spacing w:line="360" w:lineRule="auto"/>
        <w:jc w:val="both"/>
        <w:rPr>
          <w:rFonts w:ascii="Times New Roman" w:hAnsi="Times New Roman" w:cs="Times New Roman"/>
          <w:sz w:val="24"/>
        </w:rPr>
      </w:pPr>
      <w:r>
        <w:rPr>
          <w:rFonts w:ascii="Times New Roman" w:hAnsi="Times New Roman" w:cs="Times New Roman"/>
          <w:sz w:val="24"/>
        </w:rPr>
        <w:tab/>
        <w:t>Permito-me, ao menos nesta parte do Trabalho, ceder à tentação de não fugir dos clichês e agradecer imensamente às minhas queridas orientadoras, Tereza Maria Spyer Dulci e Angela Maria Erazo Muñoz, sem as quais essa pesquisa definitivamente não seria possível. Obrigada por serem mulheres tão fortes, inspiradoras e brilhantes. Obrigada por acreditarem em mim e neste Trabalho. Obrigada pelas discussões que tanto abriram caminho para as reflexões que serão feitas aqui. Guardarei com muito carinho a dedicação que tiveram comigo todos nesses meses em meio a tanta loucura.</w:t>
      </w:r>
    </w:p>
    <w:p w14:paraId="3C0FD687" w14:textId="77777777" w:rsidR="004A3F6B" w:rsidRDefault="004A3F6B" w:rsidP="004A3F6B">
      <w:pPr>
        <w:spacing w:line="360" w:lineRule="auto"/>
        <w:jc w:val="both"/>
        <w:rPr>
          <w:rFonts w:ascii="Times New Roman" w:hAnsi="Times New Roman" w:cs="Times New Roman"/>
          <w:sz w:val="24"/>
        </w:rPr>
      </w:pPr>
      <w:r>
        <w:rPr>
          <w:rFonts w:ascii="Times New Roman" w:hAnsi="Times New Roman" w:cs="Times New Roman"/>
          <w:sz w:val="24"/>
        </w:rPr>
        <w:tab/>
        <w:t>Obrigada aos primeiros e melhores amigos que fiz nessa cidade: Ananda, Gabriela, Guilherme e Pablo. Vocês salvaram a minha vida desde o começo e seguiram salvando desde então. Vocês foram fundamentais na minha formação (acadêmica e pessoal). Obrigada por não me abandonarem!</w:t>
      </w:r>
    </w:p>
    <w:p w14:paraId="46A5D907" w14:textId="77777777" w:rsidR="004A3F6B" w:rsidRDefault="004A3F6B" w:rsidP="004A3F6B">
      <w:pPr>
        <w:spacing w:line="360" w:lineRule="auto"/>
        <w:jc w:val="both"/>
        <w:rPr>
          <w:rFonts w:ascii="Times New Roman" w:hAnsi="Times New Roman" w:cs="Times New Roman"/>
          <w:sz w:val="24"/>
        </w:rPr>
      </w:pPr>
      <w:r>
        <w:rPr>
          <w:rFonts w:ascii="Times New Roman" w:hAnsi="Times New Roman" w:cs="Times New Roman"/>
          <w:sz w:val="24"/>
        </w:rPr>
        <w:tab/>
        <w:t>Milhões de obrigadas ao namorado maravilhoso que passou madrugadas acordado me ajudando a realizar esse Trabalho. Obrigada por me ouvir reclamar, chorar e comemorar. Obrigada pelo interesse em aprender tantas coisas junto comigo. Obrigada pelas vezes que você me acolheu quando tudo parecia desabar e por me botar de volta nos trilhos quando eu perdia o controle. Obrigada pelo carinho e pela compreensão, pelas comidinhas que cozinhamos e todos os momentos que passamos juntos nesse tempo. Obrigada por não desistir de mim mesmo quando tudo foi tão difícil. Você foi e é fundamental nessa conquista e na minha vida. Eu te amo muito!</w:t>
      </w:r>
    </w:p>
    <w:p w14:paraId="6383AF2B" w14:textId="77777777" w:rsidR="004A3F6B" w:rsidRDefault="004A3F6B" w:rsidP="004A3F6B">
      <w:pPr>
        <w:spacing w:line="360" w:lineRule="auto"/>
        <w:jc w:val="both"/>
        <w:rPr>
          <w:rFonts w:ascii="Times New Roman" w:hAnsi="Times New Roman" w:cs="Times New Roman"/>
          <w:sz w:val="24"/>
        </w:rPr>
      </w:pPr>
      <w:r>
        <w:rPr>
          <w:rFonts w:ascii="Times New Roman" w:hAnsi="Times New Roman" w:cs="Times New Roman"/>
          <w:sz w:val="24"/>
        </w:rPr>
        <w:tab/>
        <w:t>Agradeço muito à minha madrinha, Tânia Teixeira, que desde nova alimentou em mim a paixão pelo conhecimento. Obrigada por me incentivar a buscar meus estudos, minha independência e cada vez mais ampla visão de mundo. Você provavelmente não tem dimensão do quanto sou inspirada por você até hoje, mesmo com essa distância maior do que eu gostaria que existisse entre nós. Sou imensamente grata por me acharem tão parecida com você e espero que um dia eu seja, de fato, ao menos metade da pessoa que você é. Agradeço por ter tido a chance de ser, além de sua sobrinha, sua afilhada e sua “discipulazinha”. Obrigada por fazer parte da minha vida!</w:t>
      </w:r>
    </w:p>
    <w:p w14:paraId="4DE3E55A" w14:textId="77777777" w:rsidR="004A3F6B" w:rsidRDefault="004A3F6B" w:rsidP="004A3F6B">
      <w:pPr>
        <w:spacing w:line="360" w:lineRule="auto"/>
        <w:jc w:val="both"/>
        <w:rPr>
          <w:rFonts w:ascii="Times New Roman" w:hAnsi="Times New Roman" w:cs="Times New Roman"/>
          <w:sz w:val="24"/>
        </w:rPr>
      </w:pPr>
      <w:r>
        <w:rPr>
          <w:rFonts w:ascii="Times New Roman" w:hAnsi="Times New Roman" w:cs="Times New Roman"/>
          <w:sz w:val="24"/>
        </w:rPr>
        <w:tab/>
        <w:t xml:space="preserve">Agradeço, e também dedico esta conquista, aos meus pais tão incríveis, que nunca deixaram de me apoiar e incentivar em todas e cada uma das minhas empreitadas malucas. </w:t>
      </w:r>
      <w:r>
        <w:rPr>
          <w:rFonts w:ascii="Times New Roman" w:hAnsi="Times New Roman" w:cs="Times New Roman"/>
          <w:sz w:val="24"/>
        </w:rPr>
        <w:lastRenderedPageBreak/>
        <w:t>Vocês nunca entenderão o quanto eu sou grata por ter sido sortuda o suficiente para ser filha de vocês. Tudo que eu sou e serei se deve ao amor e carinho incondicionais que recebi de vocês ao longo da vida. Obrigada por serem exatamente do jeito que são e por me amarem exatamente do jeito que eu sou. Obrigada por nunca deixarem de acreditar e confiar em mim, mesmo quando eu já perdi todas as esperanças. Obrigada por serem sempre tão solícitos em todos os momentos que precisei da ajuda de vocês (não são poucos – eu recorro ao telefone quando preciso de qualquer coisinha e vocês são sempre os primeiros para quem eu ligo). Obrigada por nunca me deixarem desistir, ainda que muitas vezes isso signifique me xingar um pouco (acontece, eu fico um pouquinho chateada na hora mas eu entendo – no final descubro que vocês estão sempre certos). Obrigada, finalmente, por serem os melhores amigos que eu poderia desejar ter um dia. Não só para mim, mas para todos que conhecem vocês. Nunca me cansarei de agradecer a vocês por absolutamente tudo que vocês são e fizeram por mim. Obrigada infinitamente!</w:t>
      </w:r>
    </w:p>
    <w:p w14:paraId="3AE29AA4" w14:textId="77777777" w:rsidR="004A3F6B" w:rsidRPr="00131793" w:rsidRDefault="004A3F6B" w:rsidP="004A3F6B">
      <w:pPr>
        <w:spacing w:line="360" w:lineRule="auto"/>
        <w:jc w:val="both"/>
        <w:rPr>
          <w:rFonts w:ascii="Times New Roman" w:hAnsi="Times New Roman" w:cs="Times New Roman"/>
          <w:sz w:val="24"/>
        </w:rPr>
      </w:pPr>
      <w:r>
        <w:rPr>
          <w:rFonts w:ascii="Times New Roman" w:hAnsi="Times New Roman" w:cs="Times New Roman"/>
          <w:sz w:val="24"/>
        </w:rPr>
        <w:tab/>
        <w:t>Finalmente, não agradeço ao homem que me estuprou em março de 2014, mas à mulher que me tornei depois. Essa vitória não é sobre você, é sobre mim. Você provavelmente não vai ler isso nem lembrar quem eu sou ou o que fez comigo (duvido muito que eu tenha sido a primeira ou a última), mas sou grata pela transformação que você gerou em mim. Apesar de ter me feito quase desistir da Universidade – e da minha vida, principalmente – você me obrigou a encontrar forças que eu não sabia de onde tirar, pois eu nem sabia que tinha. Você me fez descobrir que existem pessoas no mundo que se importam comigo. Que eu posso ser amada, cuidada. Que eu tenho que ser forte, mas tenho permissão para fraquejar às vezes. Você me fez entender que não estamos livres de passar por desgraças, mas que a vida é muito mais que experiências e memórias ruins. Sou grata por ter me tornado mais forte e não ter deixado você ser mais forte do que eu. Obrigada pela oportunidade de me aproximar e ajudar mulheres que passaram por coisas parecidas. Eu te odeio, mas sou grata pela pessoa que hoje eu sou por sua causa.</w:t>
      </w:r>
    </w:p>
    <w:p w14:paraId="73F3D562" w14:textId="54BC53A8" w:rsidR="00EC2070" w:rsidRDefault="00EC2070" w:rsidP="004A3F6B">
      <w:pPr>
        <w:rPr>
          <w:rFonts w:ascii="Times New Roman" w:hAnsi="Times New Roman" w:cs="Times New Roman"/>
          <w:color w:val="000000"/>
        </w:rPr>
      </w:pPr>
    </w:p>
    <w:p w14:paraId="38BDA8DC" w14:textId="6021526F" w:rsidR="00EC2070" w:rsidRDefault="00EC2070">
      <w:pPr>
        <w:rPr>
          <w:rFonts w:ascii="Times New Roman" w:hAnsi="Times New Roman" w:cs="Times New Roman"/>
          <w:color w:val="000000"/>
        </w:rPr>
      </w:pPr>
      <w:r>
        <w:rPr>
          <w:rFonts w:ascii="Times New Roman" w:hAnsi="Times New Roman" w:cs="Times New Roman"/>
          <w:color w:val="000000"/>
        </w:rPr>
        <w:br w:type="page"/>
      </w:r>
    </w:p>
    <w:p w14:paraId="5EB03483" w14:textId="4604B1D6" w:rsidR="004A3F6B" w:rsidRDefault="00EC2070" w:rsidP="005F766B">
      <w:pPr>
        <w:spacing w:line="240" w:lineRule="auto"/>
        <w:jc w:val="both"/>
        <w:rPr>
          <w:rFonts w:ascii="Times New Roman" w:hAnsi="Times New Roman" w:cs="Times New Roman"/>
          <w:color w:val="000000"/>
          <w:sz w:val="24"/>
        </w:rPr>
      </w:pPr>
      <w:r w:rsidRPr="00631C1D">
        <w:rPr>
          <w:rFonts w:ascii="Times New Roman" w:hAnsi="Times New Roman" w:cs="Times New Roman"/>
          <w:color w:val="000000"/>
          <w:sz w:val="24"/>
        </w:rPr>
        <w:lastRenderedPageBreak/>
        <w:t xml:space="preserve">TEIXEIRA, Ana Carolina Macedo. </w:t>
      </w:r>
      <w:r w:rsidRPr="00631C1D">
        <w:rPr>
          <w:rFonts w:ascii="Times New Roman" w:hAnsi="Times New Roman" w:cs="Times New Roman"/>
          <w:b/>
          <w:color w:val="000000"/>
          <w:sz w:val="24"/>
        </w:rPr>
        <w:t>Papel das línguas nos processos de integração regional</w:t>
      </w:r>
      <w:r w:rsidR="002C73B2">
        <w:rPr>
          <w:rFonts w:ascii="Times New Roman" w:hAnsi="Times New Roman" w:cs="Times New Roman"/>
          <w:color w:val="000000"/>
          <w:sz w:val="24"/>
        </w:rPr>
        <w:t>: uma análise</w:t>
      </w:r>
      <w:r w:rsidRPr="00631C1D">
        <w:rPr>
          <w:rFonts w:ascii="Times New Roman" w:hAnsi="Times New Roman" w:cs="Times New Roman"/>
          <w:color w:val="000000"/>
          <w:sz w:val="24"/>
        </w:rPr>
        <w:t xml:space="preserve"> da atuação do MERCOSUL e da União Europeia no Ensino Superior. 2018. </w:t>
      </w:r>
      <w:r w:rsidR="00481D79" w:rsidRPr="00481D79">
        <w:rPr>
          <w:rFonts w:ascii="Times New Roman" w:hAnsi="Times New Roman" w:cs="Times New Roman"/>
          <w:sz w:val="24"/>
        </w:rPr>
        <w:t>7</w:t>
      </w:r>
      <w:r w:rsidR="008115A2">
        <w:rPr>
          <w:rFonts w:ascii="Times New Roman" w:hAnsi="Times New Roman" w:cs="Times New Roman"/>
          <w:sz w:val="24"/>
        </w:rPr>
        <w:t>1</w:t>
      </w:r>
      <w:r w:rsidRPr="00631C1D">
        <w:rPr>
          <w:rFonts w:ascii="Times New Roman" w:hAnsi="Times New Roman" w:cs="Times New Roman"/>
          <w:color w:val="000000"/>
          <w:sz w:val="24"/>
        </w:rPr>
        <w:t xml:space="preserve"> páginas. Trabalho de Conclusão de Curso em Relações</w:t>
      </w:r>
      <w:r w:rsidR="00D970F9" w:rsidRPr="00631C1D">
        <w:rPr>
          <w:rFonts w:ascii="Times New Roman" w:hAnsi="Times New Roman" w:cs="Times New Roman"/>
          <w:color w:val="000000"/>
          <w:sz w:val="24"/>
        </w:rPr>
        <w:t xml:space="preserve"> </w:t>
      </w:r>
      <w:r w:rsidRPr="00631C1D">
        <w:rPr>
          <w:rFonts w:ascii="Times New Roman" w:hAnsi="Times New Roman" w:cs="Times New Roman"/>
          <w:color w:val="000000"/>
          <w:sz w:val="24"/>
        </w:rPr>
        <w:t>Internacionais e Integração – Universidade Federal da Integração Latino-Americana, Foz do</w:t>
      </w:r>
      <w:r w:rsidR="00D970F9" w:rsidRPr="00631C1D">
        <w:rPr>
          <w:rFonts w:ascii="Times New Roman" w:hAnsi="Times New Roman" w:cs="Times New Roman"/>
          <w:color w:val="000000"/>
          <w:sz w:val="24"/>
        </w:rPr>
        <w:t xml:space="preserve"> </w:t>
      </w:r>
      <w:r w:rsidRPr="00631C1D">
        <w:rPr>
          <w:rFonts w:ascii="Times New Roman" w:hAnsi="Times New Roman" w:cs="Times New Roman"/>
          <w:color w:val="000000"/>
          <w:sz w:val="24"/>
        </w:rPr>
        <w:t>Iguaçu, 201</w:t>
      </w:r>
      <w:r w:rsidR="00D970F9" w:rsidRPr="00631C1D">
        <w:rPr>
          <w:rFonts w:ascii="Times New Roman" w:hAnsi="Times New Roman" w:cs="Times New Roman"/>
          <w:color w:val="000000"/>
          <w:sz w:val="24"/>
        </w:rPr>
        <w:t>8</w:t>
      </w:r>
      <w:r w:rsidRPr="00631C1D">
        <w:rPr>
          <w:rFonts w:ascii="Times New Roman" w:hAnsi="Times New Roman" w:cs="Times New Roman"/>
          <w:color w:val="000000"/>
          <w:sz w:val="24"/>
        </w:rPr>
        <w:t>.</w:t>
      </w:r>
    </w:p>
    <w:p w14:paraId="06ABC550" w14:textId="77777777" w:rsidR="00631C1D" w:rsidRDefault="00631C1D" w:rsidP="005F766B">
      <w:pPr>
        <w:spacing w:line="240" w:lineRule="auto"/>
        <w:jc w:val="both"/>
        <w:rPr>
          <w:rFonts w:ascii="Times New Roman" w:hAnsi="Times New Roman" w:cs="Times New Roman"/>
          <w:color w:val="000000"/>
          <w:sz w:val="24"/>
        </w:rPr>
      </w:pPr>
    </w:p>
    <w:p w14:paraId="593661E5" w14:textId="64AB7373" w:rsidR="00670E8B" w:rsidRDefault="00670E8B" w:rsidP="005F766B">
      <w:pPr>
        <w:spacing w:line="240" w:lineRule="auto"/>
        <w:jc w:val="center"/>
        <w:rPr>
          <w:rFonts w:ascii="Times New Roman" w:hAnsi="Times New Roman" w:cs="Times New Roman"/>
          <w:b/>
          <w:sz w:val="24"/>
          <w:szCs w:val="24"/>
        </w:rPr>
      </w:pPr>
      <w:r w:rsidRPr="00670E8B">
        <w:rPr>
          <w:rFonts w:ascii="Times New Roman" w:hAnsi="Times New Roman" w:cs="Times New Roman"/>
          <w:b/>
          <w:sz w:val="24"/>
          <w:szCs w:val="24"/>
        </w:rPr>
        <w:t>RESUMO</w:t>
      </w:r>
    </w:p>
    <w:p w14:paraId="2078EF80" w14:textId="77777777" w:rsidR="00670E8B" w:rsidRPr="00670E8B" w:rsidRDefault="00670E8B" w:rsidP="005F766B">
      <w:pPr>
        <w:spacing w:line="240" w:lineRule="auto"/>
        <w:jc w:val="both"/>
        <w:rPr>
          <w:rFonts w:ascii="Times New Roman" w:hAnsi="Times New Roman" w:cs="Times New Roman"/>
          <w:b/>
          <w:sz w:val="24"/>
          <w:szCs w:val="24"/>
        </w:rPr>
      </w:pPr>
    </w:p>
    <w:p w14:paraId="06F203B4" w14:textId="77777777" w:rsidR="0071351D" w:rsidRPr="0071351D" w:rsidRDefault="0071351D" w:rsidP="005F766B">
      <w:pPr>
        <w:spacing w:line="240" w:lineRule="auto"/>
        <w:jc w:val="both"/>
        <w:rPr>
          <w:rFonts w:ascii="Times New Roman" w:hAnsi="Times New Roman" w:cs="Times New Roman"/>
          <w:sz w:val="24"/>
          <w:szCs w:val="24"/>
          <w:lang w:val="pt-PT"/>
        </w:rPr>
      </w:pPr>
      <w:r w:rsidRPr="0071351D">
        <w:rPr>
          <w:rFonts w:ascii="Times New Roman" w:hAnsi="Times New Roman" w:cs="Times New Roman"/>
          <w:sz w:val="24"/>
          <w:szCs w:val="24"/>
          <w:lang w:val="pt-PT"/>
        </w:rPr>
        <w:t>O presente trabalho tem como objetivo descrever e analisar o papel das linguagens nos processos de integração regional a partir de um estudo de caso da Universidade Federal da Integração Latino-Americana - UNILA. Nesse sentido, o contexto histórico e educacional do MERCOSUL e da União Européia será abordado no primeiro capítulo. Esses dois blocos econômicos serão comparados a fim de proporcionar uma compreensão da situação atual e do contexto em que estão imersos, focalizando nossa atenção nas políticas adotadas em relação às línguas oficiais e na importância da representação de cada uma delas. O segundo capítulo destaca os principais conceitos e elementos essenciais para abordar este tema teoricamente, definindo conceitos como: internacionalização, geopolítica do conhecimento, política lingüística e educação regional. O terceiro e último capítulo é dedicado ao estudo de caso da UNILA, onde não só os estatutos, a estrutura da instituição, mas também os programas de mobilidade e recepção são abordados para analisar transversalmente a reflexão e as consequências das políticas educacionais e linguísticas da Mercosul e União Européia dentro de uma instituição oficialmente brasileira, mas com foco internacional e regional. Em conclusão, são apresentados os dados e reflexões que nos levam a evidenciar a pouca influência e o lugar que é dado às políticas lingüísticas na elaboração de diretrizes para a integração regional na América Latina, apesar da grande necessidade de fortalecer a relação entre os países deste continente.</w:t>
      </w:r>
    </w:p>
    <w:p w14:paraId="1D2148D3" w14:textId="723218E5" w:rsidR="00631C1D" w:rsidRDefault="00631C1D" w:rsidP="005F766B">
      <w:pPr>
        <w:spacing w:line="240" w:lineRule="auto"/>
        <w:jc w:val="both"/>
        <w:rPr>
          <w:rFonts w:ascii="Times New Roman" w:hAnsi="Times New Roman" w:cs="Times New Roman"/>
          <w:color w:val="000000"/>
          <w:sz w:val="24"/>
        </w:rPr>
      </w:pPr>
      <w:r>
        <w:rPr>
          <w:rFonts w:ascii="Times New Roman" w:hAnsi="Times New Roman" w:cs="Times New Roman"/>
          <w:b/>
          <w:color w:val="000000"/>
          <w:sz w:val="24"/>
        </w:rPr>
        <w:t xml:space="preserve">Palavras-chave: </w:t>
      </w:r>
      <w:r>
        <w:rPr>
          <w:rFonts w:ascii="Times New Roman" w:hAnsi="Times New Roman" w:cs="Times New Roman"/>
          <w:color w:val="000000"/>
          <w:sz w:val="24"/>
        </w:rPr>
        <w:t>Integração Regional. Internacionalização. Ensino Superior. Bilinguismo.</w:t>
      </w:r>
    </w:p>
    <w:p w14:paraId="277741AA" w14:textId="77777777" w:rsidR="00E5324E" w:rsidRDefault="00E5324E" w:rsidP="005F766B">
      <w:pPr>
        <w:spacing w:line="240" w:lineRule="auto"/>
        <w:jc w:val="both"/>
        <w:rPr>
          <w:rFonts w:ascii="Times New Roman" w:hAnsi="Times New Roman" w:cs="Times New Roman"/>
          <w:color w:val="000000"/>
          <w:sz w:val="24"/>
        </w:rPr>
      </w:pPr>
    </w:p>
    <w:p w14:paraId="2AD0BF7E" w14:textId="77777777" w:rsidR="00E5324E" w:rsidRDefault="00E5324E" w:rsidP="005F766B">
      <w:pPr>
        <w:spacing w:line="240" w:lineRule="auto"/>
        <w:jc w:val="both"/>
        <w:rPr>
          <w:rFonts w:ascii="Times New Roman" w:hAnsi="Times New Roman" w:cs="Times New Roman"/>
          <w:color w:val="000000"/>
          <w:sz w:val="24"/>
        </w:rPr>
      </w:pPr>
      <w:r>
        <w:rPr>
          <w:rFonts w:ascii="Times New Roman" w:hAnsi="Times New Roman" w:cs="Times New Roman"/>
          <w:color w:val="000000"/>
          <w:sz w:val="24"/>
        </w:rPr>
        <w:br w:type="page"/>
      </w:r>
    </w:p>
    <w:p w14:paraId="4FD622C1" w14:textId="2730A118" w:rsidR="00E5324E" w:rsidRPr="006461BB" w:rsidRDefault="00E5324E" w:rsidP="00032721">
      <w:pPr>
        <w:pStyle w:val="HTMLPreformatted"/>
        <w:jc w:val="both"/>
        <w:rPr>
          <w:lang w:val="es-CO"/>
        </w:rPr>
      </w:pPr>
      <w:r w:rsidRPr="006461BB">
        <w:rPr>
          <w:rFonts w:ascii="Times New Roman" w:hAnsi="Times New Roman" w:cs="Times New Roman"/>
          <w:color w:val="000000"/>
          <w:sz w:val="24"/>
        </w:rPr>
        <w:lastRenderedPageBreak/>
        <w:t xml:space="preserve">TEIXEIRA, Ana Carolina Macedo. </w:t>
      </w:r>
      <w:r w:rsidR="005F766B" w:rsidRPr="005F766B">
        <w:rPr>
          <w:rFonts w:ascii="Times New Roman" w:hAnsi="Times New Roman" w:cs="Times New Roman"/>
          <w:sz w:val="24"/>
          <w:szCs w:val="24"/>
          <w:lang w:val="es-ES"/>
        </w:rPr>
        <w:t>Papel de las lenguas en los procesos de integración regional: un análisis de la actuación del MERCOSUR y de la Unión Europea en la enseñanza superior.</w:t>
      </w:r>
      <w:r w:rsidR="00032721" w:rsidRPr="006461BB">
        <w:rPr>
          <w:lang w:val="es-CO"/>
        </w:rPr>
        <w:t xml:space="preserve"> </w:t>
      </w:r>
      <w:r w:rsidRPr="006461BB">
        <w:rPr>
          <w:rFonts w:ascii="Times New Roman" w:hAnsi="Times New Roman" w:cs="Times New Roman"/>
          <w:color w:val="000000"/>
          <w:sz w:val="24"/>
          <w:lang w:val="es-CO"/>
        </w:rPr>
        <w:t xml:space="preserve">2018. </w:t>
      </w:r>
      <w:r w:rsidRPr="006461BB">
        <w:rPr>
          <w:rFonts w:ascii="Times New Roman" w:hAnsi="Times New Roman" w:cs="Times New Roman"/>
          <w:sz w:val="24"/>
          <w:lang w:val="es-CO"/>
        </w:rPr>
        <w:t>7</w:t>
      </w:r>
      <w:r w:rsidR="008115A2">
        <w:rPr>
          <w:rFonts w:ascii="Times New Roman" w:hAnsi="Times New Roman" w:cs="Times New Roman"/>
          <w:sz w:val="24"/>
          <w:lang w:val="es-CO"/>
        </w:rPr>
        <w:t>1</w:t>
      </w:r>
      <w:r w:rsidRPr="006461BB">
        <w:rPr>
          <w:rFonts w:ascii="Times New Roman" w:hAnsi="Times New Roman" w:cs="Times New Roman"/>
          <w:color w:val="000000"/>
          <w:sz w:val="24"/>
          <w:lang w:val="es-CO"/>
        </w:rPr>
        <w:t xml:space="preserve"> p</w:t>
      </w:r>
      <w:r w:rsidR="00032721" w:rsidRPr="006461BB">
        <w:rPr>
          <w:rFonts w:ascii="Times New Roman" w:hAnsi="Times New Roman" w:cs="Times New Roman"/>
          <w:color w:val="000000"/>
          <w:sz w:val="24"/>
          <w:lang w:val="es-CO"/>
        </w:rPr>
        <w:t>áginas</w:t>
      </w:r>
      <w:r w:rsidRPr="006461BB">
        <w:rPr>
          <w:rFonts w:ascii="Times New Roman" w:hAnsi="Times New Roman" w:cs="Times New Roman"/>
          <w:color w:val="000000"/>
          <w:sz w:val="24"/>
          <w:lang w:val="es-CO"/>
        </w:rPr>
        <w:t xml:space="preserve">. </w:t>
      </w:r>
      <w:r w:rsidR="00032721" w:rsidRPr="00032721">
        <w:rPr>
          <w:rFonts w:ascii="Times New Roman" w:hAnsi="Times New Roman" w:cs="Times New Roman"/>
          <w:sz w:val="24"/>
          <w:szCs w:val="24"/>
          <w:lang w:val="es-ES"/>
        </w:rPr>
        <w:t>Trabajo de Conclusión de Curso en Relaciones Internacionales e Integración - Universidad Federal de la Integración Latinoamericana</w:t>
      </w:r>
      <w:r w:rsidRPr="006461BB">
        <w:rPr>
          <w:rFonts w:ascii="Times New Roman" w:hAnsi="Times New Roman" w:cs="Times New Roman"/>
          <w:color w:val="000000"/>
          <w:sz w:val="24"/>
          <w:lang w:val="es-CO"/>
        </w:rPr>
        <w:t>, Foz d</w:t>
      </w:r>
      <w:r w:rsidR="00011FBB">
        <w:rPr>
          <w:rFonts w:ascii="Times New Roman" w:hAnsi="Times New Roman" w:cs="Times New Roman"/>
          <w:color w:val="000000"/>
          <w:sz w:val="24"/>
          <w:lang w:val="es-CO"/>
        </w:rPr>
        <w:t>e</w:t>
      </w:r>
      <w:r w:rsidRPr="006461BB">
        <w:rPr>
          <w:rFonts w:ascii="Times New Roman" w:hAnsi="Times New Roman" w:cs="Times New Roman"/>
          <w:color w:val="000000"/>
          <w:sz w:val="24"/>
          <w:lang w:val="es-CO"/>
        </w:rPr>
        <w:t xml:space="preserve"> Iguaçu, 2018.</w:t>
      </w:r>
    </w:p>
    <w:p w14:paraId="24ADE30F" w14:textId="77777777" w:rsidR="005F766B" w:rsidRPr="006461BB" w:rsidRDefault="005F766B" w:rsidP="005F766B">
      <w:pPr>
        <w:spacing w:line="240" w:lineRule="auto"/>
        <w:jc w:val="both"/>
        <w:rPr>
          <w:rFonts w:ascii="Times New Roman" w:hAnsi="Times New Roman" w:cs="Times New Roman"/>
          <w:color w:val="000000"/>
          <w:sz w:val="24"/>
          <w:lang w:val="es-CO"/>
        </w:rPr>
      </w:pPr>
    </w:p>
    <w:p w14:paraId="58D6F9F4" w14:textId="4F107244" w:rsidR="00E5324E" w:rsidRPr="00E5324E" w:rsidRDefault="005F766B" w:rsidP="005F766B">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RESUMEN</w:t>
      </w:r>
    </w:p>
    <w:p w14:paraId="4A3FE374" w14:textId="77777777" w:rsidR="00E5324E" w:rsidRPr="00E5324E" w:rsidRDefault="00E5324E" w:rsidP="005F766B">
      <w:pPr>
        <w:spacing w:after="0" w:line="240" w:lineRule="auto"/>
        <w:jc w:val="both"/>
        <w:rPr>
          <w:rFonts w:ascii="Times New Roman" w:eastAsia="Times New Roman" w:hAnsi="Times New Roman" w:cs="Times New Roman"/>
          <w:sz w:val="24"/>
          <w:szCs w:val="24"/>
          <w:lang w:eastAsia="pt-BR"/>
        </w:rPr>
      </w:pPr>
    </w:p>
    <w:p w14:paraId="1005A7F8" w14:textId="77777777" w:rsidR="00E5324E" w:rsidRPr="006461BB" w:rsidRDefault="00E5324E" w:rsidP="005F766B">
      <w:pPr>
        <w:spacing w:line="240" w:lineRule="auto"/>
        <w:jc w:val="both"/>
        <w:rPr>
          <w:rFonts w:ascii="Calibri" w:eastAsia="Times New Roman" w:hAnsi="Calibri" w:cs="Calibri"/>
          <w:lang w:val="es-CO" w:eastAsia="pt-BR"/>
        </w:rPr>
      </w:pPr>
      <w:r w:rsidRPr="00E5324E">
        <w:rPr>
          <w:rFonts w:ascii="Times New Roman" w:eastAsia="Times New Roman" w:hAnsi="Times New Roman" w:cs="Times New Roman"/>
          <w:sz w:val="24"/>
          <w:szCs w:val="24"/>
          <w:lang w:val="es-ES" w:eastAsia="pt-BR"/>
        </w:rPr>
        <w:t xml:space="preserve">El presente trabajo tiene objetivo describir y analizar el papel de las lenguas dentro de los procesos de integración regional a partir de un estudio de caso de la Universidad Federal de Integración Latinoamericana - UNILA. En este sentido, será abordado en el primer capítulo el contexto histórico y educativo del MERCOSUR y de la Unión Europea. Serán comparados estos dos bloques económicos con el fin de brindar una comprensión de la coyuntura y el contexto en el cual están inmersos centrando nuestra atención en las políticas adoptadas en relación a los idiomas oficiales y sobre la importancia de la representación de cada uno de ellos. El segundo capítulo destaca los conceptos claves y los elementos esenciales para poder abordar esta temática teóricamente, definiendo así conceptos como: internacionalización, geopolítica del conocimiento, política lingüística y educación regional. El tercer y último capitulo se consagra al estudio de caso de la UNILA donde son abordados no solo los estatutos, estructura de la institución, sino también los programas de movilidad y acogida para poder analizar transversalmente el reflejo y consecuencias de las políticas educativas y lingüísticas del Mercosur y la Unión Europea dentro de una institución oficialmente brasileña, pero con un enfoque internacional y regional. Como conclusión serán presentados los datos y reflexiones que nos llevan a evidenciar la poca influencia y el lugar que se </w:t>
      </w:r>
      <w:proofErr w:type="gramStart"/>
      <w:r w:rsidRPr="00E5324E">
        <w:rPr>
          <w:rFonts w:ascii="Times New Roman" w:eastAsia="Times New Roman" w:hAnsi="Times New Roman" w:cs="Times New Roman"/>
          <w:sz w:val="24"/>
          <w:szCs w:val="24"/>
          <w:lang w:val="es-ES" w:eastAsia="pt-BR"/>
        </w:rPr>
        <w:t>le</w:t>
      </w:r>
      <w:proofErr w:type="gramEnd"/>
      <w:r w:rsidRPr="00E5324E">
        <w:rPr>
          <w:rFonts w:ascii="Times New Roman" w:eastAsia="Times New Roman" w:hAnsi="Times New Roman" w:cs="Times New Roman"/>
          <w:sz w:val="24"/>
          <w:szCs w:val="24"/>
          <w:lang w:val="es-ES" w:eastAsia="pt-BR"/>
        </w:rPr>
        <w:t xml:space="preserve"> otorgan a las políticas lingüísticas en la elaboración de directrices para la integración regional en América Latina a pesar de la gran necesidad de estrechar la relación entre los países de este continente. </w:t>
      </w:r>
    </w:p>
    <w:p w14:paraId="0A01A028" w14:textId="7F1EEC62" w:rsidR="006461BB" w:rsidRPr="006503F2" w:rsidRDefault="006461BB" w:rsidP="005F766B">
      <w:pPr>
        <w:spacing w:after="0" w:line="240" w:lineRule="auto"/>
        <w:jc w:val="both"/>
        <w:rPr>
          <w:rFonts w:ascii="Times New Roman" w:hAnsi="Times New Roman" w:cs="Times New Roman"/>
          <w:strike/>
          <w:sz w:val="24"/>
          <w:szCs w:val="24"/>
          <w:highlight w:val="yellow"/>
        </w:rPr>
      </w:pPr>
    </w:p>
    <w:p w14:paraId="03FAC443" w14:textId="2A645481" w:rsidR="006461BB" w:rsidRPr="00F62EE4" w:rsidRDefault="006461BB" w:rsidP="006461BB">
      <w:pPr>
        <w:spacing w:after="0" w:line="240" w:lineRule="auto"/>
        <w:rPr>
          <w:rFonts w:ascii="Times New Roman" w:eastAsia="Times New Roman" w:hAnsi="Times New Roman" w:cs="Times New Roman"/>
          <w:sz w:val="24"/>
          <w:szCs w:val="24"/>
          <w:lang w:val="es-CO" w:eastAsia="es-ES_tradnl"/>
        </w:rPr>
      </w:pPr>
      <w:r w:rsidRPr="00F62EE4">
        <w:rPr>
          <w:rFonts w:ascii="Times New Roman" w:eastAsia="Times New Roman" w:hAnsi="Times New Roman" w:cs="Times New Roman"/>
          <w:b/>
          <w:bCs/>
          <w:color w:val="222222"/>
          <w:sz w:val="24"/>
          <w:szCs w:val="24"/>
          <w:shd w:val="clear" w:color="auto" w:fill="FFFFFF"/>
          <w:lang w:val="es-ES" w:eastAsia="es-ES_tradnl"/>
        </w:rPr>
        <w:t>Palabras clave:</w:t>
      </w:r>
      <w:r w:rsidRPr="00F62EE4">
        <w:rPr>
          <w:rFonts w:ascii="Times New Roman" w:eastAsia="Times New Roman" w:hAnsi="Times New Roman" w:cs="Times New Roman"/>
          <w:color w:val="222222"/>
          <w:sz w:val="24"/>
          <w:szCs w:val="24"/>
          <w:shd w:val="clear" w:color="auto" w:fill="FFFFFF"/>
          <w:lang w:val="es-ES" w:eastAsia="es-ES_tradnl"/>
        </w:rPr>
        <w:t> </w:t>
      </w:r>
      <w:r w:rsidR="00F62EE4">
        <w:rPr>
          <w:rFonts w:ascii="Times New Roman" w:eastAsia="Times New Roman" w:hAnsi="Times New Roman" w:cs="Times New Roman"/>
          <w:color w:val="222222"/>
          <w:sz w:val="24"/>
          <w:szCs w:val="24"/>
          <w:shd w:val="clear" w:color="auto" w:fill="FFFFFF"/>
          <w:lang w:val="es-ES" w:eastAsia="es-ES_tradnl"/>
        </w:rPr>
        <w:t>I</w:t>
      </w:r>
      <w:r w:rsidRPr="00F62EE4">
        <w:rPr>
          <w:rFonts w:ascii="Times New Roman" w:eastAsia="Times New Roman" w:hAnsi="Times New Roman" w:cs="Times New Roman"/>
          <w:color w:val="222222"/>
          <w:sz w:val="24"/>
          <w:szCs w:val="24"/>
          <w:shd w:val="clear" w:color="auto" w:fill="FFFFFF"/>
          <w:lang w:val="es-ES" w:eastAsia="es-ES_tradnl"/>
        </w:rPr>
        <w:t xml:space="preserve">ntegración </w:t>
      </w:r>
      <w:r w:rsidR="00F62EE4">
        <w:rPr>
          <w:rFonts w:ascii="Times New Roman" w:eastAsia="Times New Roman" w:hAnsi="Times New Roman" w:cs="Times New Roman"/>
          <w:color w:val="222222"/>
          <w:sz w:val="24"/>
          <w:szCs w:val="24"/>
          <w:shd w:val="clear" w:color="auto" w:fill="FFFFFF"/>
          <w:lang w:val="es-ES" w:eastAsia="es-ES_tradnl"/>
        </w:rPr>
        <w:t>R</w:t>
      </w:r>
      <w:r w:rsidRPr="00F62EE4">
        <w:rPr>
          <w:rFonts w:ascii="Times New Roman" w:eastAsia="Times New Roman" w:hAnsi="Times New Roman" w:cs="Times New Roman"/>
          <w:color w:val="222222"/>
          <w:sz w:val="24"/>
          <w:szCs w:val="24"/>
          <w:shd w:val="clear" w:color="auto" w:fill="FFFFFF"/>
          <w:lang w:val="es-ES" w:eastAsia="es-ES_tradnl"/>
        </w:rPr>
        <w:t xml:space="preserve">egional, </w:t>
      </w:r>
      <w:r w:rsidR="00F62EE4">
        <w:rPr>
          <w:rFonts w:ascii="Times New Roman" w:eastAsia="Times New Roman" w:hAnsi="Times New Roman" w:cs="Times New Roman"/>
          <w:color w:val="222222"/>
          <w:sz w:val="24"/>
          <w:szCs w:val="24"/>
          <w:shd w:val="clear" w:color="auto" w:fill="FFFFFF"/>
          <w:lang w:val="es-ES" w:eastAsia="es-ES_tradnl"/>
        </w:rPr>
        <w:t>I</w:t>
      </w:r>
      <w:r w:rsidRPr="00F62EE4">
        <w:rPr>
          <w:rFonts w:ascii="Times New Roman" w:eastAsia="Times New Roman" w:hAnsi="Times New Roman" w:cs="Times New Roman"/>
          <w:color w:val="222222"/>
          <w:sz w:val="24"/>
          <w:szCs w:val="24"/>
          <w:shd w:val="clear" w:color="auto" w:fill="FFFFFF"/>
          <w:lang w:val="es-ES" w:eastAsia="es-ES_tradnl"/>
        </w:rPr>
        <w:t xml:space="preserve">nternacionalización, Enseñanza Superior, </w:t>
      </w:r>
      <w:r w:rsidR="00F62EE4">
        <w:rPr>
          <w:rFonts w:ascii="Times New Roman" w:eastAsia="Times New Roman" w:hAnsi="Times New Roman" w:cs="Times New Roman"/>
          <w:color w:val="222222"/>
          <w:sz w:val="24"/>
          <w:szCs w:val="24"/>
          <w:shd w:val="clear" w:color="auto" w:fill="FFFFFF"/>
          <w:lang w:val="es-ES" w:eastAsia="es-ES_tradnl"/>
        </w:rPr>
        <w:t>B</w:t>
      </w:r>
      <w:r w:rsidRPr="00F62EE4">
        <w:rPr>
          <w:rFonts w:ascii="Times New Roman" w:eastAsia="Times New Roman" w:hAnsi="Times New Roman" w:cs="Times New Roman"/>
          <w:color w:val="222222"/>
          <w:sz w:val="24"/>
          <w:szCs w:val="24"/>
          <w:shd w:val="clear" w:color="auto" w:fill="FFFFFF"/>
          <w:lang w:val="es-ES" w:eastAsia="es-ES_tradnl"/>
        </w:rPr>
        <w:t>ilingüismo.   </w:t>
      </w:r>
    </w:p>
    <w:p w14:paraId="3D479505" w14:textId="7B69D899" w:rsidR="00E5324E" w:rsidRPr="00E5324E" w:rsidRDefault="00E5324E" w:rsidP="005F766B">
      <w:pPr>
        <w:spacing w:after="0" w:line="240" w:lineRule="auto"/>
        <w:jc w:val="both"/>
        <w:rPr>
          <w:rFonts w:ascii="Times New Roman" w:eastAsia="Times New Roman" w:hAnsi="Times New Roman" w:cs="Times New Roman"/>
          <w:sz w:val="24"/>
          <w:szCs w:val="24"/>
          <w:lang w:val="en-US" w:eastAsia="pt-BR"/>
        </w:rPr>
      </w:pPr>
      <w:r w:rsidRPr="006461BB">
        <w:rPr>
          <w:rFonts w:ascii="Times New Roman" w:eastAsia="Times New Roman" w:hAnsi="Times New Roman" w:cs="Times New Roman"/>
          <w:noProof/>
          <w:sz w:val="24"/>
          <w:szCs w:val="24"/>
          <w:highlight w:val="yellow"/>
          <w:lang w:eastAsia="pt-BR"/>
        </w:rPr>
        <w:drawing>
          <wp:inline distT="0" distB="0" distL="0" distR="0" wp14:anchorId="01313BFD" wp14:editId="314A1C0E">
            <wp:extent cx="9525" cy="9525"/>
            <wp:effectExtent l="0" t="0" r="0" b="0"/>
            <wp:docPr id="20" name="Picture 2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CA6A59E" w14:textId="251ED4A7" w:rsidR="0008590A" w:rsidRPr="004558EF" w:rsidRDefault="0008590A" w:rsidP="005F766B">
      <w:pPr>
        <w:spacing w:line="240" w:lineRule="auto"/>
        <w:jc w:val="both"/>
        <w:rPr>
          <w:rFonts w:ascii="Times New Roman" w:hAnsi="Times New Roman" w:cs="Times New Roman"/>
          <w:color w:val="000000"/>
          <w:sz w:val="24"/>
          <w:lang w:val="en-US"/>
        </w:rPr>
      </w:pPr>
    </w:p>
    <w:p w14:paraId="0769EFE4" w14:textId="77777777" w:rsidR="00E5324E" w:rsidRPr="004558EF" w:rsidRDefault="00E5324E" w:rsidP="005F766B">
      <w:pPr>
        <w:spacing w:line="240" w:lineRule="auto"/>
        <w:jc w:val="both"/>
        <w:rPr>
          <w:rFonts w:ascii="Times New Roman" w:hAnsi="Times New Roman" w:cs="Times New Roman"/>
          <w:color w:val="000000"/>
          <w:sz w:val="24"/>
          <w:lang w:val="en-US"/>
        </w:rPr>
      </w:pPr>
    </w:p>
    <w:p w14:paraId="477F3CD8" w14:textId="77777777" w:rsidR="00E5324E" w:rsidRPr="004558EF" w:rsidRDefault="00E5324E" w:rsidP="005F766B">
      <w:pPr>
        <w:spacing w:line="240" w:lineRule="auto"/>
        <w:jc w:val="both"/>
        <w:rPr>
          <w:rFonts w:ascii="Times New Roman" w:hAnsi="Times New Roman" w:cs="Times New Roman"/>
          <w:color w:val="000000"/>
          <w:sz w:val="24"/>
          <w:lang w:val="en-US"/>
        </w:rPr>
      </w:pPr>
    </w:p>
    <w:p w14:paraId="09CE1C6E" w14:textId="77777777" w:rsidR="00E5324E" w:rsidRPr="004558EF" w:rsidRDefault="00E5324E" w:rsidP="005F766B">
      <w:pPr>
        <w:spacing w:line="240" w:lineRule="auto"/>
        <w:jc w:val="both"/>
        <w:rPr>
          <w:rFonts w:ascii="Times New Roman" w:hAnsi="Times New Roman" w:cs="Times New Roman"/>
          <w:color w:val="000000"/>
          <w:sz w:val="24"/>
          <w:lang w:val="en-US"/>
        </w:rPr>
      </w:pPr>
    </w:p>
    <w:p w14:paraId="0DD24B1A" w14:textId="77777777" w:rsidR="00E5324E" w:rsidRPr="004558EF" w:rsidRDefault="00E5324E" w:rsidP="005F766B">
      <w:pPr>
        <w:spacing w:line="240" w:lineRule="auto"/>
        <w:jc w:val="both"/>
        <w:rPr>
          <w:rFonts w:ascii="Times New Roman" w:hAnsi="Times New Roman" w:cs="Times New Roman"/>
          <w:color w:val="000000"/>
          <w:sz w:val="24"/>
          <w:lang w:val="en-US"/>
        </w:rPr>
      </w:pPr>
    </w:p>
    <w:p w14:paraId="7668D43B" w14:textId="77777777" w:rsidR="00E5324E" w:rsidRPr="004558EF" w:rsidRDefault="00E5324E" w:rsidP="005F766B">
      <w:pPr>
        <w:spacing w:line="240" w:lineRule="auto"/>
        <w:jc w:val="both"/>
        <w:rPr>
          <w:rFonts w:ascii="Times New Roman" w:hAnsi="Times New Roman" w:cs="Times New Roman"/>
          <w:color w:val="000000"/>
          <w:sz w:val="24"/>
          <w:lang w:val="en-US"/>
        </w:rPr>
      </w:pPr>
    </w:p>
    <w:p w14:paraId="39B103E0" w14:textId="77777777" w:rsidR="00E5324E" w:rsidRPr="004558EF" w:rsidRDefault="00E5324E" w:rsidP="005F766B">
      <w:pPr>
        <w:spacing w:line="240" w:lineRule="auto"/>
        <w:jc w:val="both"/>
        <w:rPr>
          <w:rFonts w:ascii="Times New Roman" w:hAnsi="Times New Roman" w:cs="Times New Roman"/>
          <w:color w:val="000000"/>
          <w:sz w:val="24"/>
          <w:lang w:val="en-US"/>
        </w:rPr>
      </w:pPr>
    </w:p>
    <w:p w14:paraId="10DAA514" w14:textId="77777777" w:rsidR="005F766B" w:rsidRPr="004558EF" w:rsidRDefault="005F766B" w:rsidP="005F766B">
      <w:pPr>
        <w:spacing w:line="240" w:lineRule="auto"/>
        <w:jc w:val="both"/>
        <w:rPr>
          <w:rFonts w:ascii="Times New Roman" w:hAnsi="Times New Roman" w:cs="Times New Roman"/>
          <w:color w:val="000000"/>
          <w:sz w:val="24"/>
          <w:lang w:val="en-US"/>
        </w:rPr>
      </w:pPr>
    </w:p>
    <w:p w14:paraId="06442785" w14:textId="77777777" w:rsidR="005F766B" w:rsidRPr="004558EF" w:rsidRDefault="005F766B" w:rsidP="005F766B">
      <w:pPr>
        <w:spacing w:line="240" w:lineRule="auto"/>
        <w:jc w:val="both"/>
        <w:rPr>
          <w:rFonts w:ascii="Times New Roman" w:hAnsi="Times New Roman" w:cs="Times New Roman"/>
          <w:color w:val="000000"/>
          <w:sz w:val="24"/>
          <w:lang w:val="en-US"/>
        </w:rPr>
      </w:pPr>
    </w:p>
    <w:p w14:paraId="2233C530" w14:textId="77777777" w:rsidR="005F766B" w:rsidRPr="004558EF" w:rsidRDefault="005F766B" w:rsidP="005F766B">
      <w:pPr>
        <w:spacing w:line="240" w:lineRule="auto"/>
        <w:jc w:val="both"/>
        <w:rPr>
          <w:rFonts w:ascii="Times New Roman" w:hAnsi="Times New Roman" w:cs="Times New Roman"/>
          <w:color w:val="000000"/>
          <w:sz w:val="24"/>
          <w:lang w:val="en-US"/>
        </w:rPr>
      </w:pPr>
    </w:p>
    <w:p w14:paraId="77BF30FB" w14:textId="0F22347E" w:rsidR="005F766B" w:rsidRDefault="005F766B" w:rsidP="005F766B">
      <w:pPr>
        <w:spacing w:line="240" w:lineRule="auto"/>
        <w:jc w:val="both"/>
        <w:rPr>
          <w:rFonts w:ascii="Times New Roman" w:hAnsi="Times New Roman" w:cs="Times New Roman"/>
          <w:color w:val="000000"/>
          <w:sz w:val="24"/>
          <w:lang w:val="en-US"/>
        </w:rPr>
      </w:pPr>
    </w:p>
    <w:p w14:paraId="2E4477C1" w14:textId="13B2E083" w:rsidR="004558EF" w:rsidRDefault="004558EF" w:rsidP="005F766B">
      <w:pPr>
        <w:spacing w:line="240" w:lineRule="auto"/>
        <w:jc w:val="both"/>
        <w:rPr>
          <w:rFonts w:ascii="Times New Roman" w:hAnsi="Times New Roman" w:cs="Times New Roman"/>
          <w:color w:val="000000"/>
          <w:sz w:val="24"/>
          <w:lang w:val="en-US"/>
        </w:rPr>
      </w:pPr>
    </w:p>
    <w:p w14:paraId="16ECB3CD" w14:textId="77777777" w:rsidR="005F766B" w:rsidRPr="004558EF" w:rsidRDefault="005F766B" w:rsidP="005F766B">
      <w:pPr>
        <w:spacing w:line="240" w:lineRule="auto"/>
        <w:jc w:val="both"/>
        <w:rPr>
          <w:rFonts w:ascii="Times New Roman" w:hAnsi="Times New Roman" w:cs="Times New Roman"/>
          <w:color w:val="000000"/>
          <w:sz w:val="24"/>
          <w:lang w:val="en-US"/>
        </w:rPr>
      </w:pPr>
    </w:p>
    <w:p w14:paraId="7859CDA9" w14:textId="27224B87" w:rsidR="00631C1D" w:rsidRDefault="00631C1D" w:rsidP="005F766B">
      <w:pPr>
        <w:spacing w:line="240" w:lineRule="auto"/>
        <w:jc w:val="both"/>
        <w:rPr>
          <w:rFonts w:ascii="Times New Roman" w:hAnsi="Times New Roman" w:cs="Times New Roman"/>
          <w:color w:val="000000"/>
          <w:sz w:val="24"/>
          <w:lang w:val="en-US"/>
        </w:rPr>
      </w:pPr>
      <w:r w:rsidRPr="006461BB">
        <w:rPr>
          <w:rFonts w:ascii="Times New Roman" w:hAnsi="Times New Roman" w:cs="Times New Roman"/>
          <w:color w:val="000000"/>
          <w:sz w:val="24"/>
          <w:lang w:val="en-US"/>
        </w:rPr>
        <w:lastRenderedPageBreak/>
        <w:t xml:space="preserve">TEIXEIRA, Ana Carolina Macedo. </w:t>
      </w:r>
      <w:r w:rsidRPr="00631C1D">
        <w:rPr>
          <w:rFonts w:ascii="Times New Roman" w:hAnsi="Times New Roman" w:cs="Times New Roman"/>
          <w:b/>
          <w:color w:val="000000"/>
          <w:sz w:val="24"/>
          <w:lang w:val="en-US"/>
        </w:rPr>
        <w:t>The languages roles in regional integration processes</w:t>
      </w:r>
      <w:r w:rsidRPr="00631C1D">
        <w:rPr>
          <w:rFonts w:ascii="Times New Roman" w:hAnsi="Times New Roman" w:cs="Times New Roman"/>
          <w:color w:val="000000"/>
          <w:sz w:val="24"/>
          <w:lang w:val="en-US"/>
        </w:rPr>
        <w:t>:  comparing the performance of MERCOSU</w:t>
      </w:r>
      <w:r w:rsidR="00670E8B">
        <w:rPr>
          <w:rFonts w:ascii="Times New Roman" w:hAnsi="Times New Roman" w:cs="Times New Roman"/>
          <w:color w:val="000000"/>
          <w:sz w:val="24"/>
          <w:lang w:val="en-US"/>
        </w:rPr>
        <w:t>R</w:t>
      </w:r>
      <w:r w:rsidRPr="00631C1D">
        <w:rPr>
          <w:rFonts w:ascii="Times New Roman" w:hAnsi="Times New Roman" w:cs="Times New Roman"/>
          <w:color w:val="000000"/>
          <w:sz w:val="24"/>
          <w:lang w:val="en-US"/>
        </w:rPr>
        <w:t xml:space="preserve"> and the European Union </w:t>
      </w:r>
      <w:r w:rsidR="00F45807">
        <w:rPr>
          <w:rFonts w:ascii="Times New Roman" w:hAnsi="Times New Roman" w:cs="Times New Roman"/>
          <w:color w:val="000000"/>
          <w:sz w:val="24"/>
          <w:lang w:val="en-US"/>
        </w:rPr>
        <w:t>in Higher Education</w:t>
      </w:r>
      <w:r w:rsidRPr="00631C1D">
        <w:rPr>
          <w:rFonts w:ascii="Times New Roman" w:hAnsi="Times New Roman" w:cs="Times New Roman"/>
          <w:color w:val="000000"/>
          <w:sz w:val="24"/>
          <w:lang w:val="en-US"/>
        </w:rPr>
        <w:t xml:space="preserve">. </w:t>
      </w:r>
      <w:r w:rsidRPr="00F45807">
        <w:rPr>
          <w:rFonts w:ascii="Times New Roman" w:hAnsi="Times New Roman" w:cs="Times New Roman"/>
          <w:color w:val="000000"/>
          <w:sz w:val="24"/>
          <w:lang w:val="en-US"/>
        </w:rPr>
        <w:t xml:space="preserve">2018. </w:t>
      </w:r>
      <w:r w:rsidR="00481D79" w:rsidRPr="00481D79">
        <w:rPr>
          <w:rFonts w:ascii="Times New Roman" w:hAnsi="Times New Roman" w:cs="Times New Roman"/>
          <w:sz w:val="24"/>
          <w:lang w:val="en-US"/>
        </w:rPr>
        <w:t>7</w:t>
      </w:r>
      <w:r w:rsidR="008115A2">
        <w:rPr>
          <w:rFonts w:ascii="Times New Roman" w:hAnsi="Times New Roman" w:cs="Times New Roman"/>
          <w:sz w:val="24"/>
          <w:lang w:val="en-US"/>
        </w:rPr>
        <w:t>1</w:t>
      </w:r>
      <w:r w:rsidRPr="00CE0F1A">
        <w:rPr>
          <w:rFonts w:ascii="Times New Roman" w:hAnsi="Times New Roman" w:cs="Times New Roman"/>
          <w:color w:val="000000"/>
          <w:sz w:val="24"/>
          <w:lang w:val="en-US"/>
        </w:rPr>
        <w:t xml:space="preserve"> p</w:t>
      </w:r>
      <w:r w:rsidR="001D1899" w:rsidRPr="00CE0F1A">
        <w:rPr>
          <w:rFonts w:ascii="Times New Roman" w:hAnsi="Times New Roman" w:cs="Times New Roman"/>
          <w:color w:val="000000"/>
          <w:sz w:val="24"/>
          <w:lang w:val="en-US"/>
        </w:rPr>
        <w:t>ages</w:t>
      </w:r>
      <w:r w:rsidRPr="00CE0F1A">
        <w:rPr>
          <w:rFonts w:ascii="Times New Roman" w:hAnsi="Times New Roman" w:cs="Times New Roman"/>
          <w:color w:val="000000"/>
          <w:sz w:val="24"/>
          <w:lang w:val="en-US"/>
        </w:rPr>
        <w:t xml:space="preserve">. </w:t>
      </w:r>
      <w:r w:rsidR="001D1899" w:rsidRPr="001D1899">
        <w:rPr>
          <w:rFonts w:ascii="Times New Roman" w:hAnsi="Times New Roman" w:cs="Times New Roman"/>
          <w:color w:val="000000"/>
          <w:sz w:val="24"/>
          <w:lang w:val="en-US"/>
        </w:rPr>
        <w:t>Undergraduate Thesis</w:t>
      </w:r>
      <w:r w:rsidRPr="001D1899">
        <w:rPr>
          <w:rFonts w:ascii="Times New Roman" w:hAnsi="Times New Roman" w:cs="Times New Roman"/>
          <w:color w:val="000000"/>
          <w:sz w:val="24"/>
          <w:lang w:val="en-US"/>
        </w:rPr>
        <w:t xml:space="preserve"> </w:t>
      </w:r>
      <w:r w:rsidR="001D1899" w:rsidRPr="001D1899">
        <w:rPr>
          <w:rFonts w:ascii="Times New Roman" w:hAnsi="Times New Roman" w:cs="Times New Roman"/>
          <w:color w:val="000000"/>
          <w:sz w:val="24"/>
          <w:lang w:val="en-US"/>
        </w:rPr>
        <w:t>in</w:t>
      </w:r>
      <w:r w:rsidRPr="001D1899">
        <w:rPr>
          <w:rFonts w:ascii="Times New Roman" w:hAnsi="Times New Roman" w:cs="Times New Roman"/>
          <w:color w:val="000000"/>
          <w:sz w:val="24"/>
          <w:lang w:val="en-US"/>
        </w:rPr>
        <w:t xml:space="preserve"> </w:t>
      </w:r>
      <w:r w:rsidR="001D1899" w:rsidRPr="001D1899">
        <w:rPr>
          <w:rFonts w:ascii="Times New Roman" w:hAnsi="Times New Roman" w:cs="Times New Roman"/>
          <w:color w:val="000000"/>
          <w:sz w:val="24"/>
          <w:lang w:val="en-US"/>
        </w:rPr>
        <w:t>International Relations and Integration</w:t>
      </w:r>
      <w:r w:rsidRPr="001D1899">
        <w:rPr>
          <w:rFonts w:ascii="Times New Roman" w:hAnsi="Times New Roman" w:cs="Times New Roman"/>
          <w:color w:val="000000"/>
          <w:sz w:val="24"/>
          <w:lang w:val="en-US"/>
        </w:rPr>
        <w:t xml:space="preserve"> –</w:t>
      </w:r>
      <w:r w:rsidR="001D1899" w:rsidRPr="001D1899">
        <w:rPr>
          <w:rFonts w:ascii="Times New Roman" w:hAnsi="Times New Roman" w:cs="Times New Roman"/>
          <w:color w:val="000000"/>
          <w:sz w:val="24"/>
          <w:lang w:val="en-US"/>
        </w:rPr>
        <w:t xml:space="preserve"> </w:t>
      </w:r>
      <w:r w:rsidRPr="001D1899">
        <w:rPr>
          <w:rFonts w:ascii="Times New Roman" w:hAnsi="Times New Roman" w:cs="Times New Roman"/>
          <w:color w:val="000000"/>
          <w:sz w:val="24"/>
          <w:lang w:val="en-US"/>
        </w:rPr>
        <w:t>Federal</w:t>
      </w:r>
      <w:r w:rsidR="001D1899" w:rsidRPr="001D1899">
        <w:rPr>
          <w:rFonts w:ascii="Times New Roman" w:hAnsi="Times New Roman" w:cs="Times New Roman"/>
          <w:color w:val="000000"/>
          <w:sz w:val="24"/>
          <w:lang w:val="en-US"/>
        </w:rPr>
        <w:t xml:space="preserve"> University</w:t>
      </w:r>
      <w:r w:rsidR="001D1899">
        <w:rPr>
          <w:rFonts w:ascii="Times New Roman" w:hAnsi="Times New Roman" w:cs="Times New Roman"/>
          <w:color w:val="000000"/>
          <w:sz w:val="24"/>
          <w:lang w:val="en-US"/>
        </w:rPr>
        <w:t xml:space="preserve"> of Latin American Integration</w:t>
      </w:r>
      <w:r w:rsidRPr="001D1899">
        <w:rPr>
          <w:rFonts w:ascii="Times New Roman" w:hAnsi="Times New Roman" w:cs="Times New Roman"/>
          <w:color w:val="000000"/>
          <w:sz w:val="24"/>
          <w:lang w:val="en-US"/>
        </w:rPr>
        <w:t>, Foz do Iguaçu, 2018</w:t>
      </w:r>
      <w:r w:rsidR="001D1899">
        <w:rPr>
          <w:rFonts w:ascii="Times New Roman" w:hAnsi="Times New Roman" w:cs="Times New Roman"/>
          <w:color w:val="000000"/>
          <w:sz w:val="24"/>
          <w:lang w:val="en-US"/>
        </w:rPr>
        <w:t>.</w:t>
      </w:r>
    </w:p>
    <w:p w14:paraId="301C4D8B" w14:textId="77777777" w:rsidR="005F766B" w:rsidRDefault="005F766B" w:rsidP="005F766B">
      <w:pPr>
        <w:spacing w:line="240" w:lineRule="auto"/>
        <w:jc w:val="both"/>
        <w:rPr>
          <w:rFonts w:ascii="Times New Roman" w:hAnsi="Times New Roman" w:cs="Times New Roman"/>
          <w:color w:val="000000"/>
          <w:sz w:val="24"/>
          <w:lang w:val="en-US"/>
        </w:rPr>
      </w:pPr>
    </w:p>
    <w:p w14:paraId="24279C6C" w14:textId="5D5B785C" w:rsidR="008D329C" w:rsidRDefault="008D329C" w:rsidP="005F766B">
      <w:pPr>
        <w:spacing w:line="240" w:lineRule="auto"/>
        <w:jc w:val="center"/>
        <w:rPr>
          <w:rFonts w:ascii="Times New Roman" w:hAnsi="Times New Roman" w:cs="Times New Roman"/>
          <w:b/>
          <w:color w:val="000000"/>
          <w:sz w:val="24"/>
          <w:lang w:val="en-US"/>
        </w:rPr>
      </w:pPr>
      <w:r w:rsidRPr="008D329C">
        <w:rPr>
          <w:rFonts w:ascii="Times New Roman" w:hAnsi="Times New Roman" w:cs="Times New Roman"/>
          <w:b/>
          <w:color w:val="000000"/>
          <w:sz w:val="24"/>
          <w:lang w:val="en-US"/>
        </w:rPr>
        <w:t>ABSTRACT</w:t>
      </w:r>
    </w:p>
    <w:p w14:paraId="39641AC0" w14:textId="506300BB" w:rsidR="00670E8B" w:rsidRDefault="00670E8B" w:rsidP="005F766B">
      <w:pPr>
        <w:spacing w:line="240" w:lineRule="auto"/>
        <w:jc w:val="both"/>
        <w:rPr>
          <w:rFonts w:ascii="Times New Roman" w:hAnsi="Times New Roman" w:cs="Times New Roman"/>
          <w:b/>
          <w:color w:val="000000"/>
          <w:sz w:val="24"/>
          <w:lang w:val="en-US"/>
        </w:rPr>
      </w:pPr>
    </w:p>
    <w:p w14:paraId="011FDCA1" w14:textId="03C2AD00" w:rsidR="00670E8B" w:rsidRPr="004558EF" w:rsidRDefault="004558EF" w:rsidP="005F766B">
      <w:pPr>
        <w:spacing w:line="240" w:lineRule="auto"/>
        <w:jc w:val="both"/>
        <w:rPr>
          <w:rFonts w:ascii="Times New Roman" w:hAnsi="Times New Roman" w:cs="Times New Roman"/>
          <w:color w:val="000000"/>
          <w:sz w:val="24"/>
          <w:szCs w:val="24"/>
          <w:lang w:val="en-US"/>
        </w:rPr>
      </w:pPr>
      <w:r w:rsidRPr="004558EF">
        <w:rPr>
          <w:rFonts w:ascii="Times New Roman" w:hAnsi="Times New Roman" w:cs="Times New Roman"/>
          <w:sz w:val="24"/>
          <w:szCs w:val="24"/>
          <w:lang w:val="en"/>
        </w:rPr>
        <w:t>This paper aims to describe and analyze the role of languages ​​in regional integration processes based on a case study from the Federal University of Latin American Integration - UNILA. In this sense, the historical and educational context of MERCOSUR and the European Union will be addressed in the first chapter. These two economic blocs will be compared in order to provide an understanding of the current situation and the context in which they are immersed, focusing our attention on the policies adopted in relation to the official languages ​​and on the importance of the representation of each one of them. The second chapter highlights the main concepts and essential elements to approach this topic theoretically, defining concepts such as: internationalization, knowledge geopolitics, language policy and regional education. The third and final chapter is dedicated to the UNILA case study, where not only the statutes, the institution structure, but also the mobility and reception programs are approached to cross-examine the reflection and consequences of the educational and linguistic policies of Mercosur and European Union within an officially Brazilian institution, but with an international and regional focus. In conclusion, the data and reflections that lead us to show the little influence and the place that is given to the linguistic policies in the elaboration of directives for the regional integration in Latin America, in spite of the great necessity to strengthen the relation between the countries of this one continent.</w:t>
      </w:r>
      <w:r w:rsidR="00670E8B" w:rsidRPr="004558EF">
        <w:rPr>
          <w:rFonts w:ascii="Times New Roman" w:hAnsi="Times New Roman" w:cs="Times New Roman"/>
          <w:color w:val="000000"/>
          <w:sz w:val="24"/>
          <w:szCs w:val="24"/>
          <w:lang w:val="en-US"/>
        </w:rPr>
        <w:t xml:space="preserve"> </w:t>
      </w:r>
    </w:p>
    <w:p w14:paraId="267F9068" w14:textId="09CDD158" w:rsidR="008D329C" w:rsidRPr="000B425A" w:rsidRDefault="008D329C" w:rsidP="005F766B">
      <w:pPr>
        <w:spacing w:line="240" w:lineRule="auto"/>
        <w:jc w:val="both"/>
        <w:rPr>
          <w:rFonts w:ascii="Times New Roman" w:hAnsi="Times New Roman" w:cs="Times New Roman"/>
          <w:color w:val="000000"/>
          <w:sz w:val="24"/>
        </w:rPr>
        <w:sectPr w:rsidR="008D329C" w:rsidRPr="000B425A" w:rsidSect="00A17651">
          <w:pgSz w:w="11906" w:h="16838"/>
          <w:pgMar w:top="1701" w:right="1134" w:bottom="1134" w:left="1701" w:header="720" w:footer="720" w:gutter="0"/>
          <w:cols w:space="720"/>
          <w:titlePg/>
        </w:sectPr>
      </w:pPr>
      <w:r w:rsidRPr="008D329C">
        <w:rPr>
          <w:rFonts w:ascii="Times New Roman" w:hAnsi="Times New Roman" w:cs="Times New Roman"/>
          <w:b/>
          <w:color w:val="000000"/>
          <w:sz w:val="24"/>
          <w:lang w:val="en-US"/>
        </w:rPr>
        <w:t xml:space="preserve">Key words: </w:t>
      </w:r>
      <w:r w:rsidRPr="008D329C">
        <w:rPr>
          <w:rFonts w:ascii="Times New Roman" w:hAnsi="Times New Roman" w:cs="Times New Roman"/>
          <w:color w:val="000000"/>
          <w:sz w:val="24"/>
          <w:lang w:val="en-US"/>
        </w:rPr>
        <w:t xml:space="preserve"> R</w:t>
      </w:r>
      <w:r>
        <w:rPr>
          <w:rFonts w:ascii="Times New Roman" w:hAnsi="Times New Roman" w:cs="Times New Roman"/>
          <w:color w:val="000000"/>
          <w:sz w:val="24"/>
          <w:lang w:val="en-US"/>
        </w:rPr>
        <w:t xml:space="preserve">egional Integration. Internationalization. </w:t>
      </w:r>
      <w:r w:rsidRPr="000B425A">
        <w:rPr>
          <w:rFonts w:ascii="Times New Roman" w:hAnsi="Times New Roman" w:cs="Times New Roman"/>
          <w:color w:val="000000"/>
          <w:sz w:val="24"/>
        </w:rPr>
        <w:t>Higher Education. Bilingualism.</w:t>
      </w:r>
    </w:p>
    <w:p w14:paraId="22DD7768" w14:textId="77777777" w:rsidR="00F61C60" w:rsidRDefault="00F61C60">
      <w:pPr>
        <w:rPr>
          <w:rFonts w:ascii="Times New Roman" w:eastAsia="Droid Sans Fallback" w:hAnsi="Times New Roman" w:cs="Times New Roman"/>
          <w:b/>
          <w:bCs/>
          <w:caps/>
          <w:noProof/>
          <w:kern w:val="3"/>
          <w:sz w:val="24"/>
          <w:lang w:bidi="hi-IN"/>
        </w:rPr>
      </w:pPr>
      <w:r>
        <w:br w:type="page"/>
      </w:r>
    </w:p>
    <w:p w14:paraId="28DB93C0" w14:textId="28B78105" w:rsidR="00C750F2" w:rsidRPr="000B425A" w:rsidRDefault="00C750F2" w:rsidP="00E916B5">
      <w:pPr>
        <w:pStyle w:val="TOC1"/>
      </w:pPr>
      <w:r w:rsidRPr="000B425A">
        <w:lastRenderedPageBreak/>
        <w:t>SUMÁRIO</w:t>
      </w:r>
    </w:p>
    <w:p w14:paraId="0ABFE28D" w14:textId="77777777" w:rsidR="00C750F2" w:rsidRPr="000B425A" w:rsidRDefault="00C750F2" w:rsidP="00C750F2">
      <w:pPr>
        <w:rPr>
          <w:rFonts w:ascii="Times New Roman" w:hAnsi="Times New Roman" w:cs="Times New Roman"/>
        </w:rPr>
      </w:pPr>
    </w:p>
    <w:p w14:paraId="7E62FEBB" w14:textId="536ED845" w:rsidR="00C750F2" w:rsidRPr="00E916B5" w:rsidRDefault="00C750F2" w:rsidP="00E916B5">
      <w:pPr>
        <w:pStyle w:val="TOC1"/>
        <w:rPr>
          <w:rFonts w:eastAsiaTheme="minorEastAsia"/>
          <w:kern w:val="0"/>
          <w:lang w:eastAsia="pt-BR"/>
        </w:rPr>
      </w:pPr>
      <w:r w:rsidRPr="00E916B5">
        <w:rPr>
          <w:rStyle w:val="Hyperlink"/>
          <w:caps w:val="0"/>
          <w:color w:val="auto"/>
        </w:rPr>
        <w:t>1</w:t>
      </w:r>
      <w:r w:rsidRPr="00E916B5">
        <w:rPr>
          <w:rFonts w:eastAsiaTheme="minorEastAsia"/>
          <w:kern w:val="0"/>
          <w:u w:val="single"/>
          <w:lang w:eastAsia="pt-BR"/>
        </w:rPr>
        <w:tab/>
      </w:r>
      <w:r w:rsidRPr="00E916B5">
        <w:rPr>
          <w:rStyle w:val="Heading1Char"/>
          <w:rFonts w:cs="Times New Roman"/>
          <w:b/>
          <w:color w:val="auto"/>
          <w:u w:val="single"/>
        </w:rPr>
        <w:t>INTRODUÇÃO</w:t>
      </w:r>
      <w:r w:rsidRPr="00E916B5">
        <w:rPr>
          <w:webHidden/>
          <w:u w:val="single"/>
        </w:rPr>
        <w:tab/>
      </w:r>
      <w:r w:rsidR="00F61C60">
        <w:rPr>
          <w:webHidden/>
          <w:u w:val="single"/>
        </w:rPr>
        <w:t>10</w:t>
      </w:r>
    </w:p>
    <w:p w14:paraId="6125A304" w14:textId="0BA1D962" w:rsidR="00C750F2" w:rsidRPr="00C750F2" w:rsidRDefault="00C750F2" w:rsidP="00E916B5">
      <w:pPr>
        <w:pStyle w:val="TOC1"/>
        <w:jc w:val="left"/>
        <w:rPr>
          <w:rFonts w:eastAsiaTheme="minorEastAsia"/>
          <w:kern w:val="0"/>
          <w:lang w:eastAsia="pt-BR"/>
        </w:rPr>
      </w:pPr>
      <w:r w:rsidRPr="00E916B5">
        <w:rPr>
          <w:rStyle w:val="Hyperlink"/>
          <w:caps w:val="0"/>
          <w:color w:val="auto"/>
        </w:rPr>
        <w:t>2</w:t>
      </w:r>
      <w:r w:rsidRPr="00E916B5">
        <w:rPr>
          <w:rFonts w:eastAsiaTheme="minorEastAsia"/>
          <w:kern w:val="0"/>
          <w:u w:val="single"/>
          <w:lang w:eastAsia="pt-BR"/>
        </w:rPr>
        <w:tab/>
      </w:r>
      <w:r w:rsidR="00E1735E" w:rsidRPr="00E916B5">
        <w:rPr>
          <w:rStyle w:val="Heading1Char"/>
          <w:rFonts w:cs="Times New Roman"/>
          <w:b/>
          <w:color w:val="auto"/>
          <w:u w:val="single"/>
        </w:rPr>
        <w:t>MERCOSUL E UNIÃO EUROPEIA: CONTEXTO HISTÓRICO E EDUCACIONAL</w:t>
      </w:r>
      <w:r w:rsidRPr="00E916B5">
        <w:rPr>
          <w:webHidden/>
          <w:u w:val="single"/>
        </w:rPr>
        <w:tab/>
      </w:r>
      <w:r w:rsidR="00CE0F1A">
        <w:rPr>
          <w:webHidden/>
          <w:u w:val="single"/>
        </w:rPr>
        <w:t>1</w:t>
      </w:r>
      <w:r w:rsidR="007E69DF">
        <w:rPr>
          <w:webHidden/>
          <w:u w:val="single"/>
        </w:rPr>
        <w:t>4</w:t>
      </w:r>
    </w:p>
    <w:p w14:paraId="7BEBC87C" w14:textId="3260E54A" w:rsidR="00C750F2" w:rsidRPr="00C750F2" w:rsidRDefault="00C750F2" w:rsidP="00C750F2">
      <w:pPr>
        <w:pStyle w:val="TOC2"/>
        <w:rPr>
          <w:rFonts w:eastAsiaTheme="minorEastAsia"/>
          <w:b/>
          <w:smallCaps/>
          <w:kern w:val="0"/>
          <w:lang w:eastAsia="pt-BR"/>
        </w:rPr>
      </w:pPr>
      <w:r w:rsidRPr="00C750F2">
        <w:rPr>
          <w:rStyle w:val="Hyperlink"/>
          <w:color w:val="auto"/>
        </w:rPr>
        <w:t>2.1</w:t>
      </w:r>
      <w:r w:rsidRPr="00C750F2">
        <w:rPr>
          <w:rFonts w:eastAsiaTheme="minorEastAsia"/>
          <w:kern w:val="0"/>
          <w:lang w:eastAsia="pt-BR"/>
        </w:rPr>
        <w:t xml:space="preserve"> </w:t>
      </w:r>
      <w:r w:rsidR="00E1735E">
        <w:rPr>
          <w:rStyle w:val="Hyperlink"/>
          <w:caps/>
          <w:color w:val="auto"/>
        </w:rPr>
        <w:t xml:space="preserve">PROCESSO DE FORMAÇÃO DO MERCOSUL E </w:t>
      </w:r>
      <w:r w:rsidR="00985A6D">
        <w:rPr>
          <w:rStyle w:val="Hyperlink"/>
          <w:caps/>
          <w:color w:val="auto"/>
        </w:rPr>
        <w:t xml:space="preserve">DA </w:t>
      </w:r>
      <w:r w:rsidR="00E1735E">
        <w:rPr>
          <w:rStyle w:val="Hyperlink"/>
          <w:caps/>
          <w:color w:val="auto"/>
        </w:rPr>
        <w:t>UNIÃO EUROPEIA</w:t>
      </w:r>
      <w:r w:rsidRPr="00C750F2">
        <w:rPr>
          <w:webHidden/>
        </w:rPr>
        <w:tab/>
      </w:r>
      <w:r w:rsidR="00CE0F1A">
        <w:rPr>
          <w:webHidden/>
        </w:rPr>
        <w:t>1</w:t>
      </w:r>
      <w:r w:rsidR="007E69DF">
        <w:rPr>
          <w:webHidden/>
        </w:rPr>
        <w:t>4</w:t>
      </w:r>
    </w:p>
    <w:p w14:paraId="1F773CCD" w14:textId="734EDFFD" w:rsidR="00C750F2" w:rsidRPr="00C750F2" w:rsidRDefault="00C750F2" w:rsidP="00C750F2">
      <w:pPr>
        <w:pStyle w:val="TOC2"/>
        <w:rPr>
          <w:rFonts w:eastAsiaTheme="minorEastAsia"/>
          <w:b/>
          <w:smallCaps/>
          <w:kern w:val="0"/>
          <w:lang w:eastAsia="pt-BR"/>
        </w:rPr>
      </w:pPr>
      <w:r w:rsidRPr="00C750F2">
        <w:rPr>
          <w:rStyle w:val="Hyperlink"/>
          <w:color w:val="auto"/>
        </w:rPr>
        <w:t>2.</w:t>
      </w:r>
      <w:r w:rsidR="00E1735E">
        <w:rPr>
          <w:rStyle w:val="Hyperlink"/>
          <w:color w:val="auto"/>
        </w:rPr>
        <w:t>1.1 MERCOSUL</w:t>
      </w:r>
      <w:r w:rsidRPr="00C750F2">
        <w:rPr>
          <w:webHidden/>
        </w:rPr>
        <w:tab/>
      </w:r>
      <w:r w:rsidR="00CE0F1A">
        <w:rPr>
          <w:webHidden/>
        </w:rPr>
        <w:t>1</w:t>
      </w:r>
      <w:r w:rsidR="007E69DF">
        <w:rPr>
          <w:webHidden/>
        </w:rPr>
        <w:t>4</w:t>
      </w:r>
    </w:p>
    <w:p w14:paraId="3C6452C6" w14:textId="2C9D88BC" w:rsidR="00C750F2" w:rsidRPr="00C750F2" w:rsidRDefault="00C750F2" w:rsidP="00C750F2">
      <w:pPr>
        <w:pStyle w:val="TOC2"/>
        <w:rPr>
          <w:rFonts w:eastAsiaTheme="minorEastAsia"/>
          <w:b/>
          <w:smallCaps/>
          <w:kern w:val="0"/>
          <w:lang w:eastAsia="pt-BR"/>
        </w:rPr>
      </w:pPr>
      <w:r w:rsidRPr="00C750F2">
        <w:rPr>
          <w:rStyle w:val="Hyperlink"/>
          <w:color w:val="auto"/>
        </w:rPr>
        <w:t>2.</w:t>
      </w:r>
      <w:r w:rsidR="00E1735E">
        <w:rPr>
          <w:rStyle w:val="Hyperlink"/>
          <w:color w:val="auto"/>
        </w:rPr>
        <w:t>1.</w:t>
      </w:r>
      <w:r w:rsidR="00E1735E" w:rsidRPr="00E1735E">
        <w:rPr>
          <w:rStyle w:val="Hyperlink"/>
          <w:color w:val="auto"/>
        </w:rPr>
        <w:t>2</w:t>
      </w:r>
      <w:r w:rsidR="00E1735E" w:rsidRPr="00E1735E">
        <w:rPr>
          <w:rFonts w:eastAsiaTheme="minorEastAsia"/>
          <w:kern w:val="0"/>
          <w:u w:val="single"/>
          <w:lang w:eastAsia="pt-BR"/>
        </w:rPr>
        <w:t xml:space="preserve"> UNIÃO EUROPEIA</w:t>
      </w:r>
      <w:r w:rsidRPr="00C750F2">
        <w:rPr>
          <w:webHidden/>
        </w:rPr>
        <w:tab/>
      </w:r>
      <w:r w:rsidR="00CE0F1A">
        <w:rPr>
          <w:webHidden/>
        </w:rPr>
        <w:t>1</w:t>
      </w:r>
      <w:r w:rsidR="007E69DF">
        <w:rPr>
          <w:webHidden/>
        </w:rPr>
        <w:t>9</w:t>
      </w:r>
    </w:p>
    <w:p w14:paraId="7C0DD669" w14:textId="597CCE59" w:rsidR="0051586F" w:rsidRPr="0051586F" w:rsidRDefault="00C750F2" w:rsidP="0051586F">
      <w:pPr>
        <w:pStyle w:val="TOC2"/>
        <w:rPr>
          <w:webHidden/>
        </w:rPr>
      </w:pPr>
      <w:r w:rsidRPr="00C750F2">
        <w:rPr>
          <w:rStyle w:val="Hyperlink"/>
          <w:color w:val="auto"/>
        </w:rPr>
        <w:t>2.</w:t>
      </w:r>
      <w:r w:rsidR="00E1735E">
        <w:rPr>
          <w:rStyle w:val="Hyperlink"/>
          <w:color w:val="auto"/>
        </w:rPr>
        <w:t>2</w:t>
      </w:r>
      <w:r w:rsidR="00A17651">
        <w:rPr>
          <w:rFonts w:eastAsiaTheme="minorEastAsia"/>
          <w:kern w:val="0"/>
          <w:lang w:eastAsia="pt-BR"/>
        </w:rPr>
        <w:t xml:space="preserve"> </w:t>
      </w:r>
      <w:r w:rsidR="00A17651">
        <w:rPr>
          <w:rStyle w:val="Hyperlink"/>
          <w:caps/>
          <w:color w:val="auto"/>
        </w:rPr>
        <w:t>A POLÍTICA EDUCACIONAL NOS BLOCOS</w:t>
      </w:r>
      <w:r w:rsidRPr="00C750F2">
        <w:rPr>
          <w:webHidden/>
        </w:rPr>
        <w:tab/>
      </w:r>
      <w:r w:rsidR="00CE0F1A">
        <w:rPr>
          <w:webHidden/>
        </w:rPr>
        <w:t>2</w:t>
      </w:r>
      <w:r w:rsidR="007E69DF">
        <w:rPr>
          <w:webHidden/>
        </w:rPr>
        <w:t>2</w:t>
      </w:r>
    </w:p>
    <w:p w14:paraId="51D28826" w14:textId="70D5EBA0" w:rsidR="0051586F" w:rsidRDefault="0051586F" w:rsidP="0051586F">
      <w:pPr>
        <w:pStyle w:val="TOC2"/>
        <w:rPr>
          <w:webHidden/>
        </w:rPr>
      </w:pPr>
      <w:r w:rsidRPr="00C750F2">
        <w:rPr>
          <w:rStyle w:val="Hyperlink"/>
          <w:color w:val="auto"/>
        </w:rPr>
        <w:t>2.</w:t>
      </w:r>
      <w:r>
        <w:rPr>
          <w:rStyle w:val="Hyperlink"/>
          <w:color w:val="auto"/>
        </w:rPr>
        <w:t>2.1</w:t>
      </w:r>
      <w:r>
        <w:rPr>
          <w:rFonts w:eastAsiaTheme="minorEastAsia"/>
          <w:kern w:val="0"/>
          <w:lang w:eastAsia="pt-BR"/>
        </w:rPr>
        <w:t xml:space="preserve"> </w:t>
      </w:r>
      <w:r>
        <w:rPr>
          <w:rStyle w:val="Hyperlink"/>
          <w:caps/>
          <w:color w:val="auto"/>
        </w:rPr>
        <w:t>MERCOSUL</w:t>
      </w:r>
      <w:r w:rsidRPr="00C750F2">
        <w:rPr>
          <w:webHidden/>
        </w:rPr>
        <w:tab/>
      </w:r>
      <w:r w:rsidR="00CE0F1A">
        <w:rPr>
          <w:webHidden/>
        </w:rPr>
        <w:t>2</w:t>
      </w:r>
      <w:r w:rsidR="007E69DF">
        <w:rPr>
          <w:webHidden/>
        </w:rPr>
        <w:t>2</w:t>
      </w:r>
    </w:p>
    <w:p w14:paraId="0004CA87" w14:textId="6E261DD1" w:rsidR="0051586F" w:rsidRPr="0051586F" w:rsidRDefault="0051586F" w:rsidP="0051586F">
      <w:pPr>
        <w:pStyle w:val="TOC2"/>
        <w:rPr>
          <w:webHidden/>
        </w:rPr>
      </w:pPr>
      <w:r w:rsidRPr="00C750F2">
        <w:rPr>
          <w:rStyle w:val="Hyperlink"/>
          <w:color w:val="auto"/>
        </w:rPr>
        <w:t>2.</w:t>
      </w:r>
      <w:r>
        <w:rPr>
          <w:rStyle w:val="Hyperlink"/>
          <w:color w:val="auto"/>
        </w:rPr>
        <w:t>2.2</w:t>
      </w:r>
      <w:r>
        <w:rPr>
          <w:rFonts w:eastAsiaTheme="minorEastAsia"/>
          <w:kern w:val="0"/>
          <w:lang w:eastAsia="pt-BR"/>
        </w:rPr>
        <w:t xml:space="preserve"> </w:t>
      </w:r>
      <w:r>
        <w:rPr>
          <w:rStyle w:val="Hyperlink"/>
          <w:caps/>
          <w:color w:val="auto"/>
        </w:rPr>
        <w:t>união europeia</w:t>
      </w:r>
      <w:r w:rsidRPr="00C750F2">
        <w:rPr>
          <w:webHidden/>
        </w:rPr>
        <w:tab/>
      </w:r>
      <w:r w:rsidR="007E69DF">
        <w:rPr>
          <w:webHidden/>
        </w:rPr>
        <w:t>31</w:t>
      </w:r>
    </w:p>
    <w:p w14:paraId="4057B698" w14:textId="77777777" w:rsidR="0051586F" w:rsidRPr="0051586F" w:rsidRDefault="0051586F" w:rsidP="0051586F">
      <w:pPr>
        <w:rPr>
          <w:webHidden/>
          <w:lang w:bidi="hi-IN"/>
        </w:rPr>
      </w:pPr>
    </w:p>
    <w:p w14:paraId="7197F686" w14:textId="4F37A38C" w:rsidR="00C750F2" w:rsidRPr="00C750F2" w:rsidRDefault="00C750F2" w:rsidP="00E916B5">
      <w:pPr>
        <w:pStyle w:val="TOC1"/>
        <w:rPr>
          <w:rFonts w:eastAsiaTheme="minorEastAsia"/>
          <w:kern w:val="0"/>
          <w:lang w:eastAsia="pt-BR"/>
        </w:rPr>
      </w:pPr>
      <w:r w:rsidRPr="00E916B5">
        <w:rPr>
          <w:rStyle w:val="Hyperlink"/>
          <w:caps w:val="0"/>
          <w:color w:val="auto"/>
        </w:rPr>
        <w:t>3</w:t>
      </w:r>
      <w:r w:rsidRPr="00E916B5">
        <w:rPr>
          <w:rFonts w:eastAsiaTheme="minorEastAsia"/>
          <w:kern w:val="0"/>
          <w:u w:val="single"/>
          <w:lang w:eastAsia="pt-BR"/>
        </w:rPr>
        <w:tab/>
      </w:r>
      <w:r w:rsidR="00506963" w:rsidRPr="00E916B5">
        <w:rPr>
          <w:rStyle w:val="Hyperlink"/>
          <w:color w:val="auto"/>
        </w:rPr>
        <w:t>conceitos</w:t>
      </w:r>
      <w:r w:rsidR="00506963">
        <w:rPr>
          <w:rStyle w:val="Hyperlink"/>
          <w:color w:val="auto"/>
        </w:rPr>
        <w:t xml:space="preserve"> para </w:t>
      </w:r>
      <w:r w:rsidR="00506963" w:rsidRPr="00E916B5">
        <w:rPr>
          <w:rStyle w:val="Hyperlink"/>
          <w:color w:val="auto"/>
        </w:rPr>
        <w:t>análise</w:t>
      </w:r>
      <w:r w:rsidRPr="00E916B5">
        <w:rPr>
          <w:webHidden/>
          <w:u w:val="single"/>
        </w:rPr>
        <w:tab/>
      </w:r>
      <w:r w:rsidR="00CE0F1A">
        <w:rPr>
          <w:webHidden/>
          <w:u w:val="single"/>
        </w:rPr>
        <w:t>3</w:t>
      </w:r>
      <w:r w:rsidR="007E69DF">
        <w:rPr>
          <w:webHidden/>
          <w:u w:val="single"/>
        </w:rPr>
        <w:t>5</w:t>
      </w:r>
    </w:p>
    <w:p w14:paraId="6DD95402" w14:textId="5FB5FAC6" w:rsidR="00C750F2" w:rsidRPr="00C750F2" w:rsidRDefault="00C750F2" w:rsidP="00C750F2">
      <w:pPr>
        <w:pStyle w:val="TOC2"/>
        <w:rPr>
          <w:rFonts w:eastAsiaTheme="minorEastAsia"/>
          <w:b/>
          <w:smallCaps/>
          <w:kern w:val="0"/>
          <w:lang w:eastAsia="pt-BR"/>
        </w:rPr>
      </w:pPr>
      <w:r w:rsidRPr="00C750F2">
        <w:rPr>
          <w:rStyle w:val="Hyperlink"/>
          <w:color w:val="auto"/>
        </w:rPr>
        <w:t>3.1</w:t>
      </w:r>
      <w:r w:rsidR="00506963">
        <w:rPr>
          <w:rFonts w:eastAsiaTheme="minorEastAsia"/>
          <w:kern w:val="0"/>
          <w:lang w:eastAsia="pt-BR"/>
        </w:rPr>
        <w:t xml:space="preserve"> </w:t>
      </w:r>
      <w:r w:rsidR="00506963">
        <w:rPr>
          <w:rFonts w:eastAsiaTheme="minorEastAsia"/>
          <w:kern w:val="0"/>
          <w:u w:val="single"/>
          <w:lang w:eastAsia="pt-BR"/>
        </w:rPr>
        <w:t>INTERNACIONALIZAÇÃO</w:t>
      </w:r>
      <w:r w:rsidRPr="00C750F2">
        <w:rPr>
          <w:webHidden/>
        </w:rPr>
        <w:tab/>
      </w:r>
      <w:r w:rsidR="00CE0F1A">
        <w:rPr>
          <w:webHidden/>
        </w:rPr>
        <w:t>3</w:t>
      </w:r>
      <w:r w:rsidR="007E69DF">
        <w:rPr>
          <w:webHidden/>
        </w:rPr>
        <w:t>5</w:t>
      </w:r>
    </w:p>
    <w:p w14:paraId="4578CF21" w14:textId="391EC48C" w:rsidR="00C750F2" w:rsidRPr="00C750F2" w:rsidRDefault="00C750F2" w:rsidP="00C750F2">
      <w:pPr>
        <w:pStyle w:val="TOC3"/>
        <w:tabs>
          <w:tab w:val="left" w:pos="666"/>
          <w:tab w:val="right" w:pos="9628"/>
        </w:tabs>
        <w:rPr>
          <w:rFonts w:ascii="Times New Roman" w:eastAsiaTheme="minorEastAsia" w:hAnsi="Times New Roman" w:cs="Times New Roman"/>
          <w:smallCaps w:val="0"/>
          <w:noProof/>
          <w:kern w:val="0"/>
          <w:sz w:val="24"/>
          <w:lang w:eastAsia="pt-BR"/>
        </w:rPr>
      </w:pPr>
      <w:r w:rsidRPr="00C750F2">
        <w:rPr>
          <w:rStyle w:val="Hyperlink"/>
          <w:rFonts w:ascii="Times New Roman" w:hAnsi="Times New Roman" w:cs="Times New Roman"/>
          <w:smallCaps w:val="0"/>
          <w:noProof/>
          <w:color w:val="auto"/>
          <w:sz w:val="24"/>
          <w:lang w:bidi="hi-IN"/>
        </w:rPr>
        <w:t>3.</w:t>
      </w:r>
      <w:r w:rsidR="00506963">
        <w:rPr>
          <w:rStyle w:val="Hyperlink"/>
          <w:rFonts w:ascii="Times New Roman" w:hAnsi="Times New Roman" w:cs="Times New Roman"/>
          <w:smallCaps w:val="0"/>
          <w:noProof/>
          <w:color w:val="auto"/>
          <w:sz w:val="24"/>
          <w:lang w:bidi="hi-IN"/>
        </w:rPr>
        <w:t>2</w:t>
      </w:r>
      <w:r w:rsidR="00506963">
        <w:rPr>
          <w:rFonts w:ascii="Times New Roman" w:eastAsiaTheme="minorEastAsia" w:hAnsi="Times New Roman" w:cs="Times New Roman"/>
          <w:smallCaps w:val="0"/>
          <w:noProof/>
          <w:kern w:val="0"/>
          <w:sz w:val="24"/>
          <w:lang w:eastAsia="pt-BR"/>
        </w:rPr>
        <w:t xml:space="preserve"> </w:t>
      </w:r>
      <w:r w:rsidR="00506963">
        <w:rPr>
          <w:rFonts w:ascii="Times New Roman" w:eastAsiaTheme="minorEastAsia" w:hAnsi="Times New Roman" w:cs="Times New Roman"/>
          <w:smallCaps w:val="0"/>
          <w:noProof/>
          <w:kern w:val="0"/>
          <w:sz w:val="24"/>
          <w:u w:val="single"/>
          <w:lang w:eastAsia="pt-BR"/>
        </w:rPr>
        <w:t>GEOPOLÍTICA DO CONHECIMENTO</w:t>
      </w:r>
      <w:r w:rsidRPr="00C750F2">
        <w:rPr>
          <w:rFonts w:ascii="Times New Roman" w:hAnsi="Times New Roman" w:cs="Times New Roman"/>
          <w:smallCaps w:val="0"/>
          <w:noProof/>
          <w:webHidden/>
          <w:sz w:val="24"/>
        </w:rPr>
        <w:tab/>
      </w:r>
      <w:r w:rsidR="00CE0F1A">
        <w:rPr>
          <w:rFonts w:ascii="Times New Roman" w:hAnsi="Times New Roman" w:cs="Times New Roman"/>
          <w:smallCaps w:val="0"/>
          <w:noProof/>
          <w:webHidden/>
          <w:sz w:val="24"/>
        </w:rPr>
        <w:t>3</w:t>
      </w:r>
      <w:r w:rsidR="00FF1841">
        <w:rPr>
          <w:rFonts w:ascii="Times New Roman" w:hAnsi="Times New Roman" w:cs="Times New Roman"/>
          <w:smallCaps w:val="0"/>
          <w:noProof/>
          <w:webHidden/>
          <w:sz w:val="24"/>
        </w:rPr>
        <w:t>9</w:t>
      </w:r>
    </w:p>
    <w:p w14:paraId="46AF0F50" w14:textId="48AB825A" w:rsidR="00C750F2" w:rsidRPr="00C750F2" w:rsidRDefault="00C750F2" w:rsidP="00C750F2">
      <w:pPr>
        <w:pStyle w:val="TOC3"/>
        <w:tabs>
          <w:tab w:val="left" w:pos="666"/>
          <w:tab w:val="right" w:pos="9628"/>
        </w:tabs>
        <w:rPr>
          <w:rFonts w:ascii="Times New Roman" w:eastAsiaTheme="minorEastAsia" w:hAnsi="Times New Roman" w:cs="Times New Roman"/>
          <w:smallCaps w:val="0"/>
          <w:noProof/>
          <w:kern w:val="0"/>
          <w:sz w:val="24"/>
          <w:lang w:eastAsia="pt-BR"/>
        </w:rPr>
      </w:pPr>
      <w:r w:rsidRPr="00C750F2">
        <w:rPr>
          <w:rStyle w:val="Hyperlink"/>
          <w:rFonts w:ascii="Times New Roman" w:hAnsi="Times New Roman" w:cs="Times New Roman"/>
          <w:smallCaps w:val="0"/>
          <w:noProof/>
          <w:color w:val="auto"/>
          <w:sz w:val="24"/>
          <w:lang w:bidi="hi-IN"/>
        </w:rPr>
        <w:t>3.</w:t>
      </w:r>
      <w:r w:rsidR="00506963">
        <w:rPr>
          <w:rStyle w:val="Hyperlink"/>
          <w:rFonts w:ascii="Times New Roman" w:hAnsi="Times New Roman" w:cs="Times New Roman"/>
          <w:smallCaps w:val="0"/>
          <w:noProof/>
          <w:color w:val="auto"/>
          <w:sz w:val="24"/>
          <w:lang w:bidi="hi-IN"/>
        </w:rPr>
        <w:t>3</w:t>
      </w:r>
      <w:r w:rsidR="00506963">
        <w:rPr>
          <w:rFonts w:ascii="Times New Roman" w:eastAsiaTheme="minorEastAsia" w:hAnsi="Times New Roman" w:cs="Times New Roman"/>
          <w:smallCaps w:val="0"/>
          <w:noProof/>
          <w:kern w:val="0"/>
          <w:sz w:val="24"/>
          <w:lang w:eastAsia="pt-BR"/>
        </w:rPr>
        <w:t xml:space="preserve"> </w:t>
      </w:r>
      <w:r w:rsidR="00506963" w:rsidRPr="00506963">
        <w:rPr>
          <w:rFonts w:ascii="Times New Roman" w:eastAsiaTheme="minorEastAsia" w:hAnsi="Times New Roman" w:cs="Times New Roman"/>
          <w:smallCaps w:val="0"/>
          <w:noProof/>
          <w:kern w:val="0"/>
          <w:sz w:val="24"/>
          <w:u w:val="single"/>
          <w:lang w:eastAsia="pt-BR"/>
        </w:rPr>
        <w:t>POLÍTICAS LINGUÍSTICAS</w:t>
      </w:r>
      <w:r w:rsidRPr="00C750F2">
        <w:rPr>
          <w:rFonts w:ascii="Times New Roman" w:hAnsi="Times New Roman" w:cs="Times New Roman"/>
          <w:smallCaps w:val="0"/>
          <w:noProof/>
          <w:webHidden/>
          <w:sz w:val="24"/>
        </w:rPr>
        <w:tab/>
      </w:r>
      <w:r w:rsidR="00CE0F1A">
        <w:rPr>
          <w:rFonts w:ascii="Times New Roman" w:hAnsi="Times New Roman" w:cs="Times New Roman"/>
          <w:smallCaps w:val="0"/>
          <w:noProof/>
          <w:webHidden/>
          <w:sz w:val="24"/>
        </w:rPr>
        <w:t>4</w:t>
      </w:r>
      <w:r w:rsidR="00FF1841">
        <w:rPr>
          <w:rFonts w:ascii="Times New Roman" w:hAnsi="Times New Roman" w:cs="Times New Roman"/>
          <w:smallCaps w:val="0"/>
          <w:noProof/>
          <w:webHidden/>
          <w:sz w:val="24"/>
        </w:rPr>
        <w:t>3</w:t>
      </w:r>
    </w:p>
    <w:p w14:paraId="5BEF4CEE" w14:textId="0A640F10" w:rsidR="00C750F2" w:rsidRPr="00C750F2" w:rsidRDefault="00C750F2" w:rsidP="00C750F2">
      <w:pPr>
        <w:pStyle w:val="TOC2"/>
        <w:rPr>
          <w:rFonts w:eastAsiaTheme="minorEastAsia"/>
          <w:b/>
          <w:smallCaps/>
          <w:kern w:val="0"/>
          <w:lang w:eastAsia="pt-BR"/>
        </w:rPr>
      </w:pPr>
      <w:r w:rsidRPr="00C750F2">
        <w:rPr>
          <w:rStyle w:val="Hyperlink"/>
          <w:color w:val="auto"/>
        </w:rPr>
        <w:t>3.</w:t>
      </w:r>
      <w:r w:rsidR="00506963">
        <w:rPr>
          <w:rStyle w:val="Hyperlink"/>
          <w:color w:val="auto"/>
        </w:rPr>
        <w:t>4</w:t>
      </w:r>
      <w:r w:rsidR="00506963">
        <w:rPr>
          <w:rFonts w:eastAsiaTheme="minorEastAsia"/>
          <w:kern w:val="0"/>
          <w:lang w:eastAsia="pt-BR"/>
        </w:rPr>
        <w:t xml:space="preserve"> </w:t>
      </w:r>
      <w:r w:rsidR="00506963" w:rsidRPr="00506963">
        <w:rPr>
          <w:rFonts w:eastAsiaTheme="minorEastAsia"/>
          <w:kern w:val="0"/>
          <w:u w:val="single"/>
          <w:lang w:eastAsia="pt-BR"/>
        </w:rPr>
        <w:t>INTEGRAÇÃO REGIONAL</w:t>
      </w:r>
      <w:r w:rsidRPr="00C750F2">
        <w:rPr>
          <w:webHidden/>
        </w:rPr>
        <w:tab/>
      </w:r>
      <w:r w:rsidR="00CE0F1A">
        <w:rPr>
          <w:webHidden/>
        </w:rPr>
        <w:t>4</w:t>
      </w:r>
      <w:r w:rsidR="00FF1841">
        <w:rPr>
          <w:webHidden/>
        </w:rPr>
        <w:t>7</w:t>
      </w:r>
    </w:p>
    <w:p w14:paraId="6C039C9C" w14:textId="1ADE5129" w:rsidR="00CC59B7" w:rsidRPr="00C750F2" w:rsidRDefault="00CC59B7" w:rsidP="00E916B5">
      <w:pPr>
        <w:pStyle w:val="TOC1"/>
        <w:rPr>
          <w:rFonts w:eastAsiaTheme="minorEastAsia"/>
          <w:kern w:val="0"/>
          <w:lang w:eastAsia="pt-BR"/>
        </w:rPr>
      </w:pPr>
      <w:r w:rsidRPr="00E916B5">
        <w:rPr>
          <w:rStyle w:val="Hyperlink"/>
          <w:caps w:val="0"/>
          <w:color w:val="auto"/>
        </w:rPr>
        <w:t>4</w:t>
      </w:r>
      <w:r w:rsidRPr="00E916B5">
        <w:rPr>
          <w:rFonts w:eastAsiaTheme="minorEastAsia"/>
          <w:kern w:val="0"/>
          <w:u w:val="single"/>
          <w:lang w:eastAsia="pt-BR"/>
        </w:rPr>
        <w:tab/>
      </w:r>
      <w:r w:rsidRPr="00E916B5">
        <w:rPr>
          <w:rStyle w:val="Hyperlink"/>
          <w:color w:val="auto"/>
        </w:rPr>
        <w:t>ESTUDO</w:t>
      </w:r>
      <w:r>
        <w:rPr>
          <w:rStyle w:val="Hyperlink"/>
          <w:color w:val="auto"/>
        </w:rPr>
        <w:t xml:space="preserve"> DE CASO: UNILA</w:t>
      </w:r>
      <w:r w:rsidRPr="00E916B5">
        <w:rPr>
          <w:webHidden/>
          <w:u w:val="single"/>
        </w:rPr>
        <w:tab/>
      </w:r>
      <w:r w:rsidR="00FF1841">
        <w:rPr>
          <w:webHidden/>
          <w:u w:val="single"/>
        </w:rPr>
        <w:t>50</w:t>
      </w:r>
    </w:p>
    <w:p w14:paraId="1B9B7B12" w14:textId="5F7486D5" w:rsidR="00CC59B7" w:rsidRDefault="00CC59B7" w:rsidP="00CC59B7">
      <w:pPr>
        <w:pStyle w:val="TOC2"/>
        <w:rPr>
          <w:webHidden/>
        </w:rPr>
      </w:pPr>
      <w:r>
        <w:rPr>
          <w:rStyle w:val="Hyperlink"/>
          <w:color w:val="auto"/>
        </w:rPr>
        <w:t>4</w:t>
      </w:r>
      <w:r w:rsidRPr="00C750F2">
        <w:rPr>
          <w:rStyle w:val="Hyperlink"/>
          <w:color w:val="auto"/>
        </w:rPr>
        <w:t>.1</w:t>
      </w:r>
      <w:r>
        <w:rPr>
          <w:rFonts w:eastAsiaTheme="minorEastAsia"/>
          <w:kern w:val="0"/>
          <w:lang w:eastAsia="pt-BR"/>
        </w:rPr>
        <w:t xml:space="preserve"> </w:t>
      </w:r>
      <w:r>
        <w:rPr>
          <w:rFonts w:eastAsiaTheme="minorEastAsia"/>
          <w:kern w:val="0"/>
          <w:u w:val="single"/>
          <w:lang w:eastAsia="pt-BR"/>
        </w:rPr>
        <w:t>UNILA</w:t>
      </w:r>
      <w:r w:rsidRPr="00C750F2">
        <w:rPr>
          <w:webHidden/>
        </w:rPr>
        <w:tab/>
      </w:r>
      <w:r w:rsidR="00FF1841">
        <w:rPr>
          <w:webHidden/>
        </w:rPr>
        <w:t>50</w:t>
      </w:r>
    </w:p>
    <w:p w14:paraId="075ED6EC" w14:textId="15B0FE1C" w:rsidR="00CC59B7" w:rsidRDefault="00CC59B7" w:rsidP="00CC59B7">
      <w:pPr>
        <w:pStyle w:val="TOC2"/>
        <w:rPr>
          <w:webHidden/>
        </w:rPr>
      </w:pPr>
      <w:r>
        <w:rPr>
          <w:rStyle w:val="Hyperlink"/>
          <w:color w:val="auto"/>
        </w:rPr>
        <w:t>4</w:t>
      </w:r>
      <w:r w:rsidRPr="00C750F2">
        <w:rPr>
          <w:rStyle w:val="Hyperlink"/>
          <w:color w:val="auto"/>
        </w:rPr>
        <w:t>.1</w:t>
      </w:r>
      <w:r>
        <w:rPr>
          <w:rStyle w:val="Hyperlink"/>
          <w:color w:val="auto"/>
        </w:rPr>
        <w:t>.1</w:t>
      </w:r>
      <w:r>
        <w:rPr>
          <w:rFonts w:eastAsiaTheme="minorEastAsia"/>
          <w:kern w:val="0"/>
          <w:lang w:eastAsia="pt-BR"/>
        </w:rPr>
        <w:t xml:space="preserve"> </w:t>
      </w:r>
      <w:r>
        <w:rPr>
          <w:rFonts w:eastAsiaTheme="minorEastAsia"/>
          <w:kern w:val="0"/>
          <w:u w:val="single"/>
          <w:lang w:eastAsia="pt-BR"/>
        </w:rPr>
        <w:t>POLÍTICAS LINGUÍSTICAS</w:t>
      </w:r>
      <w:r w:rsidRPr="00C750F2">
        <w:rPr>
          <w:webHidden/>
        </w:rPr>
        <w:tab/>
      </w:r>
      <w:r w:rsidR="00CE0F1A">
        <w:rPr>
          <w:webHidden/>
        </w:rPr>
        <w:t>5</w:t>
      </w:r>
      <w:r w:rsidR="00FF1841">
        <w:rPr>
          <w:webHidden/>
        </w:rPr>
        <w:t>4</w:t>
      </w:r>
    </w:p>
    <w:p w14:paraId="54D6D815" w14:textId="29931C28" w:rsidR="00CC59B7" w:rsidRDefault="00CC59B7" w:rsidP="00CC59B7">
      <w:pPr>
        <w:pStyle w:val="TOC2"/>
        <w:rPr>
          <w:webHidden/>
        </w:rPr>
      </w:pPr>
      <w:r>
        <w:rPr>
          <w:rStyle w:val="Hyperlink"/>
          <w:color w:val="auto"/>
        </w:rPr>
        <w:t>4</w:t>
      </w:r>
      <w:r w:rsidRPr="00C750F2">
        <w:rPr>
          <w:rStyle w:val="Hyperlink"/>
          <w:color w:val="auto"/>
        </w:rPr>
        <w:t>.1</w:t>
      </w:r>
      <w:r>
        <w:rPr>
          <w:rStyle w:val="Hyperlink"/>
          <w:color w:val="auto"/>
        </w:rPr>
        <w:t>.2</w:t>
      </w:r>
      <w:r>
        <w:rPr>
          <w:rFonts w:eastAsiaTheme="minorEastAsia"/>
          <w:kern w:val="0"/>
          <w:lang w:eastAsia="pt-BR"/>
        </w:rPr>
        <w:t xml:space="preserve"> </w:t>
      </w:r>
      <w:r>
        <w:rPr>
          <w:rFonts w:eastAsiaTheme="minorEastAsia"/>
          <w:kern w:val="0"/>
          <w:u w:val="single"/>
          <w:lang w:eastAsia="pt-BR"/>
        </w:rPr>
        <w:t>INTEGRAÇÃO REGIONAL</w:t>
      </w:r>
      <w:r w:rsidRPr="00C750F2">
        <w:rPr>
          <w:webHidden/>
        </w:rPr>
        <w:tab/>
      </w:r>
      <w:r w:rsidR="00CE0F1A">
        <w:rPr>
          <w:webHidden/>
        </w:rPr>
        <w:t>5</w:t>
      </w:r>
      <w:r w:rsidR="00FF1841">
        <w:rPr>
          <w:webHidden/>
        </w:rPr>
        <w:t>9</w:t>
      </w:r>
    </w:p>
    <w:p w14:paraId="4F0CDD64" w14:textId="5F6D367C" w:rsidR="00E916B5" w:rsidRPr="00E916B5" w:rsidRDefault="00E916B5" w:rsidP="00E916B5">
      <w:pPr>
        <w:pStyle w:val="TOC1"/>
        <w:rPr>
          <w:rFonts w:eastAsiaTheme="minorEastAsia"/>
          <w:kern w:val="0"/>
          <w:lang w:eastAsia="pt-BR"/>
        </w:rPr>
      </w:pPr>
      <w:r w:rsidRPr="00E916B5">
        <w:rPr>
          <w:rStyle w:val="Hyperlink"/>
          <w:caps w:val="0"/>
          <w:color w:val="auto"/>
        </w:rPr>
        <w:t>5</w:t>
      </w:r>
      <w:r w:rsidRPr="00E916B5">
        <w:rPr>
          <w:rFonts w:eastAsiaTheme="minorEastAsia"/>
          <w:kern w:val="0"/>
          <w:u w:val="single"/>
          <w:lang w:eastAsia="pt-BR"/>
        </w:rPr>
        <w:tab/>
      </w:r>
      <w:r w:rsidRPr="00E916B5">
        <w:rPr>
          <w:rStyle w:val="Hyperlink"/>
          <w:color w:val="auto"/>
        </w:rPr>
        <w:t>CONSIDERAÇÕES FINAIS</w:t>
      </w:r>
      <w:r w:rsidRPr="00E916B5">
        <w:rPr>
          <w:webHidden/>
          <w:u w:val="single"/>
        </w:rPr>
        <w:tab/>
      </w:r>
      <w:r w:rsidR="00CE0F1A">
        <w:rPr>
          <w:webHidden/>
          <w:u w:val="single"/>
        </w:rPr>
        <w:t>6</w:t>
      </w:r>
      <w:r w:rsidR="00FF1841">
        <w:rPr>
          <w:webHidden/>
          <w:u w:val="single"/>
        </w:rPr>
        <w:t>3</w:t>
      </w:r>
    </w:p>
    <w:p w14:paraId="16E3E472" w14:textId="4CB39E44" w:rsidR="007E69DF" w:rsidRPr="007E69DF" w:rsidRDefault="00C750F2" w:rsidP="00E916B5">
      <w:pPr>
        <w:pStyle w:val="TOC1"/>
        <w:rPr>
          <w:webHidden/>
          <w:u w:val="single"/>
        </w:rPr>
        <w:sectPr w:rsidR="007E69DF" w:rsidRPr="007E69DF" w:rsidSect="00F61C60">
          <w:headerReference w:type="default" r:id="rId10"/>
          <w:type w:val="continuous"/>
          <w:pgSz w:w="11906" w:h="16838"/>
          <w:pgMar w:top="1417" w:right="1701" w:bottom="1417" w:left="1701" w:header="708" w:footer="708" w:gutter="0"/>
          <w:cols w:space="708"/>
          <w:docGrid w:linePitch="360"/>
        </w:sectPr>
      </w:pPr>
      <w:r w:rsidRPr="00DD1A44">
        <w:rPr>
          <w:rStyle w:val="Hyperlink"/>
          <w:caps w:val="0"/>
          <w:color w:val="auto"/>
        </w:rPr>
        <w:t>REFERÊNCIAS</w:t>
      </w:r>
      <w:r w:rsidR="00FF1841">
        <w:rPr>
          <w:rStyle w:val="Hyperlink"/>
          <w:caps w:val="0"/>
          <w:color w:val="auto"/>
        </w:rPr>
        <w:t xml:space="preserve"> BIBLIOGRÁFICAS</w:t>
      </w:r>
      <w:bookmarkStart w:id="0" w:name="_GoBack"/>
      <w:bookmarkEnd w:id="0"/>
      <w:r w:rsidRPr="00DD1A44">
        <w:rPr>
          <w:webHidden/>
          <w:u w:val="single"/>
        </w:rPr>
        <w:tab/>
      </w:r>
      <w:r w:rsidR="00FF1841">
        <w:rPr>
          <w:webHidden/>
          <w:u w:val="single"/>
        </w:rPr>
        <w:t>66</w:t>
      </w:r>
    </w:p>
    <w:p w14:paraId="148675E3" w14:textId="3B65E92B" w:rsidR="00392F76" w:rsidRPr="00392F76" w:rsidRDefault="00392F76" w:rsidP="00EE160B">
      <w:pPr>
        <w:pStyle w:val="TOC1"/>
        <w:numPr>
          <w:ilvl w:val="0"/>
          <w:numId w:val="10"/>
        </w:numPr>
        <w:jc w:val="both"/>
        <w:rPr>
          <w:rFonts w:eastAsiaTheme="minorEastAsia"/>
          <w:kern w:val="0"/>
          <w:lang w:eastAsia="pt-BR"/>
        </w:rPr>
      </w:pPr>
      <w:r w:rsidRPr="00392F76">
        <w:lastRenderedPageBreak/>
        <w:t>INTRODUÇÃO</w:t>
      </w:r>
    </w:p>
    <w:p w14:paraId="459EB3B5" w14:textId="06F3CC11" w:rsidR="00011FBB" w:rsidRPr="00846844" w:rsidRDefault="00EE160B" w:rsidP="00EE160B">
      <w:pPr>
        <w:pStyle w:val="NoSpacing"/>
        <w:spacing w:after="160"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53197D" w:rsidRPr="00AF363B">
        <w:rPr>
          <w:rFonts w:ascii="Times New Roman" w:hAnsi="Times New Roman" w:cs="Times New Roman"/>
          <w:sz w:val="24"/>
          <w:szCs w:val="24"/>
          <w:lang w:eastAsia="pt-BR"/>
        </w:rPr>
        <w:t>A língua é um importante vetor de conhecimento e integração entre os povos, seja desde comunidades próximas ou não. É por meio da língua que pessoas no mundo todo se encontram, se conhecem, integram e produzem. Nesse sentido, se faz necessário a análise dessa produção linguística dentro de blocos de integração que buscam maior aproximação de comunidades distintas. Assim, busca-se entender os processos de construção educacional através da língua em dois importantes blocos de integração, o Mercado Comum do Sul, MERCOSUL, e a União Europeia</w:t>
      </w:r>
      <w:r w:rsidR="0008590A" w:rsidRPr="00846844">
        <w:rPr>
          <w:rFonts w:ascii="Times New Roman" w:hAnsi="Times New Roman" w:cs="Times New Roman"/>
          <w:sz w:val="24"/>
          <w:szCs w:val="24"/>
          <w:lang w:eastAsia="pt-BR"/>
        </w:rPr>
        <w:t>, UE</w:t>
      </w:r>
      <w:r w:rsidR="0053197D" w:rsidRPr="00AF363B">
        <w:rPr>
          <w:rFonts w:ascii="Times New Roman" w:hAnsi="Times New Roman" w:cs="Times New Roman"/>
          <w:sz w:val="24"/>
          <w:szCs w:val="24"/>
          <w:lang w:eastAsia="pt-BR"/>
        </w:rPr>
        <w:t xml:space="preserve">. Portanto, esse trabalho, por meio de uma pesquisa bibliográfica </w:t>
      </w:r>
      <w:r w:rsidR="00846844">
        <w:rPr>
          <w:rFonts w:ascii="Times New Roman" w:hAnsi="Times New Roman" w:cs="Times New Roman"/>
          <w:sz w:val="24"/>
          <w:szCs w:val="24"/>
          <w:lang w:eastAsia="pt-BR"/>
        </w:rPr>
        <w:t>(sitográficas e impressas)</w:t>
      </w:r>
      <w:r w:rsidR="00F10256">
        <w:rPr>
          <w:rFonts w:ascii="Times New Roman" w:hAnsi="Times New Roman" w:cs="Times New Roman"/>
          <w:sz w:val="24"/>
          <w:szCs w:val="24"/>
          <w:lang w:eastAsia="pt-BR"/>
        </w:rPr>
        <w:t xml:space="preserve"> e um estudo de caso</w:t>
      </w:r>
      <w:r w:rsidR="00846844">
        <w:rPr>
          <w:rFonts w:ascii="Times New Roman" w:hAnsi="Times New Roman" w:cs="Times New Roman"/>
          <w:sz w:val="24"/>
          <w:szCs w:val="24"/>
          <w:lang w:eastAsia="pt-BR"/>
        </w:rPr>
        <w:t xml:space="preserve">, tem como objetivo </w:t>
      </w:r>
      <w:r w:rsidR="00846844" w:rsidRPr="00846844">
        <w:rPr>
          <w:rFonts w:ascii="Times New Roman" w:hAnsi="Times New Roman" w:cs="Times New Roman"/>
          <w:sz w:val="24"/>
          <w:szCs w:val="24"/>
          <w:lang w:eastAsia="pt-BR"/>
        </w:rPr>
        <w:t xml:space="preserve">observar e descrever a partir de um histórico educacional a forma como esses blocos tem tratado a questão linguística na prática. </w:t>
      </w:r>
    </w:p>
    <w:p w14:paraId="00174AB1" w14:textId="3BC64405" w:rsidR="00AF363B" w:rsidRPr="00846844" w:rsidRDefault="00846844" w:rsidP="00EE160B">
      <w:pPr>
        <w:pStyle w:val="NoSpacing"/>
        <w:spacing w:after="160" w:line="360" w:lineRule="auto"/>
        <w:jc w:val="both"/>
        <w:rPr>
          <w:rFonts w:ascii="Times New Roman" w:hAnsi="Times New Roman" w:cs="Times New Roman"/>
          <w:sz w:val="24"/>
          <w:szCs w:val="24"/>
          <w:lang w:eastAsia="pt-BR"/>
        </w:rPr>
      </w:pPr>
      <w:r w:rsidRPr="00846844">
        <w:rPr>
          <w:rFonts w:ascii="Times New Roman" w:hAnsi="Times New Roman" w:cs="Times New Roman"/>
          <w:sz w:val="24"/>
          <w:szCs w:val="24"/>
          <w:lang w:eastAsia="pt-BR"/>
        </w:rPr>
        <w:tab/>
      </w:r>
      <w:r w:rsidR="00AF363B" w:rsidRPr="00846844">
        <w:rPr>
          <w:rFonts w:ascii="Times New Roman" w:hAnsi="Times New Roman" w:cs="Times New Roman"/>
          <w:sz w:val="24"/>
          <w:szCs w:val="24"/>
          <w:lang w:eastAsia="pt-BR"/>
        </w:rPr>
        <w:t>A</w:t>
      </w:r>
      <w:r w:rsidR="0053197D" w:rsidRPr="00846844">
        <w:rPr>
          <w:rFonts w:ascii="Times New Roman" w:hAnsi="Times New Roman" w:cs="Times New Roman"/>
          <w:sz w:val="24"/>
          <w:szCs w:val="24"/>
          <w:lang w:eastAsia="pt-BR"/>
        </w:rPr>
        <w:t xml:space="preserve">o visitar o site oficial do MERCOSUL e da União Europeia é possível observar e compreender a visão de cada bloco econômico sobre suas próprias histórias institucionais, bem como perceber a forma com que cada um trabalha sua economia, seus idiomas oficias e suas políticas públicas. </w:t>
      </w:r>
      <w:r w:rsidRPr="00846844">
        <w:rPr>
          <w:rFonts w:ascii="Times New Roman" w:hAnsi="Times New Roman" w:cs="Times New Roman"/>
          <w:sz w:val="24"/>
          <w:szCs w:val="24"/>
          <w:lang w:eastAsia="pt-BR"/>
        </w:rPr>
        <w:t>Igualmente</w:t>
      </w:r>
      <w:r w:rsidR="0008590A" w:rsidRPr="00846844">
        <w:rPr>
          <w:rFonts w:ascii="Times New Roman" w:hAnsi="Times New Roman" w:cs="Times New Roman"/>
          <w:sz w:val="24"/>
          <w:szCs w:val="24"/>
          <w:lang w:eastAsia="pt-BR"/>
        </w:rPr>
        <w:t xml:space="preserve">, </w:t>
      </w:r>
      <w:r w:rsidRPr="00846844">
        <w:rPr>
          <w:rFonts w:ascii="Times New Roman" w:hAnsi="Times New Roman" w:cs="Times New Roman"/>
          <w:sz w:val="24"/>
          <w:szCs w:val="24"/>
          <w:lang w:eastAsia="pt-BR"/>
        </w:rPr>
        <w:t>é</w:t>
      </w:r>
      <w:r w:rsidR="0053197D" w:rsidRPr="00846844">
        <w:rPr>
          <w:rFonts w:ascii="Times New Roman" w:hAnsi="Times New Roman" w:cs="Times New Roman"/>
          <w:sz w:val="24"/>
          <w:szCs w:val="24"/>
          <w:lang w:eastAsia="pt-BR"/>
        </w:rPr>
        <w:t xml:space="preserve"> necessário o conhecimento histórico prévio exposto </w:t>
      </w:r>
      <w:r w:rsidRPr="00846844">
        <w:rPr>
          <w:rFonts w:ascii="Times New Roman" w:hAnsi="Times New Roman" w:cs="Times New Roman"/>
          <w:sz w:val="24"/>
          <w:szCs w:val="24"/>
          <w:lang w:eastAsia="pt-BR"/>
        </w:rPr>
        <w:t>para poder atingir uma compreensão mais profunda e assim abordar as temáticas a partir de um olhar mais crítico consciente dos seus diversos e complexos contextos.</w:t>
      </w:r>
    </w:p>
    <w:p w14:paraId="4ED6C040" w14:textId="320CBC08" w:rsidR="00AF363B" w:rsidRPr="00AF363B" w:rsidRDefault="0053197D" w:rsidP="00EE160B">
      <w:pPr>
        <w:pStyle w:val="NoSpacing"/>
        <w:spacing w:after="160" w:line="360" w:lineRule="auto"/>
        <w:jc w:val="both"/>
        <w:rPr>
          <w:rFonts w:ascii="Times New Roman" w:hAnsi="Times New Roman" w:cs="Times New Roman"/>
          <w:sz w:val="24"/>
          <w:szCs w:val="24"/>
          <w:lang w:eastAsia="pt-BR"/>
        </w:rPr>
      </w:pPr>
      <w:r w:rsidRPr="00AF363B">
        <w:rPr>
          <w:rFonts w:ascii="Times New Roman" w:hAnsi="Times New Roman" w:cs="Times New Roman"/>
          <w:sz w:val="24"/>
          <w:szCs w:val="24"/>
          <w:lang w:eastAsia="pt-BR"/>
        </w:rPr>
        <w:t xml:space="preserve"> </w:t>
      </w:r>
      <w:r w:rsidR="00AF363B" w:rsidRPr="00AF363B">
        <w:rPr>
          <w:rFonts w:ascii="Times New Roman" w:hAnsi="Times New Roman" w:cs="Times New Roman"/>
          <w:sz w:val="24"/>
          <w:szCs w:val="24"/>
          <w:lang w:eastAsia="pt-BR"/>
        </w:rPr>
        <w:tab/>
        <w:t xml:space="preserve">O </w:t>
      </w:r>
      <w:r w:rsidRPr="00AF363B">
        <w:rPr>
          <w:rFonts w:ascii="Times New Roman" w:hAnsi="Times New Roman" w:cs="Times New Roman"/>
          <w:sz w:val="24"/>
          <w:szCs w:val="24"/>
          <w:lang w:eastAsia="pt-BR"/>
        </w:rPr>
        <w:t>Mercado Comum do Sul abrange, direta ou indiretamente, todos os países da América do Sul e por isso, possui várias distinções políticas, econômicas e linguísticas em seu bloco. Partindo deste princípio, há muito o que se discutir a respeito dos elementos que o envolvem e a forma que estes são apurados, pois sabe-se que ainda há muito o que desenvolver para alcançar a “necessidade de promover o desenvolvimento científico e tecnológico dos Estados Partes e de modernizar suas economias (...) a fim de melhorar as condições de vida de seus habitantes</w:t>
      </w:r>
      <w:r w:rsidRPr="002E7051">
        <w:rPr>
          <w:rFonts w:ascii="Times New Roman" w:hAnsi="Times New Roman" w:cs="Times New Roman"/>
          <w:sz w:val="24"/>
          <w:szCs w:val="24"/>
          <w:lang w:eastAsia="pt-BR"/>
        </w:rPr>
        <w:t>”</w:t>
      </w:r>
      <w:r w:rsidR="00BD537E" w:rsidRPr="002E7051">
        <w:rPr>
          <w:rFonts w:ascii="Times New Roman" w:hAnsi="Times New Roman" w:cs="Times New Roman"/>
          <w:sz w:val="24"/>
          <w:szCs w:val="24"/>
          <w:lang w:eastAsia="pt-BR"/>
        </w:rPr>
        <w:t xml:space="preserve"> (MERCOSUL</w:t>
      </w:r>
      <w:r w:rsidR="00E17BF1" w:rsidRPr="002E7051">
        <w:rPr>
          <w:rFonts w:ascii="Times New Roman" w:hAnsi="Times New Roman" w:cs="Times New Roman"/>
          <w:sz w:val="24"/>
          <w:szCs w:val="24"/>
          <w:lang w:eastAsia="pt-BR"/>
        </w:rPr>
        <w:t>)</w:t>
      </w:r>
      <w:r w:rsidRPr="002E7051">
        <w:rPr>
          <w:rFonts w:ascii="Times New Roman" w:hAnsi="Times New Roman" w:cs="Times New Roman"/>
          <w:sz w:val="24"/>
          <w:szCs w:val="24"/>
          <w:lang w:eastAsia="pt-BR"/>
        </w:rPr>
        <w:t>.</w:t>
      </w:r>
      <w:r w:rsidRPr="00AF363B">
        <w:rPr>
          <w:rFonts w:ascii="Times New Roman" w:hAnsi="Times New Roman" w:cs="Times New Roman"/>
          <w:sz w:val="24"/>
          <w:szCs w:val="24"/>
          <w:lang w:eastAsia="pt-BR"/>
        </w:rPr>
        <w:t xml:space="preserve"> O site do MERCOSUL cita, como será explicitado adiante, algumas formas de atingir esses objetivos, expondo a ideia de que há um caminho sendo percorrido para cumprir com a meta. Desde sua criação, houve protocolos e tratados assinados e desenvolvidos visando uma melhoria tanto política quanto econômica como o Protocolo de Ouro Preto, atual responsável pela configuração do bloco econômico. Pode-se observar uma característica inerente ao realizar a leitura dos Protocolos e Tratados chamada de regionalismo aberto, a mesma é definida pela Comissão Econômica Para</w:t>
      </w:r>
      <w:r w:rsidR="00EE160B">
        <w:rPr>
          <w:rFonts w:ascii="Times New Roman" w:hAnsi="Times New Roman" w:cs="Times New Roman"/>
          <w:sz w:val="24"/>
          <w:szCs w:val="24"/>
          <w:lang w:eastAsia="pt-BR"/>
        </w:rPr>
        <w:t xml:space="preserve"> </w:t>
      </w:r>
      <w:r w:rsidRPr="00AF363B">
        <w:rPr>
          <w:rFonts w:ascii="Times New Roman" w:hAnsi="Times New Roman" w:cs="Times New Roman"/>
          <w:sz w:val="24"/>
          <w:szCs w:val="24"/>
          <w:lang w:eastAsia="pt-BR"/>
        </w:rPr>
        <w:t>a América Latina (CEPAL</w:t>
      </w:r>
      <w:r w:rsidR="00EE160B">
        <w:rPr>
          <w:rFonts w:ascii="Times New Roman" w:hAnsi="Times New Roman" w:cs="Times New Roman"/>
          <w:sz w:val="24"/>
          <w:szCs w:val="24"/>
          <w:lang w:eastAsia="pt-BR"/>
        </w:rPr>
        <w:t>) como:</w:t>
      </w:r>
      <w:r w:rsidR="00EE160B">
        <w:rPr>
          <w:rFonts w:ascii="Times New Roman" w:hAnsi="Times New Roman" w:cs="Times New Roman"/>
          <w:sz w:val="24"/>
          <w:szCs w:val="24"/>
          <w:lang w:eastAsia="pt-BR"/>
        </w:rPr>
        <w:tab/>
      </w:r>
      <w:r w:rsidRPr="00AF363B">
        <w:rPr>
          <w:rFonts w:ascii="Times New Roman" w:hAnsi="Times New Roman" w:cs="Times New Roman"/>
          <w:sz w:val="24"/>
          <w:szCs w:val="24"/>
          <w:lang w:eastAsia="pt-BR"/>
        </w:rPr>
        <w:br/>
      </w:r>
    </w:p>
    <w:p w14:paraId="7A48A64A" w14:textId="77777777" w:rsidR="00AF363B" w:rsidRPr="00AF363B" w:rsidRDefault="0053197D" w:rsidP="00EE160B">
      <w:pPr>
        <w:pStyle w:val="NoSpacing"/>
        <w:spacing w:after="160"/>
        <w:ind w:left="2832"/>
        <w:jc w:val="both"/>
        <w:rPr>
          <w:rFonts w:ascii="Times New Roman" w:hAnsi="Times New Roman" w:cs="Times New Roman"/>
          <w:sz w:val="20"/>
          <w:szCs w:val="20"/>
          <w:lang w:eastAsia="pt-BR"/>
        </w:rPr>
      </w:pPr>
      <w:r w:rsidRPr="00AF363B">
        <w:rPr>
          <w:rFonts w:ascii="Times New Roman" w:hAnsi="Times New Roman" w:cs="Times New Roman"/>
          <w:sz w:val="20"/>
          <w:szCs w:val="20"/>
          <w:lang w:eastAsia="pt-BR"/>
        </w:rPr>
        <w:t>(...) um processo de crescente interdependência no nível regional, promovida por acordos preferenciais de integração e por outras políticas, num contexto de liberalização e desregulação capaz de fortalecer a competitividade dos países da região e, na medida do possível, constituir a formação de blocos para uma economia internacional mais aberta e transparente (CEPAL, 1994) .</w:t>
      </w:r>
    </w:p>
    <w:p w14:paraId="4B89DBDA" w14:textId="6D01E4CB" w:rsidR="00EE160B" w:rsidRDefault="0053197D" w:rsidP="00EE160B">
      <w:pPr>
        <w:pStyle w:val="NoSpacing"/>
        <w:spacing w:after="160" w:line="360" w:lineRule="auto"/>
        <w:jc w:val="both"/>
        <w:rPr>
          <w:rFonts w:ascii="Times New Roman" w:hAnsi="Times New Roman" w:cs="Times New Roman"/>
          <w:sz w:val="24"/>
          <w:szCs w:val="24"/>
          <w:lang w:eastAsia="pt-BR"/>
        </w:rPr>
      </w:pPr>
      <w:r w:rsidRPr="00AF363B">
        <w:rPr>
          <w:rFonts w:ascii="Times New Roman" w:hAnsi="Times New Roman" w:cs="Times New Roman"/>
          <w:sz w:val="24"/>
          <w:szCs w:val="24"/>
          <w:lang w:eastAsia="pt-BR"/>
        </w:rPr>
        <w:br/>
      </w:r>
      <w:r w:rsidR="00AF363B" w:rsidRPr="00AF363B">
        <w:rPr>
          <w:rFonts w:ascii="Times New Roman" w:hAnsi="Times New Roman" w:cs="Times New Roman"/>
          <w:sz w:val="24"/>
          <w:szCs w:val="24"/>
          <w:lang w:eastAsia="pt-BR"/>
        </w:rPr>
        <w:tab/>
        <w:t>E</w:t>
      </w:r>
      <w:r w:rsidRPr="00AF363B">
        <w:rPr>
          <w:rFonts w:ascii="Times New Roman" w:hAnsi="Times New Roman" w:cs="Times New Roman"/>
          <w:sz w:val="24"/>
          <w:szCs w:val="24"/>
          <w:lang w:eastAsia="pt-BR"/>
        </w:rPr>
        <w:t>ssa característica se mostra necessária na região, que já vem desde a criação do MERCOSUL desenvolvendo e aperfeiçoando relações econômicas visando as melhorias nas condições de vida de seus habitantes, conforme citado anteriormente.</w:t>
      </w:r>
      <w:r w:rsidRPr="00AF363B">
        <w:rPr>
          <w:rFonts w:ascii="Times New Roman" w:hAnsi="Times New Roman" w:cs="Times New Roman"/>
          <w:sz w:val="24"/>
          <w:szCs w:val="24"/>
          <w:lang w:eastAsia="pt-BR"/>
        </w:rPr>
        <w:br/>
        <w:t xml:space="preserve">Além das políticas e visões econômicas do bloco, é importante frisar a importância das políticas educacionais em sua formação, bem como o aperfeiçoamento das mesmas. Por exemplo, os idiomas oficias do MERCOSUL são o português, o espanhol e o guarani, </w:t>
      </w:r>
      <w:r w:rsidR="00D0143F" w:rsidRPr="00D0143F">
        <w:rPr>
          <w:rFonts w:ascii="Times New Roman" w:hAnsi="Times New Roman" w:cs="Times New Roman"/>
          <w:sz w:val="24"/>
          <w:szCs w:val="24"/>
          <w:lang w:eastAsia="pt-BR"/>
        </w:rPr>
        <w:t>s</w:t>
      </w:r>
      <w:r w:rsidRPr="00D0143F">
        <w:rPr>
          <w:rFonts w:ascii="Times New Roman" w:hAnsi="Times New Roman" w:cs="Times New Roman"/>
          <w:sz w:val="24"/>
          <w:szCs w:val="24"/>
          <w:lang w:eastAsia="pt-BR"/>
        </w:rPr>
        <w:t>endo</w:t>
      </w:r>
      <w:r w:rsidRPr="00AF363B">
        <w:rPr>
          <w:rFonts w:ascii="Times New Roman" w:hAnsi="Times New Roman" w:cs="Times New Roman"/>
          <w:sz w:val="24"/>
          <w:szCs w:val="24"/>
          <w:lang w:eastAsia="pt-BR"/>
        </w:rPr>
        <w:t xml:space="preserve"> os dois primeiros considerados línguas de trabalho desde sua criação, enquanto o último foi considerado assim apenas em 2014. </w:t>
      </w:r>
      <w:r w:rsidR="00BB7A24">
        <w:rPr>
          <w:rFonts w:ascii="Times New Roman" w:hAnsi="Times New Roman" w:cs="Times New Roman"/>
          <w:sz w:val="24"/>
          <w:szCs w:val="24"/>
          <w:lang w:eastAsia="pt-BR"/>
        </w:rPr>
        <w:t>No que diz respeito à diversidade linguístic</w:t>
      </w:r>
      <w:r w:rsidR="00BB7A24" w:rsidRPr="00D43762">
        <w:rPr>
          <w:rFonts w:ascii="Times New Roman" w:hAnsi="Times New Roman" w:cs="Times New Roman"/>
          <w:sz w:val="24"/>
          <w:szCs w:val="24"/>
          <w:lang w:eastAsia="pt-BR"/>
        </w:rPr>
        <w:t>a, a</w:t>
      </w:r>
      <w:r w:rsidRPr="00D43762">
        <w:rPr>
          <w:rFonts w:ascii="Times New Roman" w:hAnsi="Times New Roman" w:cs="Times New Roman"/>
          <w:sz w:val="24"/>
          <w:szCs w:val="24"/>
          <w:lang w:eastAsia="pt-BR"/>
        </w:rPr>
        <w:t>inda</w:t>
      </w:r>
      <w:r w:rsidR="00BB7A24" w:rsidRPr="00D43762">
        <w:rPr>
          <w:rFonts w:ascii="Times New Roman" w:hAnsi="Times New Roman" w:cs="Times New Roman"/>
          <w:sz w:val="24"/>
          <w:szCs w:val="24"/>
          <w:lang w:eastAsia="pt-BR"/>
        </w:rPr>
        <w:t xml:space="preserve"> há muito a</w:t>
      </w:r>
      <w:r w:rsidRPr="00D43762">
        <w:rPr>
          <w:rFonts w:ascii="Times New Roman" w:hAnsi="Times New Roman" w:cs="Times New Roman"/>
          <w:sz w:val="24"/>
          <w:szCs w:val="24"/>
          <w:lang w:eastAsia="pt-BR"/>
        </w:rPr>
        <w:t xml:space="preserve"> ser aperfeiçoado dentro do</w:t>
      </w:r>
      <w:r w:rsidR="00BB7A24" w:rsidRPr="00D43762">
        <w:rPr>
          <w:rFonts w:ascii="Times New Roman" w:hAnsi="Times New Roman" w:cs="Times New Roman"/>
          <w:sz w:val="24"/>
          <w:szCs w:val="24"/>
          <w:lang w:eastAsia="pt-BR"/>
        </w:rPr>
        <w:t xml:space="preserve"> bloco, pois ao contrário da União Europeia, a qual será retratada em seguida, </w:t>
      </w:r>
      <w:r w:rsidR="00D43762" w:rsidRPr="00D43762">
        <w:rPr>
          <w:rFonts w:ascii="Times New Roman" w:hAnsi="Times New Roman" w:cs="Times New Roman"/>
          <w:sz w:val="24"/>
          <w:szCs w:val="24"/>
          <w:lang w:eastAsia="pt-BR"/>
        </w:rPr>
        <w:t>o interesse</w:t>
      </w:r>
      <w:r w:rsidR="00BB7A24" w:rsidRPr="00D43762">
        <w:rPr>
          <w:rFonts w:ascii="Times New Roman" w:hAnsi="Times New Roman" w:cs="Times New Roman"/>
          <w:sz w:val="24"/>
          <w:szCs w:val="24"/>
          <w:lang w:eastAsia="pt-BR"/>
        </w:rPr>
        <w:t xml:space="preserve"> em ter seus </w:t>
      </w:r>
      <w:r w:rsidR="00D43762" w:rsidRPr="00D43762">
        <w:rPr>
          <w:rFonts w:ascii="Times New Roman" w:hAnsi="Times New Roman" w:cs="Times New Roman"/>
          <w:sz w:val="24"/>
          <w:szCs w:val="24"/>
          <w:lang w:eastAsia="pt-BR"/>
        </w:rPr>
        <w:t>tratados, acordos, recomendações,</w:t>
      </w:r>
      <w:r w:rsidR="00BB7A24" w:rsidRPr="00D43762">
        <w:rPr>
          <w:rFonts w:ascii="Times New Roman" w:hAnsi="Times New Roman" w:cs="Times New Roman"/>
          <w:sz w:val="24"/>
          <w:szCs w:val="24"/>
          <w:lang w:eastAsia="pt-BR"/>
        </w:rPr>
        <w:t xml:space="preserve"> páginas de </w:t>
      </w:r>
      <w:r w:rsidR="00BB7A24" w:rsidRPr="00D43762">
        <w:rPr>
          <w:rFonts w:ascii="Times New Roman" w:hAnsi="Times New Roman" w:cs="Times New Roman"/>
          <w:i/>
          <w:sz w:val="24"/>
          <w:szCs w:val="24"/>
          <w:lang w:eastAsia="pt-BR"/>
        </w:rPr>
        <w:t>internet</w:t>
      </w:r>
      <w:r w:rsidR="00D43762" w:rsidRPr="00D43762">
        <w:rPr>
          <w:rFonts w:ascii="Times New Roman" w:hAnsi="Times New Roman" w:cs="Times New Roman"/>
          <w:i/>
          <w:sz w:val="24"/>
          <w:szCs w:val="24"/>
          <w:lang w:eastAsia="pt-BR"/>
        </w:rPr>
        <w:t xml:space="preserve"> </w:t>
      </w:r>
      <w:r w:rsidR="00D43762" w:rsidRPr="00D43762">
        <w:rPr>
          <w:rFonts w:ascii="Times New Roman" w:hAnsi="Times New Roman" w:cs="Times New Roman"/>
          <w:sz w:val="24"/>
          <w:szCs w:val="24"/>
          <w:lang w:eastAsia="pt-BR"/>
        </w:rPr>
        <w:t>dentre outros traduzidos para seus idiomas oficias n</w:t>
      </w:r>
      <w:r w:rsidR="00D43762">
        <w:rPr>
          <w:rFonts w:ascii="Times New Roman" w:hAnsi="Times New Roman" w:cs="Times New Roman"/>
          <w:sz w:val="24"/>
          <w:szCs w:val="24"/>
          <w:lang w:eastAsia="pt-BR"/>
        </w:rPr>
        <w:t>ão é aprofundado, dificultando a acessibilidade de seus cidadãos a estes documentos.</w:t>
      </w:r>
    </w:p>
    <w:p w14:paraId="04753269" w14:textId="44E90946" w:rsidR="00EE160B" w:rsidRDefault="00EE160B" w:rsidP="00EE160B">
      <w:pPr>
        <w:pStyle w:val="NoSpacing"/>
        <w:spacing w:after="160"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AF363B" w:rsidRPr="00AF363B">
        <w:rPr>
          <w:rFonts w:ascii="Times New Roman" w:hAnsi="Times New Roman" w:cs="Times New Roman"/>
          <w:sz w:val="24"/>
          <w:szCs w:val="24"/>
          <w:lang w:eastAsia="pt-BR"/>
        </w:rPr>
        <w:t>A</w:t>
      </w:r>
      <w:r w:rsidR="0053197D" w:rsidRPr="00AF363B">
        <w:rPr>
          <w:rFonts w:ascii="Times New Roman" w:hAnsi="Times New Roman" w:cs="Times New Roman"/>
          <w:sz w:val="24"/>
          <w:szCs w:val="24"/>
          <w:lang w:eastAsia="pt-BR"/>
        </w:rPr>
        <w:t xml:space="preserve"> União Europeia possui 24 idiomas oficiais de trabalho, e é possível encontrar documentos publicados em seu site oficial em qualquer uma das 24 línguas, </w:t>
      </w:r>
      <w:r w:rsidR="00846844">
        <w:rPr>
          <w:rFonts w:ascii="Times New Roman" w:hAnsi="Times New Roman" w:cs="Times New Roman"/>
          <w:sz w:val="24"/>
          <w:szCs w:val="24"/>
          <w:lang w:eastAsia="pt-BR"/>
        </w:rPr>
        <w:t>evidenciando</w:t>
      </w:r>
      <w:r w:rsidR="0053197D" w:rsidRPr="00AF363B">
        <w:rPr>
          <w:rFonts w:ascii="Times New Roman" w:hAnsi="Times New Roman" w:cs="Times New Roman"/>
          <w:sz w:val="24"/>
          <w:szCs w:val="24"/>
          <w:lang w:eastAsia="pt-BR"/>
        </w:rPr>
        <w:t xml:space="preserve"> uma preocupação maior com a diversidade linguística. O bloco também revela uma política educacional bastante focada no intercâmbio estudantil, aproveitando-se da criação do Espaço de Schengen, que permite a livre circulação de cidadãos europeus sem controle de passaporte pelas fronteiras, permitindo e apoiando milhões de jovens</w:t>
      </w:r>
      <w:r>
        <w:rPr>
          <w:rFonts w:ascii="Times New Roman" w:hAnsi="Times New Roman" w:cs="Times New Roman"/>
          <w:sz w:val="24"/>
          <w:szCs w:val="24"/>
          <w:lang w:eastAsia="pt-BR"/>
        </w:rPr>
        <w:t xml:space="preserve"> a estudarem em outros países do bloco.</w:t>
      </w:r>
      <w:r w:rsidRPr="00AF363B">
        <w:rPr>
          <w:rFonts w:ascii="Times New Roman" w:hAnsi="Times New Roman" w:cs="Times New Roman"/>
          <w:sz w:val="24"/>
          <w:szCs w:val="24"/>
          <w:lang w:eastAsia="pt-BR"/>
        </w:rPr>
        <w:t xml:space="preserve"> </w:t>
      </w:r>
    </w:p>
    <w:p w14:paraId="105CF652" w14:textId="69250C93" w:rsidR="00EE160B" w:rsidRDefault="00EE160B" w:rsidP="00EE160B">
      <w:pPr>
        <w:pStyle w:val="NoSpacing"/>
        <w:spacing w:after="160"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201E22">
        <w:rPr>
          <w:rFonts w:ascii="Times New Roman" w:hAnsi="Times New Roman" w:cs="Times New Roman"/>
          <w:sz w:val="24"/>
          <w:szCs w:val="24"/>
          <w:lang w:eastAsia="pt-BR"/>
        </w:rPr>
        <w:t>Assim, a partir deste contexto e com o objetivo de descrever e compreender o papel das línguas dentro destes blocos econômicos, centramos nossa atenção em conceitos importantes que consequentemente que serviram para análise como</w:t>
      </w:r>
      <w:r w:rsidR="0053197D" w:rsidRPr="00AF363B">
        <w:rPr>
          <w:rFonts w:ascii="Times New Roman" w:hAnsi="Times New Roman" w:cs="Times New Roman"/>
          <w:sz w:val="24"/>
          <w:szCs w:val="24"/>
          <w:lang w:eastAsia="pt-BR"/>
        </w:rPr>
        <w:t xml:space="preserve"> a Internacionalização, definida a grosso modo em relação ao ensino superior como uma área em disp</w:t>
      </w:r>
      <w:r w:rsidR="00A269E9">
        <w:rPr>
          <w:rFonts w:ascii="Times New Roman" w:hAnsi="Times New Roman" w:cs="Times New Roman"/>
          <w:sz w:val="24"/>
          <w:szCs w:val="24"/>
          <w:lang w:eastAsia="pt-BR"/>
        </w:rPr>
        <w:t>uta no contexto da globalização;</w:t>
      </w:r>
      <w:r w:rsidR="0053197D" w:rsidRPr="00AF363B">
        <w:rPr>
          <w:rFonts w:ascii="Times New Roman" w:hAnsi="Times New Roman" w:cs="Times New Roman"/>
          <w:sz w:val="24"/>
          <w:szCs w:val="24"/>
          <w:lang w:eastAsia="pt-BR"/>
        </w:rPr>
        <w:t xml:space="preserve"> a Geopolítica do Conhecimento, referindo-se à uma abordagem crítica sobre a temática do conhecimento, de</w:t>
      </w:r>
      <w:r w:rsidR="00A269E9">
        <w:rPr>
          <w:rFonts w:ascii="Times New Roman" w:hAnsi="Times New Roman" w:cs="Times New Roman"/>
          <w:sz w:val="24"/>
          <w:szCs w:val="24"/>
          <w:lang w:eastAsia="pt-BR"/>
        </w:rPr>
        <w:t>vido à atribuição de sua origem;</w:t>
      </w:r>
      <w:r w:rsidR="0053197D" w:rsidRPr="00AF363B">
        <w:rPr>
          <w:rFonts w:ascii="Times New Roman" w:hAnsi="Times New Roman" w:cs="Times New Roman"/>
          <w:sz w:val="24"/>
          <w:szCs w:val="24"/>
          <w:lang w:eastAsia="pt-BR"/>
        </w:rPr>
        <w:t xml:space="preserve"> a Política Linguística, que envolve questões de interesses estritos ao campo da linguística e Integração Regional, tratada tradicionalmente com teorias economicistas, </w:t>
      </w:r>
      <w:r w:rsidR="0053197D" w:rsidRPr="00AF363B">
        <w:rPr>
          <w:rFonts w:ascii="Times New Roman" w:hAnsi="Times New Roman" w:cs="Times New Roman"/>
          <w:sz w:val="24"/>
          <w:szCs w:val="24"/>
          <w:lang w:eastAsia="pt-BR"/>
        </w:rPr>
        <w:lastRenderedPageBreak/>
        <w:t>limitando alguns estudos e análises a respeito do tema.</w:t>
      </w:r>
    </w:p>
    <w:p w14:paraId="1249C4C1" w14:textId="01DADBF5" w:rsidR="00C1585C" w:rsidRDefault="00EE160B" w:rsidP="00EE160B">
      <w:pPr>
        <w:pStyle w:val="NoSpacing"/>
        <w:spacing w:after="160"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F62EE4">
        <w:rPr>
          <w:rFonts w:ascii="Times New Roman" w:hAnsi="Times New Roman" w:cs="Times New Roman"/>
          <w:sz w:val="24"/>
          <w:szCs w:val="24"/>
          <w:lang w:eastAsia="pt-BR"/>
        </w:rPr>
        <w:t>Devido a dificuldade de tratar na sua totalidade uma temática tão complexa, é</w:t>
      </w:r>
      <w:r w:rsidR="00C1585C">
        <w:rPr>
          <w:rFonts w:ascii="Times New Roman" w:hAnsi="Times New Roman" w:cs="Times New Roman"/>
          <w:sz w:val="24"/>
          <w:szCs w:val="24"/>
          <w:lang w:eastAsia="pt-BR"/>
        </w:rPr>
        <w:t xml:space="preserve"> </w:t>
      </w:r>
      <w:r w:rsidR="00F62EE4">
        <w:rPr>
          <w:rFonts w:ascii="Times New Roman" w:hAnsi="Times New Roman" w:cs="Times New Roman"/>
          <w:sz w:val="24"/>
          <w:szCs w:val="24"/>
          <w:lang w:eastAsia="pt-BR"/>
        </w:rPr>
        <w:t>proposta</w:t>
      </w:r>
      <w:r w:rsidR="00C1585C">
        <w:rPr>
          <w:rFonts w:ascii="Times New Roman" w:hAnsi="Times New Roman" w:cs="Times New Roman"/>
          <w:sz w:val="24"/>
          <w:szCs w:val="24"/>
          <w:lang w:eastAsia="pt-BR"/>
        </w:rPr>
        <w:t xml:space="preserve"> uma pesquisa a respeito </w:t>
      </w:r>
      <w:r w:rsidR="00C733BB">
        <w:rPr>
          <w:rFonts w:ascii="Times New Roman" w:hAnsi="Times New Roman" w:cs="Times New Roman"/>
          <w:sz w:val="24"/>
          <w:szCs w:val="24"/>
          <w:lang w:eastAsia="pt-BR"/>
        </w:rPr>
        <w:t xml:space="preserve">da </w:t>
      </w:r>
      <w:r w:rsidR="0053197D" w:rsidRPr="00AF363B">
        <w:rPr>
          <w:rFonts w:ascii="Times New Roman" w:hAnsi="Times New Roman" w:cs="Times New Roman"/>
          <w:sz w:val="24"/>
          <w:szCs w:val="24"/>
          <w:lang w:eastAsia="pt-BR"/>
        </w:rPr>
        <w:t>Universidade de Integração Latino Americana (UNILA), uma Universidade que possui como diferencial o seu foco na integração da América Latina e uma estrutura que representa uma alternativa ao modelo tradicional de formação clássica de classes altas, valorizando e promovendo uma produção e circulação do conhecimento de maneira mais ampla, plural e crítica. A UNILA trabalha devidamente a integração regional, além de se encontrar em uma região estratégica, em Foz do Iguaçu, cidade que faz divisa com Ciudad Del Este no Paraguai e Puerto Iguazu na Argentina e contar com a presença de 72 diferentes etnias e idiomas como Árabe, Alemão, Chinês e diversos outros e das línguas originárias citadas anteriormente.</w:t>
      </w:r>
    </w:p>
    <w:p w14:paraId="022E2AF5" w14:textId="45C35144" w:rsidR="00EE160B" w:rsidRDefault="00C1585C" w:rsidP="00C1585C">
      <w:pPr>
        <w:pStyle w:val="NoSpacing"/>
        <w:spacing w:after="160" w:line="360" w:lineRule="auto"/>
        <w:ind w:firstLine="708"/>
        <w:jc w:val="both"/>
        <w:rPr>
          <w:rFonts w:ascii="Times New Roman" w:hAnsi="Times New Roman" w:cs="Times New Roman"/>
          <w:sz w:val="24"/>
          <w:szCs w:val="24"/>
          <w:lang w:eastAsia="pt-BR"/>
        </w:rPr>
      </w:pPr>
      <w:r>
        <w:rPr>
          <w:rFonts w:ascii="Times New Roman" w:hAnsi="Times New Roman" w:cs="Times New Roman"/>
          <w:sz w:val="24"/>
          <w:szCs w:val="24"/>
          <w:lang w:eastAsia="pt-BR"/>
        </w:rPr>
        <w:t>S</w:t>
      </w:r>
      <w:r w:rsidR="0053197D" w:rsidRPr="00B8059C">
        <w:rPr>
          <w:rFonts w:ascii="Times New Roman" w:hAnsi="Times New Roman" w:cs="Times New Roman"/>
          <w:sz w:val="24"/>
          <w:szCs w:val="24"/>
          <w:lang w:eastAsia="pt-BR"/>
        </w:rPr>
        <w:t>endo</w:t>
      </w:r>
      <w:r w:rsidR="008F4076" w:rsidRPr="00B8059C">
        <w:rPr>
          <w:rFonts w:ascii="Times New Roman" w:hAnsi="Times New Roman" w:cs="Times New Roman"/>
          <w:sz w:val="24"/>
          <w:szCs w:val="24"/>
          <w:lang w:eastAsia="pt-BR"/>
        </w:rPr>
        <w:t xml:space="preserve"> </w:t>
      </w:r>
      <w:r w:rsidRPr="00B8059C">
        <w:rPr>
          <w:rFonts w:ascii="Times New Roman" w:hAnsi="Times New Roman" w:cs="Times New Roman"/>
          <w:sz w:val="24"/>
          <w:szCs w:val="24"/>
          <w:lang w:eastAsia="pt-BR"/>
        </w:rPr>
        <w:t>uma inovadora,</w:t>
      </w:r>
      <w:r w:rsidR="0053197D" w:rsidRPr="00B8059C">
        <w:rPr>
          <w:rFonts w:ascii="Times New Roman" w:hAnsi="Times New Roman" w:cs="Times New Roman"/>
          <w:sz w:val="24"/>
          <w:szCs w:val="24"/>
          <w:lang w:eastAsia="pt-BR"/>
        </w:rPr>
        <w:t xml:space="preserve"> porém ainda recente Instituição de Ensino Superior, a UNILA passa por muitos desafios relacionados à gestão e à legislação, mas tem como objetivo aprofundar as questões de integração regional e políticas linguísticas na América do Sul. É um projeto em constante crescimento usado como referência para novas ideias</w:t>
      </w:r>
      <w:r w:rsidR="0046376F">
        <w:rPr>
          <w:rFonts w:ascii="Times New Roman" w:hAnsi="Times New Roman" w:cs="Times New Roman"/>
          <w:sz w:val="24"/>
          <w:szCs w:val="24"/>
          <w:lang w:eastAsia="pt-BR"/>
        </w:rPr>
        <w:t>.</w:t>
      </w:r>
    </w:p>
    <w:p w14:paraId="50DC062D" w14:textId="124D3205" w:rsidR="00DC0CC6" w:rsidRDefault="00EE160B" w:rsidP="00EE160B">
      <w:pPr>
        <w:pStyle w:val="NoSpacing"/>
        <w:spacing w:after="160"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53197D" w:rsidRPr="00AF363B">
        <w:rPr>
          <w:rFonts w:ascii="Times New Roman" w:hAnsi="Times New Roman" w:cs="Times New Roman"/>
          <w:sz w:val="24"/>
          <w:szCs w:val="24"/>
          <w:lang w:eastAsia="pt-BR"/>
        </w:rPr>
        <w:t xml:space="preserve">Portanto, apresentado as ideias principais deste trabalho, explicita-se suas divisões e focos de análise. Para tanto, a pesquisa se divide em mais quatro partes. No segundo capítulo, </w:t>
      </w:r>
      <w:r w:rsidR="000E46C1" w:rsidRPr="000E46C1">
        <w:rPr>
          <w:rFonts w:ascii="Times New Roman" w:hAnsi="Times New Roman" w:cs="Times New Roman"/>
          <w:sz w:val="24"/>
          <w:szCs w:val="24"/>
          <w:lang w:eastAsia="pt-BR"/>
        </w:rPr>
        <w:t>será tratado</w:t>
      </w:r>
      <w:r w:rsidR="0053197D" w:rsidRPr="00AF363B">
        <w:rPr>
          <w:rFonts w:ascii="Times New Roman" w:hAnsi="Times New Roman" w:cs="Times New Roman"/>
          <w:sz w:val="24"/>
          <w:szCs w:val="24"/>
          <w:lang w:eastAsia="pt-BR"/>
        </w:rPr>
        <w:t xml:space="preserve"> o contexto histórico da construção de ambos blocos de integração, </w:t>
      </w:r>
      <w:r w:rsidR="00D0143F">
        <w:rPr>
          <w:rFonts w:ascii="Times New Roman" w:hAnsi="Times New Roman" w:cs="Times New Roman"/>
          <w:sz w:val="24"/>
          <w:szCs w:val="24"/>
          <w:lang w:eastAsia="pt-BR"/>
        </w:rPr>
        <w:t xml:space="preserve">com </w:t>
      </w:r>
      <w:r w:rsidR="0053197D" w:rsidRPr="00AF363B">
        <w:rPr>
          <w:rFonts w:ascii="Times New Roman" w:hAnsi="Times New Roman" w:cs="Times New Roman"/>
          <w:sz w:val="24"/>
          <w:szCs w:val="24"/>
          <w:lang w:eastAsia="pt-BR"/>
        </w:rPr>
        <w:t>destaque para a diferença de contexto espacial e temporal de ambos, uma vez que a trajetória institucional é distinta e requer cuidado na análise. Ainda neste capítulo, vê-se a política educacional nos dois blocos, que, posteriormente, se refletirá em medidas práticas para a integração dos povos.</w:t>
      </w:r>
    </w:p>
    <w:p w14:paraId="5E2D53CB" w14:textId="27411E56" w:rsidR="00365351" w:rsidRDefault="0053197D" w:rsidP="00DC0CC6">
      <w:pPr>
        <w:pStyle w:val="NoSpacing"/>
        <w:spacing w:after="160" w:line="360" w:lineRule="auto"/>
        <w:ind w:firstLine="708"/>
        <w:jc w:val="both"/>
        <w:rPr>
          <w:rFonts w:ascii="Times New Roman" w:hAnsi="Times New Roman" w:cs="Times New Roman"/>
          <w:sz w:val="24"/>
          <w:szCs w:val="24"/>
          <w:lang w:eastAsia="pt-BR"/>
        </w:rPr>
      </w:pPr>
      <w:r w:rsidRPr="00AF363B">
        <w:rPr>
          <w:rFonts w:ascii="Times New Roman" w:hAnsi="Times New Roman" w:cs="Times New Roman"/>
          <w:sz w:val="24"/>
          <w:szCs w:val="24"/>
          <w:lang w:eastAsia="pt-BR"/>
        </w:rPr>
        <w:t>No terceiro capítulo, apresenta-se os conceitos teóricos que balizarão essa pesquisa. Nesse sentido, concentra-se nos conceitos de internacionalização como meio de disseminação do conhecimento; geopolítica do conhecimento, como parte de um processo constitutivo de acumulação de capital, tanto financeiro quanto simbólico; políticas linguísticas, como forma de proposição de medidas concretas aos blocos; e, integração regional, como parte daquilo que os dois blocos buscam em s</w:t>
      </w:r>
      <w:r w:rsidR="00365351">
        <w:rPr>
          <w:rFonts w:ascii="Times New Roman" w:hAnsi="Times New Roman" w:cs="Times New Roman"/>
          <w:sz w:val="24"/>
          <w:szCs w:val="24"/>
          <w:lang w:eastAsia="pt-BR"/>
        </w:rPr>
        <w:t xml:space="preserve">uas comunidades mais próximas. </w:t>
      </w:r>
    </w:p>
    <w:p w14:paraId="3827CF0E" w14:textId="305813D1" w:rsidR="00D01C36" w:rsidRDefault="00D01C36" w:rsidP="00D01C36">
      <w:pPr>
        <w:autoSpaceDE w:val="0"/>
        <w:autoSpaceDN w:val="0"/>
        <w:adjustRightInd w:val="0"/>
        <w:spacing w:after="0"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53197D" w:rsidRPr="00AF363B">
        <w:rPr>
          <w:rFonts w:ascii="Times New Roman" w:hAnsi="Times New Roman" w:cs="Times New Roman"/>
          <w:sz w:val="24"/>
          <w:szCs w:val="24"/>
          <w:lang w:eastAsia="pt-BR"/>
        </w:rPr>
        <w:t xml:space="preserve">No quarto capítulo, </w:t>
      </w:r>
      <w:r w:rsidR="00D0143F" w:rsidRPr="00D0143F">
        <w:rPr>
          <w:rFonts w:ascii="Times New Roman" w:hAnsi="Times New Roman" w:cs="Times New Roman"/>
          <w:sz w:val="24"/>
          <w:szCs w:val="24"/>
          <w:lang w:eastAsia="pt-BR"/>
        </w:rPr>
        <w:t>analisa</w:t>
      </w:r>
      <w:r w:rsidR="0053197D" w:rsidRPr="00D0143F">
        <w:rPr>
          <w:rFonts w:ascii="Times New Roman" w:hAnsi="Times New Roman" w:cs="Times New Roman"/>
          <w:sz w:val="24"/>
          <w:szCs w:val="24"/>
          <w:lang w:eastAsia="pt-BR"/>
        </w:rPr>
        <w:t>-se</w:t>
      </w:r>
      <w:r w:rsidR="0053197D" w:rsidRPr="00AF363B">
        <w:rPr>
          <w:rFonts w:ascii="Times New Roman" w:hAnsi="Times New Roman" w:cs="Times New Roman"/>
          <w:sz w:val="24"/>
          <w:szCs w:val="24"/>
          <w:lang w:eastAsia="pt-BR"/>
        </w:rPr>
        <w:t xml:space="preserve"> essas medidas concretas</w:t>
      </w:r>
      <w:r w:rsidRPr="00D01C36">
        <w:rPr>
          <w:rFonts w:ascii="Times New Roman" w:hAnsi="Times New Roman" w:cs="Times New Roman"/>
          <w:sz w:val="24"/>
          <w:szCs w:val="24"/>
          <w:lang w:eastAsia="pt-BR"/>
        </w:rPr>
        <w:t xml:space="preserve"> </w:t>
      </w:r>
      <w:r w:rsidRPr="00AF363B">
        <w:rPr>
          <w:rFonts w:ascii="Times New Roman" w:hAnsi="Times New Roman" w:cs="Times New Roman"/>
          <w:sz w:val="24"/>
          <w:szCs w:val="24"/>
          <w:lang w:eastAsia="pt-BR"/>
        </w:rPr>
        <w:t xml:space="preserve">que foram colocadas em </w:t>
      </w:r>
      <w:r>
        <w:rPr>
          <w:rFonts w:ascii="Times New Roman" w:hAnsi="Times New Roman" w:cs="Times New Roman"/>
          <w:sz w:val="24"/>
          <w:szCs w:val="24"/>
          <w:lang w:eastAsia="pt-BR"/>
        </w:rPr>
        <w:t>prática</w:t>
      </w:r>
      <w:r w:rsidRPr="00AF363B">
        <w:rPr>
          <w:rFonts w:ascii="Times New Roman" w:hAnsi="Times New Roman" w:cs="Times New Roman"/>
          <w:sz w:val="24"/>
          <w:szCs w:val="24"/>
          <w:lang w:eastAsia="pt-BR"/>
        </w:rPr>
        <w:t xml:space="preserve"> pela </w:t>
      </w:r>
      <w:r>
        <w:rPr>
          <w:rFonts w:ascii="Times New Roman" w:hAnsi="Times New Roman" w:cs="Times New Roman"/>
          <w:sz w:val="24"/>
          <w:szCs w:val="24"/>
          <w:lang w:eastAsia="pt-BR"/>
        </w:rPr>
        <w:t>Universidade</w:t>
      </w:r>
      <w:r w:rsidRPr="00AF363B">
        <w:rPr>
          <w:rFonts w:ascii="Times New Roman" w:hAnsi="Times New Roman" w:cs="Times New Roman"/>
          <w:sz w:val="24"/>
          <w:szCs w:val="24"/>
          <w:lang w:eastAsia="pt-BR"/>
        </w:rPr>
        <w:t xml:space="preserve"> como forma de internacionalizar o conhecimento em sua área de abrangência</w:t>
      </w:r>
      <w:r>
        <w:rPr>
          <w:rFonts w:ascii="Times New Roman" w:hAnsi="Times New Roman" w:cs="Times New Roman"/>
          <w:sz w:val="24"/>
          <w:szCs w:val="24"/>
          <w:lang w:eastAsia="pt-BR"/>
        </w:rPr>
        <w:t xml:space="preserve">, expondo a forma com que a UNILA trabalha seus acordos internacionais </w:t>
      </w:r>
      <w:r>
        <w:rPr>
          <w:rFonts w:ascii="Times New Roman" w:hAnsi="Times New Roman" w:cs="Times New Roman"/>
          <w:sz w:val="24"/>
          <w:szCs w:val="24"/>
          <w:lang w:eastAsia="pt-BR"/>
        </w:rPr>
        <w:lastRenderedPageBreak/>
        <w:t xml:space="preserve">e fazendo um paralelo entre as regiões da America Latina e Europa </w:t>
      </w:r>
      <w:r w:rsidR="00672E71">
        <w:rPr>
          <w:rFonts w:ascii="Times New Roman" w:hAnsi="Times New Roman" w:cs="Times New Roman"/>
          <w:sz w:val="24"/>
          <w:szCs w:val="24"/>
          <w:lang w:eastAsia="pt-BR"/>
        </w:rPr>
        <w:t>a partir de um estudo de caso, método de pesquisa fundamental para pesquisas em Relações Internacionais</w:t>
      </w:r>
      <w:r>
        <w:rPr>
          <w:rFonts w:ascii="Times New Roman" w:hAnsi="Times New Roman" w:cs="Times New Roman"/>
          <w:sz w:val="24"/>
          <w:szCs w:val="24"/>
          <w:lang w:eastAsia="pt-BR"/>
        </w:rPr>
        <w:t>, cujo objetivo é contruibuir para a compreensão de fenômenos sociais complexos</w:t>
      </w:r>
      <w:r w:rsidR="00672E71">
        <w:rPr>
          <w:rFonts w:ascii="Times New Roman" w:hAnsi="Times New Roman" w:cs="Times New Roman"/>
          <w:sz w:val="24"/>
          <w:szCs w:val="24"/>
          <w:lang w:eastAsia="pt-BR"/>
        </w:rPr>
        <w:t>.</w:t>
      </w:r>
      <w:r>
        <w:rPr>
          <w:rFonts w:ascii="Times New Roman" w:hAnsi="Times New Roman" w:cs="Times New Roman"/>
          <w:sz w:val="24"/>
          <w:szCs w:val="24"/>
          <w:lang w:eastAsia="pt-BR"/>
        </w:rPr>
        <w:t xml:space="preserve"> Segundo Yin (2001, p. 21), </w:t>
      </w:r>
      <w:r>
        <w:rPr>
          <w:rFonts w:ascii="Times New Roman" w:hAnsi="Times New Roman" w:cs="Times New Roman"/>
          <w:sz w:val="24"/>
          <w:szCs w:val="24"/>
        </w:rPr>
        <w:t>tal método</w:t>
      </w:r>
      <w:r w:rsidRPr="00D01C36">
        <w:rPr>
          <w:rFonts w:ascii="Times New Roman" w:hAnsi="Times New Roman" w:cs="Times New Roman"/>
          <w:sz w:val="24"/>
          <w:szCs w:val="24"/>
        </w:rPr>
        <w:t xml:space="preserve"> </w:t>
      </w:r>
      <w:r>
        <w:rPr>
          <w:rFonts w:ascii="Times New Roman" w:hAnsi="Times New Roman" w:cs="Times New Roman"/>
          <w:sz w:val="24"/>
          <w:szCs w:val="24"/>
        </w:rPr>
        <w:t>“</w:t>
      </w:r>
      <w:r w:rsidRPr="00D01C36">
        <w:rPr>
          <w:rFonts w:ascii="Times New Roman" w:hAnsi="Times New Roman" w:cs="Times New Roman"/>
          <w:sz w:val="24"/>
          <w:szCs w:val="24"/>
        </w:rPr>
        <w:t>permite uma investigação para se preservar as características holísticas</w:t>
      </w:r>
      <w:r>
        <w:rPr>
          <w:rFonts w:ascii="Times New Roman" w:hAnsi="Times New Roman" w:cs="Times New Roman"/>
          <w:sz w:val="24"/>
          <w:szCs w:val="24"/>
        </w:rPr>
        <w:t xml:space="preserve"> </w:t>
      </w:r>
      <w:r w:rsidRPr="00D01C36">
        <w:rPr>
          <w:rFonts w:ascii="Times New Roman" w:hAnsi="Times New Roman" w:cs="Times New Roman"/>
          <w:sz w:val="24"/>
          <w:szCs w:val="24"/>
        </w:rPr>
        <w:t>e significativas dos eventos da vida real - tais como ciclos de vida individuais,</w:t>
      </w:r>
      <w:r>
        <w:rPr>
          <w:rFonts w:ascii="Times New Roman" w:hAnsi="Times New Roman" w:cs="Times New Roman"/>
          <w:sz w:val="24"/>
          <w:szCs w:val="24"/>
        </w:rPr>
        <w:t xml:space="preserve"> </w:t>
      </w:r>
      <w:r w:rsidRPr="00D01C36">
        <w:rPr>
          <w:rFonts w:ascii="Times New Roman" w:hAnsi="Times New Roman" w:cs="Times New Roman"/>
          <w:sz w:val="24"/>
          <w:szCs w:val="24"/>
        </w:rPr>
        <w:t>processos organizacionais e administrativos, mudanças ocorridas em regiões</w:t>
      </w:r>
      <w:r>
        <w:rPr>
          <w:rFonts w:ascii="Times New Roman" w:hAnsi="Times New Roman" w:cs="Times New Roman"/>
          <w:sz w:val="24"/>
          <w:szCs w:val="24"/>
        </w:rPr>
        <w:t xml:space="preserve"> </w:t>
      </w:r>
      <w:r w:rsidRPr="00D01C36">
        <w:rPr>
          <w:rFonts w:ascii="Times New Roman" w:hAnsi="Times New Roman" w:cs="Times New Roman"/>
          <w:sz w:val="24"/>
          <w:szCs w:val="24"/>
        </w:rPr>
        <w:t>urbanas, relações internacionais</w:t>
      </w:r>
      <w:r>
        <w:rPr>
          <w:rFonts w:ascii="Times New Roman" w:hAnsi="Times New Roman" w:cs="Times New Roman"/>
          <w:sz w:val="24"/>
          <w:szCs w:val="24"/>
        </w:rPr>
        <w:t xml:space="preserve"> (...)”</w:t>
      </w:r>
      <w:r w:rsidRPr="00D01C36">
        <w:rPr>
          <w:rFonts w:ascii="Times New Roman" w:hAnsi="Times New Roman" w:cs="Times New Roman"/>
          <w:sz w:val="24"/>
          <w:szCs w:val="24"/>
        </w:rPr>
        <w:t>.</w:t>
      </w:r>
      <w:r w:rsidR="0053197D" w:rsidRPr="00AF363B">
        <w:rPr>
          <w:rFonts w:ascii="Times New Roman" w:hAnsi="Times New Roman" w:cs="Times New Roman"/>
          <w:sz w:val="24"/>
          <w:szCs w:val="24"/>
          <w:lang w:eastAsia="pt-BR"/>
        </w:rPr>
        <w:t xml:space="preserve"> </w:t>
      </w:r>
    </w:p>
    <w:p w14:paraId="580B7E9E" w14:textId="59A1633A" w:rsidR="00647B43" w:rsidRDefault="00EE160B" w:rsidP="00EE160B">
      <w:pPr>
        <w:pStyle w:val="NoSpacing"/>
        <w:spacing w:after="160"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t xml:space="preserve">Por fim, </w:t>
      </w:r>
      <w:r w:rsidR="005A329D">
        <w:rPr>
          <w:rFonts w:ascii="Times New Roman" w:hAnsi="Times New Roman" w:cs="Times New Roman"/>
          <w:sz w:val="24"/>
          <w:szCs w:val="24"/>
          <w:lang w:eastAsia="pt-BR"/>
        </w:rPr>
        <w:t xml:space="preserve">a </w:t>
      </w:r>
      <w:r w:rsidR="007A014A">
        <w:rPr>
          <w:rFonts w:ascii="Times New Roman" w:hAnsi="Times New Roman" w:cs="Times New Roman"/>
          <w:sz w:val="24"/>
          <w:szCs w:val="24"/>
          <w:lang w:eastAsia="pt-BR"/>
        </w:rPr>
        <w:t>Universidade</w:t>
      </w:r>
      <w:r w:rsidR="005A329D">
        <w:rPr>
          <w:rFonts w:ascii="Times New Roman" w:hAnsi="Times New Roman" w:cs="Times New Roman"/>
          <w:sz w:val="24"/>
          <w:szCs w:val="24"/>
          <w:lang w:eastAsia="pt-BR"/>
        </w:rPr>
        <w:t xml:space="preserve"> ainda passa por dificuldades de aceitação em sua comunidade política. Isso demonstra </w:t>
      </w:r>
      <w:r w:rsidR="000E46C1">
        <w:rPr>
          <w:rFonts w:ascii="Times New Roman" w:hAnsi="Times New Roman" w:cs="Times New Roman"/>
          <w:sz w:val="24"/>
          <w:szCs w:val="24"/>
          <w:lang w:eastAsia="pt-BR"/>
        </w:rPr>
        <w:t>que é necessário mais experiência e trabalho da parte</w:t>
      </w:r>
      <w:r w:rsidR="000E46C1" w:rsidRPr="000E46C1">
        <w:rPr>
          <w:rFonts w:ascii="Times New Roman" w:hAnsi="Times New Roman" w:cs="Times New Roman"/>
          <w:sz w:val="24"/>
          <w:szCs w:val="24"/>
          <w:lang w:eastAsia="pt-BR"/>
        </w:rPr>
        <w:t xml:space="preserve"> </w:t>
      </w:r>
      <w:r w:rsidR="005A329D">
        <w:rPr>
          <w:rFonts w:ascii="Times New Roman" w:hAnsi="Times New Roman" w:cs="Times New Roman"/>
          <w:sz w:val="24"/>
          <w:szCs w:val="24"/>
          <w:lang w:eastAsia="pt-BR"/>
        </w:rPr>
        <w:t>do MERCOSUL ao executar políticas de internacionalização do ensino superior, que devem ser revistas para melhor elaboração.</w:t>
      </w:r>
    </w:p>
    <w:p w14:paraId="1A7F5767" w14:textId="432FE49E" w:rsidR="0053197D" w:rsidRDefault="00647B43" w:rsidP="00EE160B">
      <w:pPr>
        <w:pStyle w:val="NoSpacing"/>
        <w:spacing w:after="160"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53197D" w:rsidRPr="00AF363B">
        <w:rPr>
          <w:rFonts w:ascii="Times New Roman" w:hAnsi="Times New Roman" w:cs="Times New Roman"/>
          <w:sz w:val="24"/>
          <w:szCs w:val="24"/>
          <w:lang w:eastAsia="pt-BR"/>
        </w:rPr>
        <w:t xml:space="preserve">Dessa forma, busca-se compreender a partir de quais ferramentas as organizações internacionais, mais especificamente esses blocos regionais, utilizam para produzir conhecimento no interior de suas coalizações e como isso é difundido em outras comunidades. </w:t>
      </w:r>
      <w:r w:rsidR="00C64F93">
        <w:rPr>
          <w:rFonts w:ascii="Times New Roman" w:hAnsi="Times New Roman" w:cs="Times New Roman"/>
          <w:sz w:val="24"/>
          <w:szCs w:val="24"/>
          <w:lang w:eastAsia="pt-BR"/>
        </w:rPr>
        <w:t xml:space="preserve">A </w:t>
      </w:r>
      <w:r w:rsidR="0053197D" w:rsidRPr="00AF363B">
        <w:rPr>
          <w:rFonts w:ascii="Times New Roman" w:hAnsi="Times New Roman" w:cs="Times New Roman"/>
          <w:sz w:val="24"/>
          <w:szCs w:val="24"/>
          <w:lang w:eastAsia="pt-BR"/>
        </w:rPr>
        <w:t xml:space="preserve">UNILA não se restringe ao seu bloco de origem, propaga conhecimento em diversas comunidades e em línguas diferentes, mostrando um interesse imaterial de propagação de conhecimento, quanto material, por meio da geopolítica de conhecimento. Portanto, baseia-se essa pesquisa em questionamentos acerca da forma como esses processos são empreendidos e possíveis desdobramentos dos mesmos. </w:t>
      </w:r>
    </w:p>
    <w:p w14:paraId="0A43E6E9" w14:textId="360805EF" w:rsidR="00C750F2" w:rsidRDefault="000F2487" w:rsidP="00647B43">
      <w:pPr>
        <w:pStyle w:val="NoSpacing"/>
        <w:spacing w:after="160" w:line="360" w:lineRule="auto"/>
        <w:jc w:val="both"/>
        <w:rPr>
          <w:rFonts w:ascii="Times New Roman" w:hAnsi="Times New Roman" w:cs="Times New Roman"/>
          <w:sz w:val="24"/>
          <w:szCs w:val="24"/>
          <w:lang w:val="pt-PT"/>
        </w:rPr>
      </w:pPr>
      <w:r>
        <w:rPr>
          <w:rFonts w:ascii="Times New Roman" w:hAnsi="Times New Roman" w:cs="Times New Roman"/>
          <w:sz w:val="24"/>
          <w:szCs w:val="24"/>
          <w:lang w:eastAsia="pt-BR"/>
        </w:rPr>
        <w:tab/>
      </w:r>
      <w:r w:rsidR="00647B43">
        <w:rPr>
          <w:rFonts w:ascii="Times New Roman" w:hAnsi="Times New Roman" w:cs="Times New Roman"/>
          <w:sz w:val="24"/>
          <w:szCs w:val="24"/>
          <w:lang w:eastAsia="pt-BR"/>
        </w:rPr>
        <w:t>E</w:t>
      </w:r>
      <w:r w:rsidR="00647B43" w:rsidRPr="00AF363B">
        <w:rPr>
          <w:rFonts w:ascii="Times New Roman" w:hAnsi="Times New Roman" w:cs="Times New Roman"/>
          <w:sz w:val="24"/>
          <w:szCs w:val="24"/>
          <w:lang w:eastAsia="pt-BR"/>
        </w:rPr>
        <w:t>ssa pesquisa parte do interesse da autora nos processos de formação da língua e da disseminação de conhecimento em comunidades distintas</w:t>
      </w:r>
      <w:r w:rsidR="00647B43">
        <w:rPr>
          <w:rFonts w:ascii="Times New Roman" w:hAnsi="Times New Roman" w:cs="Times New Roman"/>
          <w:sz w:val="24"/>
          <w:szCs w:val="24"/>
          <w:lang w:eastAsia="pt-BR"/>
        </w:rPr>
        <w:t xml:space="preserve">, além da importância de refletir sobre </w:t>
      </w:r>
      <w:r w:rsidR="00647B43" w:rsidRPr="00647B43">
        <w:rPr>
          <w:rFonts w:ascii="Times New Roman" w:hAnsi="Times New Roman" w:cs="Times New Roman"/>
          <w:sz w:val="24"/>
          <w:szCs w:val="24"/>
          <w:lang w:eastAsia="pt-BR"/>
        </w:rPr>
        <w:t>“</w:t>
      </w:r>
      <w:r w:rsidR="00647B43" w:rsidRPr="00647B43">
        <w:rPr>
          <w:rFonts w:ascii="Times New Roman" w:hAnsi="Times New Roman" w:cs="Times New Roman"/>
          <w:sz w:val="24"/>
          <w:szCs w:val="24"/>
          <w:lang w:val="pt-PT"/>
        </w:rPr>
        <w:t>o desenvolvimento do ensino superior na última década, o estado atual e os desafios futuros, reconhecendo as desigualdades sociais da região, no contexto de profundas mudanças sociais e culturais que a humanidade está vivenciando”</w:t>
      </w:r>
      <w:r w:rsidR="00647B43">
        <w:rPr>
          <w:rFonts w:ascii="Times New Roman" w:hAnsi="Times New Roman" w:cs="Times New Roman"/>
          <w:sz w:val="24"/>
          <w:szCs w:val="24"/>
          <w:lang w:val="pt-PT"/>
        </w:rPr>
        <w:t>, como aponta a organização da III Conferência Regional de Educação Superior, CRES, importante evento ocorrido</w:t>
      </w:r>
      <w:r w:rsidR="008115A2">
        <w:rPr>
          <w:rFonts w:ascii="Times New Roman" w:hAnsi="Times New Roman" w:cs="Times New Roman"/>
          <w:sz w:val="24"/>
          <w:szCs w:val="24"/>
          <w:lang w:val="pt-PT"/>
        </w:rPr>
        <w:t xml:space="preserve"> em Córdoba, Argentina,</w:t>
      </w:r>
      <w:r w:rsidR="00647B43">
        <w:rPr>
          <w:rFonts w:ascii="Times New Roman" w:hAnsi="Times New Roman" w:cs="Times New Roman"/>
          <w:sz w:val="24"/>
          <w:szCs w:val="24"/>
          <w:lang w:val="pt-PT"/>
        </w:rPr>
        <w:t xml:space="preserve"> em junho de 2018. Considera-se relevante também ressaltar que</w:t>
      </w:r>
      <w:r w:rsidR="008115A2">
        <w:rPr>
          <w:rFonts w:ascii="Times New Roman" w:hAnsi="Times New Roman" w:cs="Times New Roman"/>
          <w:sz w:val="24"/>
          <w:szCs w:val="24"/>
          <w:lang w:val="pt-PT"/>
        </w:rPr>
        <w:t xml:space="preserve"> neste mesmo ano comemora-se o centenário da Reforma Universitária de Córdoba, que representa um marco para o projeto de universidade latino-americana, estabelencendo princípios de autonomia e liberdade acadêmicas.</w:t>
      </w:r>
    </w:p>
    <w:p w14:paraId="2BAB4F3A" w14:textId="660B2FF8" w:rsidR="00647B43" w:rsidRDefault="00647B43" w:rsidP="00647B43">
      <w:pPr>
        <w:pStyle w:val="NoSpacing"/>
        <w:spacing w:after="160" w:line="360" w:lineRule="auto"/>
        <w:jc w:val="both"/>
        <w:rPr>
          <w:rFonts w:ascii="Times New Roman" w:hAnsi="Times New Roman" w:cs="Times New Roman"/>
          <w:sz w:val="24"/>
          <w:szCs w:val="24"/>
          <w:lang w:eastAsia="pt-BR"/>
        </w:rPr>
      </w:pPr>
    </w:p>
    <w:p w14:paraId="563C3D5F" w14:textId="77777777" w:rsidR="00647B43" w:rsidRPr="00647B43" w:rsidRDefault="00647B43" w:rsidP="00647B43">
      <w:pPr>
        <w:pStyle w:val="NoSpacing"/>
        <w:spacing w:after="160" w:line="360" w:lineRule="auto"/>
        <w:jc w:val="both"/>
        <w:rPr>
          <w:rFonts w:ascii="Times New Roman" w:hAnsi="Times New Roman" w:cs="Times New Roman"/>
          <w:sz w:val="24"/>
          <w:szCs w:val="24"/>
          <w:lang w:eastAsia="pt-BR"/>
        </w:rPr>
      </w:pPr>
    </w:p>
    <w:p w14:paraId="64C0D024" w14:textId="3E647488" w:rsidR="00EE17B0" w:rsidRPr="00EE17B0" w:rsidRDefault="00EE17B0" w:rsidP="00F62EE4">
      <w:pPr>
        <w:pStyle w:val="ListParagraph"/>
        <w:numPr>
          <w:ilvl w:val="0"/>
          <w:numId w:val="7"/>
        </w:numPr>
        <w:spacing w:line="360" w:lineRule="auto"/>
        <w:rPr>
          <w:rFonts w:ascii="Times New Roman" w:hAnsi="Times New Roman" w:cs="Times New Roman"/>
          <w:b/>
          <w:sz w:val="24"/>
        </w:rPr>
      </w:pPr>
      <w:r w:rsidRPr="00EE17B0">
        <w:rPr>
          <w:rFonts w:ascii="Times New Roman" w:hAnsi="Times New Roman" w:cs="Times New Roman"/>
          <w:b/>
          <w:sz w:val="24"/>
        </w:rPr>
        <w:lastRenderedPageBreak/>
        <w:t>MERCOS</w:t>
      </w:r>
      <w:r w:rsidR="00F62EE4">
        <w:rPr>
          <w:rFonts w:ascii="Times New Roman" w:hAnsi="Times New Roman" w:cs="Times New Roman"/>
          <w:b/>
          <w:sz w:val="24"/>
        </w:rPr>
        <w:t>UL E UNIÃO EUROPEIA</w:t>
      </w:r>
      <w:r w:rsidRPr="00EE17B0">
        <w:rPr>
          <w:rFonts w:ascii="Times New Roman" w:hAnsi="Times New Roman" w:cs="Times New Roman"/>
          <w:b/>
          <w:sz w:val="24"/>
        </w:rPr>
        <w:t xml:space="preserve">: </w:t>
      </w:r>
      <w:r w:rsidR="00F62EE4">
        <w:rPr>
          <w:rFonts w:ascii="Times New Roman" w:hAnsi="Times New Roman" w:cs="Times New Roman"/>
          <w:b/>
          <w:sz w:val="24"/>
        </w:rPr>
        <w:t>CONTEXTO HISTÓRICO E EDUCACIONAL</w:t>
      </w:r>
    </w:p>
    <w:p w14:paraId="53FDD656" w14:textId="77777777" w:rsidR="00EE17B0" w:rsidRPr="00A10AA8" w:rsidRDefault="00EE17B0" w:rsidP="00392F76">
      <w:pPr>
        <w:shd w:val="clear" w:color="auto" w:fill="FFFFFF"/>
        <w:spacing w:line="360" w:lineRule="auto"/>
        <w:jc w:val="both"/>
        <w:textAlignment w:val="baseline"/>
        <w:rPr>
          <w:rFonts w:ascii="Times New Roman" w:hAnsi="Times New Roman" w:cs="Times New Roman"/>
          <w:sz w:val="24"/>
        </w:rPr>
      </w:pPr>
      <w:r w:rsidRPr="00A10AA8">
        <w:rPr>
          <w:rFonts w:ascii="Times New Roman" w:hAnsi="Times New Roman" w:cs="Times New Roman"/>
          <w:b/>
          <w:sz w:val="24"/>
        </w:rPr>
        <w:tab/>
      </w:r>
      <w:r w:rsidRPr="00A10AA8">
        <w:rPr>
          <w:rFonts w:ascii="Times New Roman" w:hAnsi="Times New Roman" w:cs="Times New Roman"/>
          <w:sz w:val="24"/>
          <w:szCs w:val="24"/>
        </w:rPr>
        <w:t xml:space="preserve">Neste Capítulo, optou-se por tratar a história do Mercado Comum do Sul (MERCOSUL) e da União Europeia a partir de seus </w:t>
      </w:r>
      <w:r w:rsidRPr="00A10AA8">
        <w:rPr>
          <w:rFonts w:ascii="Times New Roman" w:hAnsi="Times New Roman" w:cs="Times New Roman"/>
          <w:i/>
          <w:iCs/>
          <w:sz w:val="24"/>
          <w:szCs w:val="24"/>
        </w:rPr>
        <w:t xml:space="preserve">sites </w:t>
      </w:r>
      <w:r w:rsidRPr="00A10AA8">
        <w:rPr>
          <w:rFonts w:ascii="Times New Roman" w:hAnsi="Times New Roman" w:cs="Times New Roman"/>
          <w:sz w:val="24"/>
          <w:szCs w:val="24"/>
        </w:rPr>
        <w:t>oficiais</w:t>
      </w:r>
      <w:r w:rsidRPr="1B5214C8">
        <w:rPr>
          <w:rStyle w:val="FootnoteReference"/>
          <w:rFonts w:ascii="Times New Roman" w:hAnsi="Times New Roman" w:cs="Times New Roman"/>
          <w:sz w:val="24"/>
          <w:szCs w:val="24"/>
        </w:rPr>
        <w:footnoteReference w:id="1"/>
      </w:r>
      <w:r w:rsidRPr="00A10AA8">
        <w:rPr>
          <w:rFonts w:ascii="Times New Roman" w:hAnsi="Times New Roman" w:cs="Times New Roman"/>
          <w:sz w:val="24"/>
          <w:szCs w:val="24"/>
        </w:rPr>
        <w:t xml:space="preserve"> e, portanto, compreender suas visões sobre as próprias histórias institucionais. Assim, todas as informações presentes nos próximos subitens foram retiradas destes meios, a menos que seja indicada outra fonte. </w:t>
      </w:r>
    </w:p>
    <w:p w14:paraId="4C14723D" w14:textId="77777777" w:rsidR="00EE17B0" w:rsidRPr="00EE17B0" w:rsidRDefault="00EE17B0" w:rsidP="00EE17B0">
      <w:pPr>
        <w:shd w:val="clear" w:color="auto" w:fill="FFFFFF"/>
        <w:spacing w:line="360" w:lineRule="auto"/>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rPr>
        <w:tab/>
      </w:r>
      <w:r w:rsidRPr="1B5214C8">
        <w:rPr>
          <w:rFonts w:ascii="Times New Roman" w:hAnsi="Times New Roman" w:cs="Times New Roman"/>
          <w:sz w:val="24"/>
          <w:szCs w:val="24"/>
        </w:rPr>
        <w:t xml:space="preserve">É importante frisar que os idiomas oficiais do MERCOSUL são </w:t>
      </w:r>
      <w:r>
        <w:rPr>
          <w:rFonts w:ascii="Times New Roman" w:hAnsi="Times New Roman" w:cs="Times New Roman"/>
          <w:sz w:val="24"/>
          <w:szCs w:val="24"/>
        </w:rPr>
        <w:t xml:space="preserve">o </w:t>
      </w:r>
      <w:r w:rsidRPr="1B5214C8">
        <w:rPr>
          <w:rFonts w:ascii="Times New Roman" w:hAnsi="Times New Roman" w:cs="Times New Roman"/>
          <w:sz w:val="24"/>
          <w:szCs w:val="24"/>
        </w:rPr>
        <w:t xml:space="preserve">português, </w:t>
      </w:r>
      <w:r>
        <w:rPr>
          <w:rFonts w:ascii="Times New Roman" w:hAnsi="Times New Roman" w:cs="Times New Roman"/>
          <w:sz w:val="24"/>
          <w:szCs w:val="24"/>
        </w:rPr>
        <w:t xml:space="preserve">o </w:t>
      </w:r>
      <w:r w:rsidRPr="1B5214C8">
        <w:rPr>
          <w:rFonts w:ascii="Times New Roman" w:hAnsi="Times New Roman" w:cs="Times New Roman"/>
          <w:sz w:val="24"/>
          <w:szCs w:val="24"/>
        </w:rPr>
        <w:t xml:space="preserve">espanhol e </w:t>
      </w:r>
      <w:r>
        <w:rPr>
          <w:rFonts w:ascii="Times New Roman" w:hAnsi="Times New Roman" w:cs="Times New Roman"/>
          <w:sz w:val="24"/>
          <w:szCs w:val="24"/>
        </w:rPr>
        <w:t xml:space="preserve">o </w:t>
      </w:r>
      <w:r w:rsidRPr="1B5214C8">
        <w:rPr>
          <w:rFonts w:ascii="Times New Roman" w:hAnsi="Times New Roman" w:cs="Times New Roman"/>
          <w:sz w:val="24"/>
          <w:szCs w:val="24"/>
        </w:rPr>
        <w:t xml:space="preserve">guarani. Os dois primeiros são considerados línguas de trabalho desde a criação do bloco, enquanto o último foi considerado assim apenas em 2014. Em suas páginas na </w:t>
      </w:r>
      <w:r w:rsidRPr="1B5214C8">
        <w:rPr>
          <w:rFonts w:ascii="Times New Roman" w:hAnsi="Times New Roman" w:cs="Times New Roman"/>
          <w:i/>
          <w:iCs/>
          <w:sz w:val="24"/>
          <w:szCs w:val="24"/>
        </w:rPr>
        <w:t>Internet</w:t>
      </w:r>
      <w:r w:rsidRPr="1B5214C8">
        <w:rPr>
          <w:rFonts w:ascii="Times New Roman" w:hAnsi="Times New Roman" w:cs="Times New Roman"/>
          <w:sz w:val="24"/>
          <w:szCs w:val="24"/>
        </w:rPr>
        <w:t xml:space="preserve">, apenas são publicados documentos em português e espanhol. Já a União Europeia conta com 24 idiomas oficiais de trabalho: </w:t>
      </w:r>
      <w:r w:rsidRPr="007E0373">
        <w:rPr>
          <w:rFonts w:ascii="Times New Roman" w:hAnsi="Times New Roman" w:cs="Times New Roman"/>
          <w:sz w:val="24"/>
          <w:szCs w:val="24"/>
          <w:shd w:val="clear" w:color="auto" w:fill="FFFFFF"/>
        </w:rPr>
        <w:t>alemão, búlgaro, checo, croata, dinamarquês, eslovaco, esloveno, espanhol, estónio, finlandês, francês, grego, húngaro, inglês, irlandês, italiano, letão, lituano, maltês, neerlandês, polaco, português, romeno e sueco</w:t>
      </w:r>
      <w:r>
        <w:rPr>
          <w:rFonts w:ascii="Times New Roman" w:hAnsi="Times New Roman" w:cs="Times New Roman"/>
          <w:sz w:val="24"/>
          <w:szCs w:val="24"/>
          <w:shd w:val="clear" w:color="auto" w:fill="FFFFFF"/>
        </w:rPr>
        <w:t>. É possível encontrar todos os documentos publicados pelo bloco na rede em qualquer uma destas línguas</w:t>
      </w:r>
      <w:r>
        <w:rPr>
          <w:rStyle w:val="FootnoteReference"/>
          <w:rFonts w:ascii="Times New Roman" w:hAnsi="Times New Roman" w:cs="Times New Roman"/>
          <w:sz w:val="24"/>
          <w:szCs w:val="24"/>
          <w:shd w:val="clear" w:color="auto" w:fill="FFFFFF"/>
        </w:rPr>
        <w:footnoteReference w:id="2"/>
      </w:r>
      <w:r>
        <w:rPr>
          <w:rFonts w:ascii="Times New Roman" w:hAnsi="Times New Roman" w:cs="Times New Roman"/>
          <w:sz w:val="24"/>
          <w:szCs w:val="24"/>
          <w:shd w:val="clear" w:color="auto" w:fill="FFFFFF"/>
        </w:rPr>
        <w:t xml:space="preserve">. </w:t>
      </w:r>
    </w:p>
    <w:p w14:paraId="476F7590" w14:textId="0E5031EA" w:rsidR="00EE17B0" w:rsidRDefault="00FB5894" w:rsidP="00FB5894">
      <w:pPr>
        <w:pStyle w:val="NormalWeb"/>
        <w:shd w:val="clear" w:color="auto" w:fill="FFFFFF" w:themeFill="background1"/>
        <w:spacing w:before="0" w:beforeAutospacing="0" w:after="0" w:afterAutospacing="0" w:line="360" w:lineRule="auto"/>
        <w:ind w:left="360"/>
        <w:textAlignment w:val="baseline"/>
        <w:rPr>
          <w:b/>
          <w:bCs/>
        </w:rPr>
      </w:pPr>
      <w:r>
        <w:rPr>
          <w:b/>
          <w:bCs/>
        </w:rPr>
        <w:t>2.1.</w:t>
      </w:r>
      <w:r w:rsidR="00EE17B0" w:rsidRPr="1B5214C8">
        <w:rPr>
          <w:b/>
          <w:bCs/>
        </w:rPr>
        <w:t xml:space="preserve"> Processo de formação do MERCOSUL e </w:t>
      </w:r>
      <w:r w:rsidR="007E69DF">
        <w:rPr>
          <w:b/>
          <w:bCs/>
        </w:rPr>
        <w:t xml:space="preserve">da </w:t>
      </w:r>
      <w:r w:rsidR="00EE17B0" w:rsidRPr="1B5214C8">
        <w:rPr>
          <w:b/>
          <w:bCs/>
        </w:rPr>
        <w:t>União Europeia</w:t>
      </w:r>
    </w:p>
    <w:p w14:paraId="19FDE244" w14:textId="77C7EC58" w:rsidR="00EE17B0" w:rsidRPr="003769EC" w:rsidRDefault="00FB5894" w:rsidP="00FB5894">
      <w:pPr>
        <w:pStyle w:val="NormalWeb"/>
        <w:shd w:val="clear" w:color="auto" w:fill="FFFFFF"/>
        <w:spacing w:before="0" w:beforeAutospacing="0" w:after="0" w:afterAutospacing="0" w:line="360" w:lineRule="auto"/>
        <w:ind w:left="360"/>
        <w:jc w:val="both"/>
        <w:textAlignment w:val="baseline"/>
        <w:rPr>
          <w:b/>
        </w:rPr>
      </w:pPr>
      <w:r>
        <w:rPr>
          <w:b/>
        </w:rPr>
        <w:t>2.1.1.</w:t>
      </w:r>
      <w:r w:rsidR="00E33207">
        <w:rPr>
          <w:b/>
        </w:rPr>
        <w:t xml:space="preserve"> </w:t>
      </w:r>
      <w:r w:rsidR="00EE17B0" w:rsidRPr="00066F1E">
        <w:rPr>
          <w:b/>
        </w:rPr>
        <w:t>MERCOSUL</w:t>
      </w:r>
    </w:p>
    <w:p w14:paraId="3BDE1316" w14:textId="77777777" w:rsidR="00EE17B0" w:rsidRPr="00D81137" w:rsidRDefault="00EE17B0" w:rsidP="00EE17B0">
      <w:pPr>
        <w:pStyle w:val="NormalWeb"/>
        <w:shd w:val="clear" w:color="auto" w:fill="FFFFFF"/>
        <w:spacing w:before="0" w:beforeAutospacing="0" w:after="0" w:afterAutospacing="0" w:line="360" w:lineRule="auto"/>
        <w:jc w:val="both"/>
        <w:textAlignment w:val="baseline"/>
      </w:pPr>
      <w:r w:rsidRPr="00D81137">
        <w:tab/>
        <w:t xml:space="preserve">Seja como Estado Parte ou Estado Associado, todos os países da América do Sul participam </w:t>
      </w:r>
      <w:r>
        <w:t xml:space="preserve">atualmente </w:t>
      </w:r>
      <w:r w:rsidRPr="00D81137">
        <w:t>do Mercado Comum do Sul (MERCOSUL). Argentina, Brasil, Paraguai, Uruguai e Venezuela (desde agosto de 2012) são Estados Parte, enquanto Bolívia está em processo de adesão desde 2012 e Chile, Peru, Colômbia, Equador, Guiana e Suriname são Estados Associados.</w:t>
      </w:r>
    </w:p>
    <w:p w14:paraId="518EF84D" w14:textId="77777777" w:rsidR="00EE17B0" w:rsidRDefault="00EE17B0" w:rsidP="00EE17B0">
      <w:pPr>
        <w:pStyle w:val="NormalWeb"/>
        <w:shd w:val="clear" w:color="auto" w:fill="FFFFFF"/>
        <w:spacing w:before="0" w:beforeAutospacing="0" w:after="0" w:afterAutospacing="0" w:line="360" w:lineRule="auto"/>
        <w:jc w:val="both"/>
        <w:textAlignment w:val="baseline"/>
      </w:pPr>
      <w:r w:rsidRPr="00D81137">
        <w:tab/>
      </w:r>
      <w:r>
        <w:t xml:space="preserve">De acordo com a história presente no </w:t>
      </w:r>
      <w:r>
        <w:rPr>
          <w:i/>
        </w:rPr>
        <w:t xml:space="preserve">site </w:t>
      </w:r>
      <w:r>
        <w:t>oficial do bloco, e</w:t>
      </w:r>
      <w:r w:rsidRPr="00A613BD">
        <w:t>m</w:t>
      </w:r>
      <w:r w:rsidRPr="00D81137">
        <w:t xml:space="preserve"> 26 de março de 1991, Argentina, Brasil, Paraguai e Uruguai assinaram o Tratado de Assunção, iniciando o processo de criação do Mercado Comum do Sul, cujos principais objetivos são “acelerar seus processos de desenvolvimento econômico com justiça social” através da integração e suprir uma “necessidade de promover o desenvolvimento científico e tecnológico dos Estados Partes e de modernizar suas economias (...) a fim de melhorar as condições de </w:t>
      </w:r>
      <w:r w:rsidRPr="00D81137">
        <w:lastRenderedPageBreak/>
        <w:t xml:space="preserve">vida de seus habitantes”. Busca-se atingir esses objetivos, segundo o próprio </w:t>
      </w:r>
      <w:r w:rsidRPr="00D81137">
        <w:rPr>
          <w:i/>
        </w:rPr>
        <w:t>site</w:t>
      </w:r>
      <w:r w:rsidRPr="00D81137">
        <w:t xml:space="preserve"> do MERCOSUL, por meio da </w:t>
      </w:r>
    </w:p>
    <w:p w14:paraId="74D87C7C" w14:textId="77777777" w:rsidR="00EE17B0" w:rsidRPr="00C87452" w:rsidRDefault="00EE17B0" w:rsidP="00EE17B0">
      <w:pPr>
        <w:pStyle w:val="NormalWeb"/>
        <w:shd w:val="clear" w:color="auto" w:fill="FFFFFF"/>
        <w:spacing w:before="0" w:beforeAutospacing="0" w:after="0" w:afterAutospacing="0"/>
        <w:ind w:left="2832"/>
        <w:jc w:val="both"/>
        <w:textAlignment w:val="baseline"/>
        <w:rPr>
          <w:sz w:val="20"/>
          <w:szCs w:val="20"/>
        </w:rPr>
      </w:pPr>
      <w:r w:rsidRPr="00C87452">
        <w:rPr>
          <w:sz w:val="20"/>
          <w:szCs w:val="20"/>
        </w:rPr>
        <w:t>livre circulação de bens, serviços e fatores produtivos, do estabelecimento de uma Tarifa Externa Comum (TEC), da adoção de uma política comercial comum, da coordenação de políticas macroeconômicas e setoriais, e da harmonização de legislações nas áreas pertinentes (Tratado de Assunção, 1991, p. 1).</w:t>
      </w:r>
    </w:p>
    <w:p w14:paraId="302C8B12" w14:textId="77777777" w:rsidR="00EE17B0" w:rsidRPr="00C87452" w:rsidRDefault="00EE17B0" w:rsidP="00EE17B0">
      <w:pPr>
        <w:pStyle w:val="NormalWeb"/>
        <w:shd w:val="clear" w:color="auto" w:fill="FFFFFF"/>
        <w:spacing w:before="0" w:beforeAutospacing="0" w:after="0" w:afterAutospacing="0" w:line="360" w:lineRule="auto"/>
        <w:jc w:val="both"/>
        <w:textAlignment w:val="baseline"/>
        <w:rPr>
          <w:sz w:val="20"/>
        </w:rPr>
      </w:pPr>
    </w:p>
    <w:p w14:paraId="37E00C47" w14:textId="719D8DAD" w:rsidR="00EE17B0" w:rsidRPr="00D81137" w:rsidRDefault="00EE17B0" w:rsidP="00EE17B0">
      <w:pPr>
        <w:pStyle w:val="NormalWeb"/>
        <w:shd w:val="clear" w:color="auto" w:fill="FFFFFF"/>
        <w:spacing w:before="0" w:beforeAutospacing="0" w:after="0" w:afterAutospacing="0" w:line="360" w:lineRule="auto"/>
        <w:jc w:val="both"/>
        <w:textAlignment w:val="baseline"/>
      </w:pPr>
      <w:r w:rsidRPr="00D81137">
        <w:tab/>
      </w:r>
      <w:r>
        <w:t>O Protocolo</w:t>
      </w:r>
      <w:r w:rsidRPr="00D81137">
        <w:t xml:space="preserve"> de Ouro Preto</w:t>
      </w:r>
      <w:r>
        <w:t xml:space="preserve">, </w:t>
      </w:r>
      <w:r w:rsidR="000E6B08">
        <w:t>a</w:t>
      </w:r>
      <w:r>
        <w:t>que</w:t>
      </w:r>
      <w:r w:rsidRPr="00D81137">
        <w:t xml:space="preserve"> f</w:t>
      </w:r>
      <w:r>
        <w:t xml:space="preserve">oi assinado em dezembro de 1994 teve </w:t>
      </w:r>
      <w:r w:rsidRPr="00D81137">
        <w:t xml:space="preserve">o intuito de reconhecer a personalidade jurídica de direito internacional do bloco para realização de negociações de acordos com terceiros países, grupos de países e organismos internacionais. Este protocolo é responsável pela configuração atual do MERCOSUL. </w:t>
      </w:r>
    </w:p>
    <w:p w14:paraId="2943D85C" w14:textId="204B1238" w:rsidR="00EE17B0" w:rsidRPr="00F44FFA" w:rsidRDefault="00EE17B0" w:rsidP="00EE17B0">
      <w:pPr>
        <w:spacing w:line="360" w:lineRule="auto"/>
        <w:jc w:val="both"/>
        <w:rPr>
          <w:rFonts w:ascii="Times New Roman" w:hAnsi="Times New Roman" w:cs="Times New Roman"/>
          <w:sz w:val="24"/>
          <w:szCs w:val="24"/>
        </w:rPr>
      </w:pPr>
      <w:r w:rsidRPr="00D81137">
        <w:tab/>
      </w:r>
      <w:r w:rsidRPr="00F44FFA">
        <w:rPr>
          <w:rFonts w:ascii="Times New Roman" w:hAnsi="Times New Roman" w:cs="Times New Roman"/>
          <w:sz w:val="24"/>
          <w:szCs w:val="24"/>
        </w:rPr>
        <w:t xml:space="preserve">Tal característica é importante devido ao fato de o bloco adotar o regionalismo aberto, retomando o conceito cepalino, da década de </w:t>
      </w:r>
      <w:r w:rsidRPr="00A10AA8">
        <w:rPr>
          <w:rFonts w:ascii="Times New Roman" w:hAnsi="Times New Roman" w:cs="Times New Roman"/>
          <w:sz w:val="24"/>
          <w:szCs w:val="24"/>
        </w:rPr>
        <w:t>1990</w:t>
      </w:r>
      <w:r w:rsidRPr="00F44FFA">
        <w:rPr>
          <w:rFonts w:ascii="Times New Roman" w:hAnsi="Times New Roman" w:cs="Times New Roman"/>
          <w:sz w:val="24"/>
          <w:szCs w:val="24"/>
        </w:rPr>
        <w:t>, uma vez que não realiza acordos de comércio apenas intrazona, estimulando também o intercâmbio com outros parceiros comerciais</w:t>
      </w:r>
      <w:r>
        <w:rPr>
          <w:rFonts w:ascii="Times New Roman" w:hAnsi="Times New Roman" w:cs="Times New Roman"/>
          <w:sz w:val="24"/>
          <w:szCs w:val="24"/>
        </w:rPr>
        <w:t>, buscando “</w:t>
      </w:r>
      <w:r w:rsidRPr="00054366">
        <w:rPr>
          <w:rFonts w:ascii="Times New Roman" w:hAnsi="Times New Roman" w:cs="Times New Roman"/>
          <w:sz w:val="24"/>
        </w:rPr>
        <w:t>conciliar dois fenômenos: a crescente interdependência regional resultante dos acordos preferenciais e a tendência do mercado em promover a liberalização comercial</w:t>
      </w:r>
      <w:r>
        <w:rPr>
          <w:rFonts w:ascii="Times New Roman" w:hAnsi="Times New Roman" w:cs="Times New Roman"/>
          <w:sz w:val="24"/>
        </w:rPr>
        <w:t>” (CORAZZA, 2006, p. 11)</w:t>
      </w:r>
      <w:r w:rsidRPr="00F44FFA">
        <w:rPr>
          <w:rFonts w:ascii="Times New Roman" w:hAnsi="Times New Roman" w:cs="Times New Roman"/>
          <w:sz w:val="24"/>
          <w:szCs w:val="24"/>
        </w:rPr>
        <w:t>. A Comissão Econômica Para a América Latina (CEPAL</w:t>
      </w:r>
      <w:r>
        <w:rPr>
          <w:rFonts w:ascii="Times New Roman" w:hAnsi="Times New Roman" w:cs="Times New Roman"/>
          <w:sz w:val="24"/>
          <w:szCs w:val="24"/>
        </w:rPr>
        <w:t>) define o regionalismo aberto</w:t>
      </w:r>
      <w:r w:rsidRPr="00F44FFA">
        <w:rPr>
          <w:rFonts w:ascii="Times New Roman" w:hAnsi="Times New Roman" w:cs="Times New Roman"/>
          <w:sz w:val="24"/>
          <w:szCs w:val="24"/>
        </w:rPr>
        <w:t xml:space="preserve"> como:</w:t>
      </w:r>
    </w:p>
    <w:p w14:paraId="2AD00FB9" w14:textId="77777777" w:rsidR="00EE17B0" w:rsidRDefault="00EE17B0" w:rsidP="00EE17B0">
      <w:pPr>
        <w:ind w:left="2832"/>
        <w:jc w:val="both"/>
        <w:rPr>
          <w:rFonts w:ascii="Times New Roman" w:hAnsi="Times New Roman" w:cs="Times New Roman"/>
          <w:sz w:val="20"/>
        </w:rPr>
      </w:pPr>
      <w:r>
        <w:rPr>
          <w:rFonts w:ascii="Times New Roman" w:hAnsi="Times New Roman" w:cs="Times New Roman"/>
          <w:sz w:val="20"/>
          <w:szCs w:val="20"/>
        </w:rPr>
        <w:t xml:space="preserve">(...) </w:t>
      </w:r>
      <w:r w:rsidRPr="1B5214C8">
        <w:rPr>
          <w:rFonts w:ascii="Times New Roman" w:hAnsi="Times New Roman" w:cs="Times New Roman"/>
          <w:sz w:val="20"/>
          <w:szCs w:val="20"/>
        </w:rPr>
        <w:t>um processo de crescente interdependência no nível regional, promovida por acordos preferenciais de integração e por outras políticas, num contexto de liberalização e desregulação capaz de fortalecer a competitividade dos países da região e, na medida do possível, constituir a formação de blocos para uma economia internacional mais aberta e transparente (CEPAL, 1994)</w:t>
      </w:r>
      <w:r w:rsidRPr="1B5214C8">
        <w:rPr>
          <w:rStyle w:val="FootnoteReference"/>
          <w:rFonts w:ascii="Times New Roman" w:hAnsi="Times New Roman" w:cs="Times New Roman"/>
        </w:rPr>
        <w:footnoteReference w:id="3"/>
      </w:r>
      <w:r w:rsidRPr="1B5214C8">
        <w:rPr>
          <w:rFonts w:ascii="Times New Roman" w:hAnsi="Times New Roman" w:cs="Times New Roman"/>
          <w:sz w:val="20"/>
          <w:szCs w:val="20"/>
        </w:rPr>
        <w:t>.</w:t>
      </w:r>
    </w:p>
    <w:p w14:paraId="0AF7FEEE" w14:textId="77777777" w:rsidR="00EE17B0" w:rsidRPr="00937706" w:rsidRDefault="00EE17B0" w:rsidP="00EE17B0">
      <w:pPr>
        <w:ind w:left="2268"/>
        <w:rPr>
          <w:rFonts w:ascii="Times New Roman" w:hAnsi="Times New Roman" w:cs="Times New Roman"/>
          <w:sz w:val="20"/>
        </w:rPr>
      </w:pPr>
    </w:p>
    <w:p w14:paraId="66FBB851" w14:textId="77777777" w:rsidR="00EE17B0" w:rsidRDefault="00EE17B0" w:rsidP="00EE17B0">
      <w:pPr>
        <w:pStyle w:val="NormalWeb"/>
        <w:shd w:val="clear" w:color="auto" w:fill="FFFFFF"/>
        <w:spacing w:before="0" w:beforeAutospacing="0" w:after="0" w:afterAutospacing="0" w:line="360" w:lineRule="auto"/>
        <w:jc w:val="both"/>
        <w:textAlignment w:val="baseline"/>
      </w:pPr>
      <w:r w:rsidRPr="00D81137">
        <w:tab/>
        <w:t>V</w:t>
      </w:r>
      <w:r>
        <w:t>isando aperfeiçoar a União Adua</w:t>
      </w:r>
      <w:r w:rsidRPr="00D81137">
        <w:t>neira, o MERCOSUL concluiu em 2010 a conformação do Código Aduaneiro do MERCOSUL. Soma-se a isso crescentes esforços para um aprimoramento institucional, com a criação do Tribunal Permanente de Revisão (2002), Parlamento do MERCOSUL (2005), Instituto Socia</w:t>
      </w:r>
      <w:r>
        <w:t>l do MERCOSUL (2007), do Instit</w:t>
      </w:r>
      <w:r w:rsidRPr="00D81137">
        <w:t>uto de Políticas Públicas de Direitos Humanos (2009), Plano Estratégico de Ação Social do MERCOSUL (2010) e a criação do cargo de Alto Representante-Geral do MERCOSUL (2010).</w:t>
      </w:r>
    </w:p>
    <w:p w14:paraId="61DADCAE" w14:textId="77777777" w:rsidR="00EE17B0" w:rsidRDefault="00EE17B0" w:rsidP="00EE17B0">
      <w:pPr>
        <w:pStyle w:val="NormalWeb"/>
        <w:shd w:val="clear" w:color="auto" w:fill="FFFFFF"/>
        <w:spacing w:before="0" w:beforeAutospacing="0" w:after="0" w:afterAutospacing="0" w:line="360" w:lineRule="auto"/>
        <w:jc w:val="both"/>
        <w:textAlignment w:val="baseline"/>
      </w:pPr>
      <w:r>
        <w:tab/>
        <w:t xml:space="preserve">O Tribunal Permanente de Revisão (TPR) foi constituído com a assinatura do Protocolo de Olivos em 18 de fevereiro de 2002 como aperfeiçoamento do sistema de solução de controvérsias que existia previamente. Sua função é garantir a interpretação, </w:t>
      </w:r>
      <w:r>
        <w:lastRenderedPageBreak/>
        <w:t>aplicação e cumprimento dos mecanismos jurídicos que compõem a integração regional buscada pelo MERCOSUL (Tribunal Permanente de Revisão, 2017)</w:t>
      </w:r>
      <w:r>
        <w:rPr>
          <w:rStyle w:val="FootnoteReference"/>
        </w:rPr>
        <w:footnoteReference w:id="4"/>
      </w:r>
      <w:r>
        <w:t xml:space="preserve">. </w:t>
      </w:r>
    </w:p>
    <w:p w14:paraId="2450F693" w14:textId="77777777" w:rsidR="00EE17B0" w:rsidRDefault="00EE17B0" w:rsidP="00EE17B0">
      <w:pPr>
        <w:pStyle w:val="NormalWeb"/>
        <w:shd w:val="clear" w:color="auto" w:fill="FFFFFF"/>
        <w:spacing w:before="0" w:beforeAutospacing="0" w:after="0" w:afterAutospacing="0" w:line="360" w:lineRule="auto"/>
        <w:jc w:val="both"/>
        <w:textAlignment w:val="baseline"/>
        <w:rPr>
          <w:shd w:val="clear" w:color="auto" w:fill="FFFFFF"/>
        </w:rPr>
      </w:pPr>
      <w:r>
        <w:tab/>
      </w:r>
      <w:r w:rsidRPr="007320FE">
        <w:t xml:space="preserve">Apesar de o Protocolo Constitutivo ter criado o Parlamento do MERCOSUL enquanto um órgão </w:t>
      </w:r>
      <w:r w:rsidRPr="007320FE">
        <w:rPr>
          <w:shd w:val="clear" w:color="auto" w:fill="FFFFFF"/>
        </w:rPr>
        <w:t xml:space="preserve">de representação dos povos do MERCOSUL, sua composição atual foi definida apenas em outubro de 2010. </w:t>
      </w:r>
      <w:r w:rsidRPr="1B5214C8">
        <w:rPr>
          <w:shd w:val="clear" w:color="auto" w:fill="FFFFFF"/>
        </w:rPr>
        <w:t>O órgão é unicameral, independente e autônomo, mas não é dotado de capacidades legislativas e, portanto, não produz diretrizes vinculantes. Entretanto, possui Comissões Permanentes:</w:t>
      </w:r>
      <w:r>
        <w:rPr>
          <w:shd w:val="clear" w:color="auto" w:fill="FFFFFF"/>
        </w:rPr>
        <w:t xml:space="preserve"> </w:t>
      </w:r>
      <w:r w:rsidRPr="00FF35A3">
        <w:rPr>
          <w:shd w:val="clear" w:color="auto" w:fill="FFFFFF"/>
        </w:rPr>
        <w:t>Assuntos Jurídicos e Institucionais; Assuntos Econômicos, Financeiros, Fiscais e Monetários; Assuntos Internacionais, Inter-Regionais e de Planejamento Estratégico; Educação, Cultura, Ciência, Tecnologia e Esportes; Trabalho, Políticas de Emprego, Segurança Social e Economia Social; Desenvolvimento Regional Sustentável, Ordenamento Territorial, Habitação; Saúde, Meio Ambiente e Turismo; Cidadania e Direitos Humanos; Assuntos Interiores, Segurança e Defesa; Infra-Estrutura, Transportes, Recursos Energéticos, Agricultura, Pecuária e Pesca; Orçamento e Assuntos Internos</w:t>
      </w:r>
      <w:r>
        <w:rPr>
          <w:shd w:val="clear" w:color="auto" w:fill="FFFFFF"/>
        </w:rPr>
        <w:t xml:space="preserve"> (Parlamento do MERCOSUL, 2017)</w:t>
      </w:r>
      <w:r>
        <w:rPr>
          <w:rStyle w:val="FootnoteReference"/>
          <w:shd w:val="clear" w:color="auto" w:fill="FFFFFF"/>
        </w:rPr>
        <w:footnoteReference w:id="5"/>
      </w:r>
      <w:r w:rsidRPr="00FF35A3">
        <w:rPr>
          <w:shd w:val="clear" w:color="auto" w:fill="FFFFFF"/>
        </w:rPr>
        <w:t>.</w:t>
      </w:r>
    </w:p>
    <w:p w14:paraId="51102670" w14:textId="77777777" w:rsidR="00EE17B0" w:rsidRDefault="00EE17B0" w:rsidP="00EE17B0">
      <w:pPr>
        <w:pStyle w:val="NormalWeb"/>
        <w:shd w:val="clear" w:color="auto" w:fill="FFFFFF"/>
        <w:spacing w:before="0" w:beforeAutospacing="0" w:after="0" w:afterAutospacing="0" w:line="360" w:lineRule="auto"/>
        <w:jc w:val="both"/>
        <w:textAlignment w:val="baseline"/>
        <w:rPr>
          <w:shd w:val="clear" w:color="auto" w:fill="FFFFFF"/>
        </w:rPr>
      </w:pPr>
      <w:r>
        <w:rPr>
          <w:shd w:val="clear" w:color="auto" w:fill="FFFFFF"/>
        </w:rPr>
        <w:tab/>
        <w:t>Já em janeiro de 2007, foi estabelecida a criação do Instituto Social do MERCOSUL, a partir de uma iniciativa da Reunião de Ministros e Autoridades de Desenvolvimento Social do MERCOSUL (RMADS). Sua sede está em Assunção, Paraguai e funciona plenamente desde 1 de fevereiro de 2011. É uma instância técnica que investiga e propõe políticas sociais e implementação de linhas estratégicas para consolidar a dimensão social como uma importante questão para a integração do MERCOSUL. Sua atuação está direcionada a redução de assimetrias sociais e promoção do desenvolvimento humano integral (Instituto Social do MERCOSUL, 2017)</w:t>
      </w:r>
      <w:r>
        <w:rPr>
          <w:rStyle w:val="FootnoteReference"/>
          <w:shd w:val="clear" w:color="auto" w:fill="FFFFFF"/>
        </w:rPr>
        <w:footnoteReference w:id="6"/>
      </w:r>
      <w:r>
        <w:rPr>
          <w:shd w:val="clear" w:color="auto" w:fill="FFFFFF"/>
        </w:rPr>
        <w:t xml:space="preserve">. </w:t>
      </w:r>
    </w:p>
    <w:p w14:paraId="739F8A00" w14:textId="77777777" w:rsidR="00EE17B0" w:rsidRDefault="00EE17B0" w:rsidP="00EE17B0">
      <w:pPr>
        <w:pStyle w:val="NormalWeb"/>
        <w:shd w:val="clear" w:color="auto" w:fill="FFFFFF"/>
        <w:spacing w:before="0" w:beforeAutospacing="0" w:after="0" w:afterAutospacing="0" w:line="360" w:lineRule="auto"/>
        <w:jc w:val="both"/>
        <w:textAlignment w:val="baseline"/>
        <w:rPr>
          <w:shd w:val="clear" w:color="auto" w:fill="FFFFFF"/>
        </w:rPr>
      </w:pPr>
      <w:r w:rsidRPr="00BD5600">
        <w:rPr>
          <w:shd w:val="clear" w:color="auto" w:fill="FFFFFF"/>
        </w:rPr>
        <w:tab/>
        <w:t>Durante a III Reunião de Altas Autoridades de Direitos Humanos e Chancelarias do MERCOSUL</w:t>
      </w:r>
      <w:r>
        <w:rPr>
          <w:shd w:val="clear" w:color="auto" w:fill="FFFFFF"/>
        </w:rPr>
        <w:t xml:space="preserve"> e Estados Associados (RAADH) realizada em</w:t>
      </w:r>
      <w:r w:rsidRPr="00BD5600">
        <w:rPr>
          <w:shd w:val="clear" w:color="auto" w:fill="FFFFFF"/>
        </w:rPr>
        <w:t xml:space="preserve"> 2006</w:t>
      </w:r>
      <w:r>
        <w:rPr>
          <w:shd w:val="clear" w:color="auto" w:fill="FFFFFF"/>
        </w:rPr>
        <w:t>, foi proposta a criação de</w:t>
      </w:r>
      <w:r w:rsidRPr="00BD5600">
        <w:rPr>
          <w:shd w:val="clear" w:color="auto" w:fill="FFFFFF"/>
        </w:rPr>
        <w:t xml:space="preserve"> um </w:t>
      </w:r>
      <w:r>
        <w:rPr>
          <w:shd w:val="clear" w:color="auto" w:fill="FFFFFF"/>
        </w:rPr>
        <w:t>“</w:t>
      </w:r>
      <w:r w:rsidRPr="00BD5600">
        <w:rPr>
          <w:shd w:val="clear" w:color="auto" w:fill="FFFFFF"/>
        </w:rPr>
        <w:t>organismo regional de direitos humanos que trabalhasse baseado na identidade e no desenvolvimento dos países do bloco</w:t>
      </w:r>
      <w:r>
        <w:rPr>
          <w:shd w:val="clear" w:color="auto" w:fill="FFFFFF"/>
        </w:rPr>
        <w:t>”</w:t>
      </w:r>
      <w:r w:rsidRPr="00BD5600">
        <w:rPr>
          <w:shd w:val="clear" w:color="auto" w:fill="FFFFFF"/>
        </w:rPr>
        <w:t xml:space="preserve">. </w:t>
      </w:r>
      <w:r>
        <w:rPr>
          <w:shd w:val="clear" w:color="auto" w:fill="FFFFFF"/>
        </w:rPr>
        <w:t xml:space="preserve">Apenas </w:t>
      </w:r>
      <w:r w:rsidRPr="00BD5600">
        <w:rPr>
          <w:shd w:val="clear" w:color="auto" w:fill="FFFFFF"/>
        </w:rPr>
        <w:t xml:space="preserve">em 2009 </w:t>
      </w:r>
      <w:r>
        <w:rPr>
          <w:shd w:val="clear" w:color="auto" w:fill="FFFFFF"/>
        </w:rPr>
        <w:t>concretizou-se esta ideia, crian</w:t>
      </w:r>
      <w:r w:rsidRPr="00BD5600">
        <w:rPr>
          <w:shd w:val="clear" w:color="auto" w:fill="FFFFFF"/>
        </w:rPr>
        <w:t>do</w:t>
      </w:r>
      <w:r>
        <w:rPr>
          <w:shd w:val="clear" w:color="auto" w:fill="FFFFFF"/>
        </w:rPr>
        <w:t xml:space="preserve"> o </w:t>
      </w:r>
      <w:r>
        <w:t>Instit</w:t>
      </w:r>
      <w:r w:rsidRPr="00D81137">
        <w:t>uto de Políticas Públicas de Direitos Humanos</w:t>
      </w:r>
      <w:r w:rsidRPr="00BD5600">
        <w:rPr>
          <w:shd w:val="clear" w:color="auto" w:fill="FFFFFF"/>
        </w:rPr>
        <w:t xml:space="preserve"> </w:t>
      </w:r>
      <w:r>
        <w:rPr>
          <w:shd w:val="clear" w:color="auto" w:fill="FFFFFF"/>
        </w:rPr>
        <w:t>(</w:t>
      </w:r>
      <w:r w:rsidRPr="00BD5600">
        <w:rPr>
          <w:shd w:val="clear" w:color="auto" w:fill="FFFFFF"/>
        </w:rPr>
        <w:t>IPPDH</w:t>
      </w:r>
      <w:r>
        <w:rPr>
          <w:shd w:val="clear" w:color="auto" w:fill="FFFFFF"/>
        </w:rPr>
        <w:t>)</w:t>
      </w:r>
      <w:r w:rsidRPr="00BD5600">
        <w:rPr>
          <w:shd w:val="clear" w:color="auto" w:fill="FFFFFF"/>
        </w:rPr>
        <w:t xml:space="preserve">, </w:t>
      </w:r>
      <w:r>
        <w:rPr>
          <w:shd w:val="clear" w:color="auto" w:fill="FFFFFF"/>
        </w:rPr>
        <w:t xml:space="preserve">cuja </w:t>
      </w:r>
      <w:r w:rsidRPr="00BD5600">
        <w:rPr>
          <w:shd w:val="clear" w:color="auto" w:fill="FFFFFF"/>
        </w:rPr>
        <w:t xml:space="preserve">sede permanente </w:t>
      </w:r>
      <w:r>
        <w:rPr>
          <w:shd w:val="clear" w:color="auto" w:fill="FFFFFF"/>
        </w:rPr>
        <w:t xml:space="preserve">decidiu-se estabelecer </w:t>
      </w:r>
      <w:r w:rsidRPr="00BD5600">
        <w:rPr>
          <w:shd w:val="clear" w:color="auto" w:fill="FFFFFF"/>
        </w:rPr>
        <w:t>na Cidade de Buenos Aires</w:t>
      </w:r>
      <w:r>
        <w:rPr>
          <w:shd w:val="clear" w:color="auto" w:fill="FFFFFF"/>
        </w:rPr>
        <w:t>. Os objetivos do órgão incluem a c</w:t>
      </w:r>
      <w:r w:rsidRPr="00BD5600">
        <w:rPr>
          <w:shd w:val="clear" w:color="auto" w:fill="FFFFFF"/>
        </w:rPr>
        <w:t>ontribui</w:t>
      </w:r>
      <w:r>
        <w:rPr>
          <w:shd w:val="clear" w:color="auto" w:fill="FFFFFF"/>
        </w:rPr>
        <w:t>ção</w:t>
      </w:r>
      <w:r w:rsidRPr="00BD5600">
        <w:rPr>
          <w:shd w:val="clear" w:color="auto" w:fill="FFFFFF"/>
        </w:rPr>
        <w:t xml:space="preserve"> aos processos de planejamento, implementação e consolidação </w:t>
      </w:r>
      <w:r w:rsidRPr="00BD5600">
        <w:rPr>
          <w:shd w:val="clear" w:color="auto" w:fill="FFFFFF"/>
        </w:rPr>
        <w:lastRenderedPageBreak/>
        <w:t>das políticas públicas em direitos</w:t>
      </w:r>
      <w:r>
        <w:rPr>
          <w:shd w:val="clear" w:color="auto" w:fill="FFFFFF"/>
        </w:rPr>
        <w:t xml:space="preserve"> humanos</w:t>
      </w:r>
      <w:r w:rsidRPr="00BD5600">
        <w:rPr>
          <w:shd w:val="clear" w:color="auto" w:fill="FFFFFF"/>
        </w:rPr>
        <w:t xml:space="preserve">, </w:t>
      </w:r>
      <w:r>
        <w:rPr>
          <w:shd w:val="clear" w:color="auto" w:fill="FFFFFF"/>
        </w:rPr>
        <w:t xml:space="preserve">além </w:t>
      </w:r>
      <w:r w:rsidRPr="00BD5600">
        <w:rPr>
          <w:shd w:val="clear" w:color="auto" w:fill="FFFFFF"/>
        </w:rPr>
        <w:t>do desenvolvimento e da integração d</w:t>
      </w:r>
      <w:r>
        <w:rPr>
          <w:shd w:val="clear" w:color="auto" w:fill="FFFFFF"/>
        </w:rPr>
        <w:t xml:space="preserve">os países do MERCOSUL. Suas principais </w:t>
      </w:r>
      <w:r w:rsidRPr="00BD5600">
        <w:rPr>
          <w:shd w:val="clear" w:color="auto" w:fill="FFFFFF"/>
        </w:rPr>
        <w:t xml:space="preserve">funções </w:t>
      </w:r>
      <w:r>
        <w:rPr>
          <w:shd w:val="clear" w:color="auto" w:fill="FFFFFF"/>
        </w:rPr>
        <w:t xml:space="preserve">são promover cooperação técnica, pesquisa, capacitação e </w:t>
      </w:r>
      <w:r w:rsidRPr="00BD5600">
        <w:rPr>
          <w:shd w:val="clear" w:color="auto" w:fill="FFFFFF"/>
        </w:rPr>
        <w:t>apoio à coordenação de políticas regionais de direitos humanos</w:t>
      </w:r>
      <w:r>
        <w:rPr>
          <w:shd w:val="clear" w:color="auto" w:fill="FFFFFF"/>
        </w:rPr>
        <w:t xml:space="preserve"> (IPPDH, 2017)</w:t>
      </w:r>
      <w:r>
        <w:rPr>
          <w:rStyle w:val="FootnoteReference"/>
          <w:shd w:val="clear" w:color="auto" w:fill="FFFFFF"/>
        </w:rPr>
        <w:footnoteReference w:id="7"/>
      </w:r>
      <w:r w:rsidRPr="00BD5600">
        <w:rPr>
          <w:shd w:val="clear" w:color="auto" w:fill="FFFFFF"/>
        </w:rPr>
        <w:t>.</w:t>
      </w:r>
    </w:p>
    <w:p w14:paraId="4A7E10BE" w14:textId="77777777" w:rsidR="00EE17B0" w:rsidRDefault="00EE17B0" w:rsidP="00EE17B0">
      <w:pPr>
        <w:pStyle w:val="NormalWeb"/>
        <w:shd w:val="clear" w:color="auto" w:fill="FFFFFF"/>
        <w:spacing w:before="0" w:beforeAutospacing="0" w:after="150" w:afterAutospacing="0" w:line="360" w:lineRule="auto"/>
        <w:jc w:val="both"/>
        <w:textAlignment w:val="baseline"/>
      </w:pPr>
      <w:r>
        <w:rPr>
          <w:shd w:val="clear" w:color="auto" w:fill="FFFFFF"/>
        </w:rPr>
        <w:tab/>
      </w:r>
      <w:r w:rsidRPr="005E28C3">
        <w:rPr>
          <w:shd w:val="clear" w:color="auto" w:fill="FFFFFF"/>
        </w:rPr>
        <w:t xml:space="preserve">O Plano Estratégico de Ação Social do MERCOSUL (PEAS) é </w:t>
      </w:r>
      <w:r>
        <w:rPr>
          <w:shd w:val="clear" w:color="auto" w:fill="FFFFFF"/>
        </w:rPr>
        <w:t>um</w:t>
      </w:r>
      <w:r w:rsidRPr="005E28C3">
        <w:rPr>
          <w:shd w:val="clear" w:color="auto" w:fill="FFFFFF"/>
        </w:rPr>
        <w:t xml:space="preserve"> </w:t>
      </w:r>
      <w:r>
        <w:rPr>
          <w:shd w:val="clear" w:color="auto" w:fill="FFFFFF"/>
        </w:rPr>
        <w:t xml:space="preserve">importante </w:t>
      </w:r>
      <w:r w:rsidRPr="005E28C3">
        <w:rPr>
          <w:shd w:val="clear" w:color="auto" w:fill="FFFFFF"/>
        </w:rPr>
        <w:t>pilar social da integração regional</w:t>
      </w:r>
      <w:r>
        <w:rPr>
          <w:shd w:val="clear" w:color="auto" w:fill="FFFFFF"/>
        </w:rPr>
        <w:t xml:space="preserve"> intra e extra MERCOSUL</w:t>
      </w:r>
      <w:r w:rsidRPr="005E28C3">
        <w:rPr>
          <w:shd w:val="clear" w:color="auto" w:fill="FFFFFF"/>
        </w:rPr>
        <w:t>. Reúne políticas sociais que visam a erradicar a miséria, a fome, a</w:t>
      </w:r>
      <w:r>
        <w:rPr>
          <w:shd w:val="clear" w:color="auto" w:fill="FFFFFF"/>
        </w:rPr>
        <w:t xml:space="preserve"> pobreza e o analfabetismo e, finalmente, a</w:t>
      </w:r>
      <w:r w:rsidRPr="005E28C3">
        <w:rPr>
          <w:shd w:val="clear" w:color="auto" w:fill="FFFFFF"/>
        </w:rPr>
        <w:t xml:space="preserve"> universaliza</w:t>
      </w:r>
      <w:r>
        <w:rPr>
          <w:shd w:val="clear" w:color="auto" w:fill="FFFFFF"/>
        </w:rPr>
        <w:t>ção</w:t>
      </w:r>
      <w:r w:rsidRPr="005E28C3">
        <w:rPr>
          <w:shd w:val="clear" w:color="auto" w:fill="FFFFFF"/>
        </w:rPr>
        <w:t xml:space="preserve"> </w:t>
      </w:r>
      <w:r>
        <w:rPr>
          <w:shd w:val="clear" w:color="auto" w:fill="FFFFFF"/>
        </w:rPr>
        <w:t>d</w:t>
      </w:r>
      <w:r w:rsidRPr="005E28C3">
        <w:rPr>
          <w:shd w:val="clear" w:color="auto" w:fill="FFFFFF"/>
        </w:rPr>
        <w:t>o</w:t>
      </w:r>
      <w:r>
        <w:rPr>
          <w:shd w:val="clear" w:color="auto" w:fill="FFFFFF"/>
        </w:rPr>
        <w:t>s serviços de saúde pública</w:t>
      </w:r>
      <w:r w:rsidRPr="005E28C3">
        <w:rPr>
          <w:shd w:val="clear" w:color="auto" w:fill="FFFFFF"/>
        </w:rPr>
        <w:t xml:space="preserve">. </w:t>
      </w:r>
      <w:r>
        <w:t>A estrutura do PEAS engloba</w:t>
      </w:r>
      <w:r w:rsidRPr="005E28C3">
        <w:t xml:space="preserve"> dez Eixos:</w:t>
      </w:r>
    </w:p>
    <w:p w14:paraId="615534D8" w14:textId="77777777" w:rsidR="00EE17B0" w:rsidRDefault="00EE17B0" w:rsidP="00EE17B0">
      <w:pPr>
        <w:pStyle w:val="NormalWeb"/>
        <w:shd w:val="clear" w:color="auto" w:fill="FFFFFF"/>
        <w:spacing w:before="0" w:beforeAutospacing="0" w:after="150" w:afterAutospacing="0"/>
        <w:ind w:left="2832"/>
        <w:jc w:val="both"/>
        <w:textAlignment w:val="baseline"/>
        <w:rPr>
          <w:sz w:val="20"/>
          <w:szCs w:val="20"/>
        </w:rPr>
      </w:pPr>
      <w:r w:rsidRPr="00C87452">
        <w:rPr>
          <w:sz w:val="20"/>
          <w:szCs w:val="20"/>
        </w:rPr>
        <w:t>Eixo 1 – Erradicar a fome, a pobreza e combater as desigualdades sociais; Eixo 2 – Garantir os direitos humanos, a assistência humanitária e a igualdade étnica, racial e de gênero; Eixo 3 – Universalizar a Saúde Pública; Eixo 4 – Universalizar a educação e erradicar o analfabetismo; Eixo 5 – Valorizar e promover a diversidade cultural; Eixo 6 – Garantir a inclusão produtiva; Eixo 7 – Assegurar o acesso ao trabalho decente e aos direitos previdenciários; Eixo 8 – Promover a Sustentabilidade Ambiental; Eixo 9 – Assegurar o Diálogo Social; Eixo 10 – Estabelecer mecanismos de cooperação regional para a implementação e financiamento de políticas sociais (MERCOSUL, 2017)</w:t>
      </w:r>
      <w:r w:rsidRPr="00C87452">
        <w:rPr>
          <w:rStyle w:val="FootnoteReference"/>
        </w:rPr>
        <w:footnoteReference w:id="8"/>
      </w:r>
      <w:r w:rsidRPr="00C87452">
        <w:rPr>
          <w:sz w:val="20"/>
          <w:szCs w:val="20"/>
        </w:rPr>
        <w:t>.</w:t>
      </w:r>
    </w:p>
    <w:p w14:paraId="1CD92AEC" w14:textId="77777777" w:rsidR="00EE17B0" w:rsidRPr="00C87452" w:rsidRDefault="00EE17B0" w:rsidP="00EE17B0">
      <w:pPr>
        <w:pStyle w:val="NormalWeb"/>
        <w:shd w:val="clear" w:color="auto" w:fill="FFFFFF"/>
        <w:spacing w:before="0" w:beforeAutospacing="0" w:after="150" w:afterAutospacing="0"/>
        <w:ind w:left="2832"/>
        <w:jc w:val="both"/>
        <w:textAlignment w:val="baseline"/>
        <w:rPr>
          <w:sz w:val="20"/>
          <w:szCs w:val="20"/>
        </w:rPr>
      </w:pPr>
    </w:p>
    <w:p w14:paraId="52505B27" w14:textId="77777777" w:rsidR="00EE17B0" w:rsidRPr="00D81137" w:rsidRDefault="00EE17B0" w:rsidP="00EE17B0">
      <w:pPr>
        <w:pStyle w:val="NormalWeb"/>
        <w:shd w:val="clear" w:color="auto" w:fill="FFFFFF"/>
        <w:spacing w:before="0" w:beforeAutospacing="0" w:after="0" w:afterAutospacing="0" w:line="360" w:lineRule="auto"/>
        <w:jc w:val="both"/>
        <w:textAlignment w:val="baseline"/>
      </w:pPr>
      <w:r w:rsidRPr="00D81137">
        <w:tab/>
        <w:t>Criou-se no MERCOSUL, em 2005, o Fundo para a Convergência Estrutural</w:t>
      </w:r>
      <w:r>
        <w:t xml:space="preserve"> (FOCEM)</w:t>
      </w:r>
      <w:r w:rsidRPr="00D81137">
        <w:t>, que financia projetos de “convergência estrutural e coesão social” com o intuito de contribuir para a diminuição das assimetrias entre os Estados Partes, investindo em áreas como habitação, transportes, incentivos à microempresa, biossegurança, capacitação tecnológica e aspectos sanitários.</w:t>
      </w:r>
    </w:p>
    <w:p w14:paraId="6FC5C294" w14:textId="77777777" w:rsidR="00EE17B0" w:rsidRPr="00D81137" w:rsidRDefault="00EE17B0" w:rsidP="00EE17B0">
      <w:pPr>
        <w:pStyle w:val="NormalWeb"/>
        <w:shd w:val="clear" w:color="auto" w:fill="FFFFFF"/>
        <w:spacing w:before="0" w:beforeAutospacing="0" w:after="0" w:afterAutospacing="0" w:line="360" w:lineRule="auto"/>
        <w:jc w:val="both"/>
        <w:textAlignment w:val="baseline"/>
      </w:pPr>
      <w:r w:rsidRPr="00D81137">
        <w:tab/>
        <w:t>Em 2012, o ingresso da Venezuela ao bloco como Estado Parte marcou a primeira ampliação desde sua criação, trazendo expressivas modificações na configuração do MERCOSUL, uma vez que este passou a abranger uma população de 270 milhões de habitantes (70% da população da América do Sul); PIB equivalente a US$ 3,2 trilhões (80% da América do Sul); e território de 12,7 milhões de km² (72% da área sul-americana). Além disso, enquanto bloco, o MERCOSUL torna-se um “ator incontornável” nos âmbitos de segurança energética e segurança alimentar, duas das questões centrais para as discussões no Sistema Internacional atual. Não obstante, ainda é um grande produtor agrícola e de petróleo bruto, perdendo apenas para a Arábia Saudita, Rússia e Estados Unidos.</w:t>
      </w:r>
    </w:p>
    <w:p w14:paraId="10C698B0" w14:textId="77777777" w:rsidR="00EE17B0" w:rsidRPr="00D81137" w:rsidRDefault="00EE17B0" w:rsidP="00EE17B0">
      <w:pPr>
        <w:pStyle w:val="NormalWeb"/>
        <w:shd w:val="clear" w:color="auto" w:fill="FFFFFF"/>
        <w:spacing w:before="0" w:beforeAutospacing="0" w:after="0" w:afterAutospacing="0" w:line="360" w:lineRule="auto"/>
        <w:jc w:val="both"/>
        <w:textAlignment w:val="baseline"/>
      </w:pPr>
      <w:r w:rsidRPr="00D81137">
        <w:lastRenderedPageBreak/>
        <w:tab/>
        <w:t>Ainda em 2012, assinou-se o Protocolo de Adesão da Bolívia ao MERCOSUL, que aguarda a ratificação dos congressos d</w:t>
      </w:r>
      <w:r>
        <w:t>os Estados Partes para integrar o bloco como</w:t>
      </w:r>
      <w:r w:rsidRPr="00D81137">
        <w:t xml:space="preserve"> um membro pleno. No ano seguinte, a Venezuela tornou-se Presidente Pro Tempore do MERCOSUL, substituindo o Uruguai. Foi a primeira presidência de um Estado Parte não fundador do bloco. </w:t>
      </w:r>
    </w:p>
    <w:p w14:paraId="2DDC4139" w14:textId="25BF0D64" w:rsidR="00EE17B0" w:rsidRPr="00D81137" w:rsidRDefault="00EE17B0" w:rsidP="00EE17B0">
      <w:pPr>
        <w:pStyle w:val="NormalWeb"/>
        <w:shd w:val="clear" w:color="auto" w:fill="FFFFFF"/>
        <w:spacing w:before="0" w:beforeAutospacing="0" w:after="0" w:afterAutospacing="0" w:line="360" w:lineRule="auto"/>
        <w:jc w:val="both"/>
        <w:textAlignment w:val="baseline"/>
      </w:pPr>
      <w:r w:rsidRPr="00D81137">
        <w:tab/>
        <w:t>Durante a presidência da Venezuela, em julho de 2014, foi realizada a Cúpula de Caracas, cujo um dos destaques é a criação da Reunião de Autoridades sobre Privacidade e Segurança da Infomação e Infraestrutura Tecnológica do MERCOSUL e da Reunião de Autoridades de Povos Indígenas, que constituiu-se como uma das prioridades desta gestão. Assim, as atribuições deste foro indígena incluíam a coordenação de discussões, políticas e iniciativas em benefício desses povos. Também foram adotadas as Diretrizes da Política de Igualdade</w:t>
      </w:r>
      <w:r w:rsidR="00020477">
        <w:t xml:space="preserve"> </w:t>
      </w:r>
      <w:r w:rsidRPr="00D81137">
        <w:t>de Gênero do Mercosul e o Plano de Funcionamento do Sistema Integrado de Mobilidade do MERCOSUL (SIMERCOSUL), que foi criado em 2012 durante a presidência do Brasil com o objetivo de “aperfeiçoar e ampliar as iniciativas de mobilidade acadêmica dentro do bloco</w:t>
      </w:r>
      <w:r>
        <w:t>”</w:t>
      </w:r>
      <w:r>
        <w:rPr>
          <w:rStyle w:val="FootnoteReference"/>
        </w:rPr>
        <w:footnoteReference w:id="9"/>
      </w:r>
      <w:r>
        <w:t>. (MERCOSUL, 2018).</w:t>
      </w:r>
    </w:p>
    <w:p w14:paraId="75BF04C4" w14:textId="77777777" w:rsidR="00EE17B0" w:rsidRPr="00D81137" w:rsidRDefault="00EE17B0" w:rsidP="00EE17B0">
      <w:pPr>
        <w:pStyle w:val="NormalWeb"/>
        <w:shd w:val="clear" w:color="auto" w:fill="FFFFFF"/>
        <w:spacing w:before="0" w:beforeAutospacing="0" w:after="0" w:afterAutospacing="0" w:line="360" w:lineRule="auto"/>
        <w:jc w:val="both"/>
        <w:textAlignment w:val="baseline"/>
      </w:pPr>
      <w:r w:rsidRPr="00D81137">
        <w:tab/>
        <w:t>A Argentina assumiu a Presidência Pro Tempore no segundo semestre de 2014 e obteve como seus principais resultados na Cúpula de Paraná</w:t>
      </w:r>
      <w:r>
        <w:t>, Argentina,</w:t>
      </w:r>
      <w:r w:rsidRPr="00D81137">
        <w:t xml:space="preserve"> a assinatura do Memorando de Entendimento de Comércio e Cooperação Econômica entre o MERCOSUL e o Líbano; a assinatura de acordo-quadro do Comércio e Cooperação Econômica entre o MERCOSUL e a Tunísia; e a aprovação do regulamento do Mecanismo de Fortalecimento Produtivo do bloco.</w:t>
      </w:r>
    </w:p>
    <w:p w14:paraId="3C26C3F9" w14:textId="77777777" w:rsidR="00EE17B0" w:rsidRDefault="00EE17B0" w:rsidP="00EE17B0">
      <w:pPr>
        <w:pStyle w:val="NormalWeb"/>
        <w:shd w:val="clear" w:color="auto" w:fill="FFFFFF"/>
        <w:spacing w:before="0" w:beforeAutospacing="0" w:after="0" w:afterAutospacing="0" w:line="360" w:lineRule="auto"/>
        <w:jc w:val="both"/>
        <w:textAlignment w:val="baseline"/>
      </w:pPr>
      <w:r w:rsidRPr="00D81137">
        <w:tab/>
        <w:t xml:space="preserve">Depois da Argentina, o Brasil recebeu formalmente a Presidência Pro Tempore do MERCOSUL em 17 de dezembro de 2014, mandato que exerceu no primeiro semestre de 2015. Entretanto, o </w:t>
      </w:r>
      <w:r w:rsidRPr="00D81137">
        <w:rPr>
          <w:i/>
        </w:rPr>
        <w:t>site</w:t>
      </w:r>
      <w:r w:rsidRPr="00D81137">
        <w:t xml:space="preserve"> do MERCOSUL não oferece mais informações a partir deste período.</w:t>
      </w:r>
    </w:p>
    <w:p w14:paraId="3638E92C" w14:textId="77777777" w:rsidR="00EE17B0" w:rsidRDefault="00EE17B0" w:rsidP="00EE17B0">
      <w:pPr>
        <w:pStyle w:val="NormalWeb"/>
        <w:shd w:val="clear" w:color="auto" w:fill="FFFFFF"/>
        <w:spacing w:before="0" w:beforeAutospacing="0" w:after="0" w:afterAutospacing="0" w:line="360" w:lineRule="auto"/>
        <w:jc w:val="both"/>
        <w:textAlignment w:val="baseline"/>
      </w:pPr>
      <w:r>
        <w:tab/>
        <w:t xml:space="preserve">Assim, não é surpresa perceber que mesmo os eventos recentes de maior relevância não estão presentes em nenhuma instância nos </w:t>
      </w:r>
      <w:r w:rsidRPr="003521DB">
        <w:rPr>
          <w:i/>
        </w:rPr>
        <w:t>site</w:t>
      </w:r>
      <w:r>
        <w:rPr>
          <w:i/>
        </w:rPr>
        <w:t xml:space="preserve">s </w:t>
      </w:r>
      <w:r>
        <w:t xml:space="preserve">oficiais do bloco. Nem mesmo existe uma seção de notícias, além de alguns informes sobre datas de editais e reuniões entre o MERCOSUL e outros órgãos. É difícil, portanto, concluir se a ausência completa de informações, dados ou notícias sobre a situação atual da Venezuela no MERCOSUL se dá por incapacidade de manter uma atualização regular dos principais veículos de comunicação virtual do bloco ou se é uma tentativa de “positivação” da </w:t>
      </w:r>
      <w:r>
        <w:lastRenderedPageBreak/>
        <w:t>história institucional, ao não mencionar conflitos internos que estão acarretando as crises atuais</w:t>
      </w:r>
      <w:r>
        <w:rPr>
          <w:rStyle w:val="FootnoteReference"/>
        </w:rPr>
        <w:footnoteReference w:id="10"/>
      </w:r>
      <w:r>
        <w:t xml:space="preserve">. </w:t>
      </w:r>
    </w:p>
    <w:p w14:paraId="4055FBED" w14:textId="77777777" w:rsidR="00EE17B0" w:rsidRDefault="00EE17B0" w:rsidP="00EE17B0">
      <w:pPr>
        <w:pStyle w:val="NormalWeb"/>
        <w:shd w:val="clear" w:color="auto" w:fill="FFFFFF"/>
        <w:spacing w:before="0" w:beforeAutospacing="0" w:after="0" w:afterAutospacing="0" w:line="360" w:lineRule="auto"/>
        <w:jc w:val="both"/>
        <w:textAlignment w:val="baseline"/>
      </w:pPr>
    </w:p>
    <w:p w14:paraId="3DAE7CC1" w14:textId="672D30F0" w:rsidR="00EE17B0" w:rsidRPr="003769EC" w:rsidRDefault="00E33207" w:rsidP="00E33207">
      <w:pPr>
        <w:pStyle w:val="NormalWeb"/>
        <w:shd w:val="clear" w:color="auto" w:fill="FFFFFF"/>
        <w:spacing w:before="0" w:beforeAutospacing="0" w:after="0" w:afterAutospacing="0" w:line="360" w:lineRule="auto"/>
        <w:ind w:left="360"/>
        <w:jc w:val="both"/>
        <w:textAlignment w:val="baseline"/>
      </w:pPr>
      <w:r>
        <w:rPr>
          <w:b/>
        </w:rPr>
        <w:t xml:space="preserve">2.1.2. </w:t>
      </w:r>
      <w:r w:rsidR="00EE17B0" w:rsidRPr="00D81137">
        <w:rPr>
          <w:b/>
        </w:rPr>
        <w:t>União Europei</w:t>
      </w:r>
      <w:r w:rsidR="00EE17B0">
        <w:rPr>
          <w:b/>
        </w:rPr>
        <w:t>a</w:t>
      </w:r>
      <w:r w:rsidR="00EE17B0" w:rsidRPr="003769EC">
        <w:rPr>
          <w:b/>
        </w:rPr>
        <w:t xml:space="preserve"> </w:t>
      </w:r>
    </w:p>
    <w:p w14:paraId="69F4C0CB" w14:textId="77777777" w:rsidR="00EE17B0" w:rsidRPr="00D81137" w:rsidRDefault="00EE17B0" w:rsidP="00EE17B0">
      <w:pPr>
        <w:pStyle w:val="NormalWeb"/>
        <w:shd w:val="clear" w:color="auto" w:fill="FFFFFF"/>
        <w:spacing w:before="0" w:beforeAutospacing="0" w:after="0" w:afterAutospacing="0" w:line="360" w:lineRule="auto"/>
        <w:jc w:val="both"/>
        <w:textAlignment w:val="baseline"/>
        <w:rPr>
          <w:noProof/>
        </w:rPr>
      </w:pPr>
      <w:r w:rsidRPr="00D81137">
        <w:tab/>
        <w:t xml:space="preserve">A História do bloco é contada, no seu </w:t>
      </w:r>
      <w:r w:rsidRPr="00D81137">
        <w:rPr>
          <w:i/>
        </w:rPr>
        <w:t>site</w:t>
      </w:r>
      <w:r w:rsidRPr="00D81137">
        <w:t xml:space="preserve"> oficial, a partir de personalidades históricas tidas como visionárias, os chamados “Pais Fundadores”, que compartilhavam o ideal de criar uma “Europa pacífica, unida e próspera”. São eles:</w:t>
      </w:r>
      <w:r w:rsidRPr="00D81137">
        <w:rPr>
          <w:noProof/>
        </w:rPr>
        <w:t xml:space="preserve"> Alcide de Gasperi (Itália), Altiero Spinelli (Itália), Jean Monnet (França), Johan Beyen (Países Baixos), Joseph Bech (Luxemburgo), Konrad Adenauer (Alemanha), Paul-Henri Spaak (Bélgica), Robert Schuman (França), Sicco Mansholt (Países Baixos), Walter Hallstein (Alemanha) e Winston Churchill (Reino Unido). Afirma-se que sem estes, não haveria a “paz e estabilidade que hoje considera-se como adquirida”</w:t>
      </w:r>
      <w:r>
        <w:rPr>
          <w:rStyle w:val="FootnoteReference"/>
          <w:noProof/>
        </w:rPr>
        <w:footnoteReference w:id="11"/>
      </w:r>
      <w:r w:rsidRPr="00D81137">
        <w:rPr>
          <w:noProof/>
        </w:rPr>
        <w:t>.</w:t>
      </w:r>
      <w:r>
        <w:rPr>
          <w:noProof/>
        </w:rPr>
        <w:t xml:space="preserve"> (UNIÃO EUROPEIA, 2018).</w:t>
      </w:r>
    </w:p>
    <w:p w14:paraId="6D950CED" w14:textId="77777777" w:rsidR="00EE17B0" w:rsidRPr="00D81137" w:rsidRDefault="00EE17B0" w:rsidP="00EE17B0">
      <w:pPr>
        <w:pStyle w:val="NormalWeb"/>
        <w:shd w:val="clear" w:color="auto" w:fill="FFFFFF"/>
        <w:spacing w:before="0" w:beforeAutospacing="0" w:after="0" w:afterAutospacing="0" w:line="360" w:lineRule="auto"/>
        <w:jc w:val="both"/>
        <w:textAlignment w:val="baseline"/>
        <w:rPr>
          <w:noProof/>
        </w:rPr>
      </w:pPr>
      <w:r w:rsidRPr="00D81137">
        <w:rPr>
          <w:noProof/>
        </w:rPr>
        <w:tab/>
        <w:t xml:space="preserve">A antiga Comunidade Europeia do Carvão e do Aço começa, a partir de 1950, a aproximar os países europeus econômica e politicamente buscando uma paz duradoura, visando não repetir as guerras entre vizinhos que </w:t>
      </w:r>
      <w:r>
        <w:rPr>
          <w:noProof/>
        </w:rPr>
        <w:t>resultaram</w:t>
      </w:r>
      <w:r w:rsidRPr="00D81137">
        <w:rPr>
          <w:noProof/>
        </w:rPr>
        <w:t xml:space="preserve"> na Segunda Guerra Mundial. </w:t>
      </w:r>
      <w:r w:rsidRPr="0074466D">
        <w:rPr>
          <w:noProof/>
        </w:rPr>
        <w:t xml:space="preserve">Neste processo participaram Alemanha, Bélgica, França, Itália, Luxemburgo e Países Baixos em meio a Guerra Fria. </w:t>
      </w:r>
      <w:r w:rsidRPr="00D81137">
        <w:rPr>
          <w:noProof/>
        </w:rPr>
        <w:t>O Tratado de Roma, datado de 1957, cria a Comunidade Econômica Europeia (CEE) ou o “Mercado Comum”.</w:t>
      </w:r>
    </w:p>
    <w:p w14:paraId="0A1DD07E" w14:textId="77777777" w:rsidR="00EE17B0" w:rsidRPr="00D81137" w:rsidRDefault="00EE17B0" w:rsidP="00EE17B0">
      <w:pPr>
        <w:pStyle w:val="NormalWeb"/>
        <w:shd w:val="clear" w:color="auto" w:fill="FFFFFF"/>
        <w:spacing w:before="0" w:beforeAutospacing="0" w:after="0" w:afterAutospacing="0" w:line="360" w:lineRule="auto"/>
        <w:jc w:val="both"/>
        <w:textAlignment w:val="baseline"/>
        <w:rPr>
          <w:noProof/>
        </w:rPr>
      </w:pPr>
      <w:r w:rsidRPr="00D81137">
        <w:rPr>
          <w:noProof/>
        </w:rPr>
        <w:tab/>
      </w:r>
      <w:r>
        <w:rPr>
          <w:noProof/>
        </w:rPr>
        <w:t>Dando continuidade aos destaques de cada década, n</w:t>
      </w:r>
      <w:r w:rsidRPr="00BC59AA">
        <w:rPr>
          <w:noProof/>
        </w:rPr>
        <w:t>a seguinte houve um crescimento econômico significativo, motivado pelo fim da cobrança de direitos aduaneiros sobre trocas comerciais realizadas entre si. Além disso, os países europeus passam a gerir coletivamente a produção alimentar, resultando numa rápida acumulação de excedentes agrícolas. Em maio de 1968 ocorreram diversas manifestações estudantis em Paris, que geraram outras nas demais capitais do continente, responsáveis por profundas mudanças na sociedade europeia no que tange ao comportamento. Ficou conhecida como a “geração de 68”.</w:t>
      </w:r>
    </w:p>
    <w:p w14:paraId="34D436EF" w14:textId="77777777" w:rsidR="00EE17B0" w:rsidRPr="00D81137" w:rsidRDefault="00EE17B0" w:rsidP="00EE17B0">
      <w:pPr>
        <w:pStyle w:val="NormalWeb"/>
        <w:shd w:val="clear" w:color="auto" w:fill="FFFFFF"/>
        <w:spacing w:before="0" w:beforeAutospacing="0" w:after="0" w:afterAutospacing="0" w:line="360" w:lineRule="auto"/>
        <w:jc w:val="both"/>
        <w:textAlignment w:val="baseline"/>
        <w:rPr>
          <w:noProof/>
        </w:rPr>
      </w:pPr>
      <w:r w:rsidRPr="00D81137">
        <w:rPr>
          <w:noProof/>
        </w:rPr>
        <w:tab/>
        <w:t xml:space="preserve">O primeiro processo de expansão se deu na década de 1970, com a anexação da Dinamarca, Irlanda e Reino Unido em 1 de Janeiro de 1973, em meio a uma crise energética e econômica decorrente do conflito israelo-árabe em outubro do mesmo ano. As últimas ditaduras de direita na Europa têm seu fim na mesma década, com a queda de </w:t>
      </w:r>
      <w:r w:rsidRPr="00D81137">
        <w:rPr>
          <w:noProof/>
        </w:rPr>
        <w:lastRenderedPageBreak/>
        <w:t>Salazar em Portugal (1974) e a morte do espanhol General Franco (1975). Regiões mais pobres se vêem beneficiadas com a integração econômica destinada a criação de emprego e infraestruturas. Em 1979 passou a ser possível eleger diretamente os deputados do Parlamento Europeu, cuja influência na União Europeia já vinha crescendo exponencialmente. Cria-se o conceito de “poluidor-pagador” na adoção de legislação específica para proteger o ambiente</w:t>
      </w:r>
      <w:r>
        <w:rPr>
          <w:rStyle w:val="FootnoteReference"/>
          <w:noProof/>
        </w:rPr>
        <w:footnoteReference w:id="12"/>
      </w:r>
      <w:r w:rsidRPr="00D81137">
        <w:rPr>
          <w:noProof/>
        </w:rPr>
        <w:t>.</w:t>
      </w:r>
      <w:r>
        <w:rPr>
          <w:noProof/>
        </w:rPr>
        <w:t xml:space="preserve"> (UNIÃO EUROPEIA, 2018).</w:t>
      </w:r>
    </w:p>
    <w:p w14:paraId="4C4C3B67" w14:textId="44292539" w:rsidR="00EE17B0" w:rsidRPr="00D81137" w:rsidRDefault="00EE17B0" w:rsidP="00EE17B0">
      <w:pPr>
        <w:pStyle w:val="NormalWeb"/>
        <w:shd w:val="clear" w:color="auto" w:fill="FFFFFF"/>
        <w:spacing w:before="0" w:beforeAutospacing="0" w:after="0" w:afterAutospacing="0" w:line="360" w:lineRule="auto"/>
        <w:jc w:val="both"/>
        <w:textAlignment w:val="baseline"/>
        <w:rPr>
          <w:noProof/>
        </w:rPr>
      </w:pPr>
      <w:r w:rsidRPr="00D81137">
        <w:rPr>
          <w:noProof/>
        </w:rPr>
        <w:tab/>
        <w:t>Uma segunda onda de expansão do bloco ocorreu na próxima década, com a entrada da Grécia em 1981 e Portugal e Espanha em 1986. No ano seguinte, foi assinado o Ato Único Europeu, prevendo um programa para seis anos com a finalidade de eliminar entraves opostos ao livre comércio no bloco. Assim, de “Mercado Comum”, evolui-se para “Mercado Único”. Em 1989, a queda do Muro de Berlim permite a reunificaçã</w:t>
      </w:r>
      <w:r w:rsidR="00254848">
        <w:rPr>
          <w:noProof/>
        </w:rPr>
        <w:t>o da Alemanha do Leste e a Alema</w:t>
      </w:r>
      <w:r w:rsidRPr="00D81137">
        <w:rPr>
          <w:noProof/>
        </w:rPr>
        <w:t xml:space="preserve">nha Ocidental. É uma década marcada por diversas mutações na Europa. </w:t>
      </w:r>
    </w:p>
    <w:p w14:paraId="238FAA53" w14:textId="1F03A165" w:rsidR="00EE17B0" w:rsidRPr="00D81137" w:rsidRDefault="00EE17B0" w:rsidP="00EE17B0">
      <w:pPr>
        <w:pStyle w:val="NormalWeb"/>
        <w:shd w:val="clear" w:color="auto" w:fill="FFFFFF"/>
        <w:spacing w:before="0" w:beforeAutospacing="0" w:after="0" w:afterAutospacing="0" w:line="360" w:lineRule="auto"/>
        <w:jc w:val="both"/>
        <w:textAlignment w:val="baseline"/>
        <w:rPr>
          <w:noProof/>
        </w:rPr>
      </w:pPr>
      <w:r w:rsidRPr="00D81137">
        <w:rPr>
          <w:noProof/>
        </w:rPr>
        <w:tab/>
        <w:t xml:space="preserve">Europa Central e Oriental estreitaram suas relações após o desmoronamento do comunismo na década de 1990. O Mercado Único foi concluído em 1993 com quatro princípios fundamentais, as “quatro liberdades”: livre circulação de mercadorias, de serviços, de pessoas e de capitais. No mesmo ano foi assinado o Tratado de Maastricht ou o Tratado da União Europeia. Em 1999, foi assinado o Tratado de Amsterdã. Antes disso, porém, em 1995, a Áustria, Finlândia e Suécia também integram o bloco. O Espaço de Schengen também foi criado para, gradualmente, permitir que os cidadãos europeus viajem sem controle de passaporte nas fronteiras. A União Europeia fomenta </w:t>
      </w:r>
      <w:r>
        <w:rPr>
          <w:noProof/>
        </w:rPr>
        <w:t xml:space="preserve">o </w:t>
      </w:r>
      <w:r w:rsidRPr="00D81137">
        <w:rPr>
          <w:noProof/>
        </w:rPr>
        <w:t>intercâmbio estudantil, permitindo que milhões de jovens estudem em outros países com o apoio do bloco.</w:t>
      </w:r>
    </w:p>
    <w:p w14:paraId="5985E5B4" w14:textId="43024CD5" w:rsidR="00EE17B0" w:rsidRPr="00D81137" w:rsidRDefault="00EE17B0" w:rsidP="00EE17B0">
      <w:pPr>
        <w:pStyle w:val="NormalWeb"/>
        <w:shd w:val="clear" w:color="auto" w:fill="FFFFFF"/>
        <w:spacing w:before="0" w:beforeAutospacing="0" w:after="0" w:afterAutospacing="0" w:line="360" w:lineRule="auto"/>
        <w:jc w:val="both"/>
        <w:textAlignment w:val="baseline"/>
        <w:rPr>
          <w:noProof/>
        </w:rPr>
      </w:pPr>
      <w:r w:rsidRPr="00D81137">
        <w:rPr>
          <w:noProof/>
        </w:rPr>
        <w:tab/>
      </w:r>
      <w:r w:rsidRPr="00253A72">
        <w:rPr>
          <w:noProof/>
        </w:rPr>
        <w:t>No decorrer da década de 2000, aumentou a zona do euro, nova moeda de muitos países europeus</w:t>
      </w:r>
      <w:r w:rsidRPr="00D81137">
        <w:rPr>
          <w:noProof/>
        </w:rPr>
        <w:t>. Com o atentado de 11 de Setembro de 2001 em Nova Iorque e a declarada “guerra ao terror”, países da União Europeia passaram a trabalhar intensa e coletivamente com o intuito de combater a criminalidade. Após dez novos países aderirem ao bloco em 2004</w:t>
      </w:r>
      <w:r>
        <w:rPr>
          <w:rStyle w:val="FootnoteReference"/>
          <w:noProof/>
        </w:rPr>
        <w:footnoteReference w:id="13"/>
      </w:r>
      <w:r w:rsidRPr="00D81137">
        <w:rPr>
          <w:noProof/>
        </w:rPr>
        <w:t xml:space="preserve">, além da Bulgária e Romênia em 2007, divisões políticas entre Europa Ocidental e Europa Oriental são finalmente dissolvidas. 2008 é marcado por uma crise financeira que abala toda a economia mundial. No ano seguinte, o Tratado de Lisboa é </w:t>
      </w:r>
      <w:r w:rsidRPr="00D81137">
        <w:rPr>
          <w:noProof/>
        </w:rPr>
        <w:lastRenderedPageBreak/>
        <w:t>ratificado por todos os países do bloco e entra em vigor criando instituições mais modernas e métodos de trabalho mais eficientes</w:t>
      </w:r>
      <w:r>
        <w:rPr>
          <w:rStyle w:val="FootnoteReference"/>
          <w:noProof/>
        </w:rPr>
        <w:footnoteReference w:id="14"/>
      </w:r>
      <w:r w:rsidRPr="00D81137">
        <w:rPr>
          <w:noProof/>
        </w:rPr>
        <w:t>.</w:t>
      </w:r>
    </w:p>
    <w:p w14:paraId="00CA0309" w14:textId="77777777" w:rsidR="00EE17B0" w:rsidRDefault="00EE17B0" w:rsidP="00EE17B0">
      <w:pPr>
        <w:pStyle w:val="NormalWeb"/>
        <w:shd w:val="clear" w:color="auto" w:fill="FFFFFF"/>
        <w:spacing w:before="0" w:beforeAutospacing="0" w:after="0" w:afterAutospacing="0" w:line="360" w:lineRule="auto"/>
        <w:jc w:val="both"/>
        <w:textAlignment w:val="baseline"/>
      </w:pPr>
      <w:r w:rsidRPr="00D81137">
        <w:rPr>
          <w:noProof/>
        </w:rPr>
        <w:tab/>
        <w:t xml:space="preserve">Enfrentando diversas crises econômicas mundiais com repercussões profundas na Europa, a União Europeia auxiliou alguns países com suas dificuldades e criou a União Bancária, que </w:t>
      </w:r>
      <w:r>
        <w:rPr>
          <w:noProof/>
        </w:rPr>
        <w:t>busca garantir</w:t>
      </w:r>
      <w:r w:rsidRPr="00D81137">
        <w:rPr>
          <w:noProof/>
        </w:rPr>
        <w:t xml:space="preserve"> bancos seguros e fiáveis. Em 2013, a Croácia se tornou o 28</w:t>
      </w:r>
      <w:r w:rsidRPr="00D37E00">
        <w:t>º</w:t>
      </w:r>
      <w:r w:rsidRPr="00D81137">
        <w:t xml:space="preserve"> Estado-Membro do bloco. Alterações climáticas permaneceram como prioridade durante esta década, levando dirigentes a chegarem em um acordo para reduzir emissões nocivas para o ambiente. </w:t>
      </w:r>
      <w:r w:rsidRPr="00F221FE">
        <w:t>Ainda assim, foi possível perceber que o número de eurocéticos no Parlamento Europeu aumentou com as eleições europeias de 2014</w:t>
      </w:r>
      <w:r w:rsidRPr="00F221FE">
        <w:rPr>
          <w:rStyle w:val="FootnoteReference"/>
        </w:rPr>
        <w:footnoteReference w:id="15"/>
      </w:r>
      <w:r w:rsidRPr="00F221FE">
        <w:t>.</w:t>
      </w:r>
      <w:r w:rsidRPr="00D81137">
        <w:t xml:space="preserve"> Foi estabelecida uma nova política de segurança após a anexação da Crimeia pela Rússia, enquanto no Oriente Médio, e outros países pelo mundo, intensificou-se o extremismo religioso, gerando conflitos e guerras e, consequentemente, elevando o número de pessoas fugidas de seus países buscando refúgio na Europa. Enquanto enfrenta dificuldades resultantes desta onda de imigração de refugiados, os países da União Europeia se tornaram também alvos de </w:t>
      </w:r>
      <w:r>
        <w:t>diversos atentados terroristas.</w:t>
      </w:r>
    </w:p>
    <w:p w14:paraId="60E31F2C" w14:textId="77777777" w:rsidR="00EE17B0" w:rsidRDefault="00EE17B0" w:rsidP="00EE17B0">
      <w:pPr>
        <w:pStyle w:val="NormalWeb"/>
        <w:shd w:val="clear" w:color="auto" w:fill="FFFFFF"/>
        <w:spacing w:before="0" w:beforeAutospacing="0" w:after="0" w:afterAutospacing="0" w:line="360" w:lineRule="auto"/>
        <w:jc w:val="both"/>
        <w:textAlignment w:val="baseline"/>
        <w:rPr>
          <w:color w:val="404040"/>
          <w:shd w:val="clear" w:color="auto" w:fill="FFFFFF"/>
        </w:rPr>
      </w:pPr>
      <w:r>
        <w:tab/>
        <w:t xml:space="preserve">Apesar de não constar na seção de história propriamente dita, o </w:t>
      </w:r>
      <w:r>
        <w:rPr>
          <w:i/>
        </w:rPr>
        <w:t xml:space="preserve">site </w:t>
      </w:r>
      <w:r>
        <w:t xml:space="preserve">da União Europeia não omite a intenção do Reino Unido de se retirar do bloco. Todo o processo de negociação iniciado com o referendo de 23 de junho 2016 está presente em diferentes páginas indicadas pelo </w:t>
      </w:r>
      <w:r>
        <w:rPr>
          <w:i/>
        </w:rPr>
        <w:t>site</w:t>
      </w:r>
      <w:r>
        <w:t>. No item onde aparece a lista dos paí</w:t>
      </w:r>
      <w:r w:rsidRPr="003F5320">
        <w:t xml:space="preserve">ses membros, há uma nota </w:t>
      </w:r>
      <w:r w:rsidRPr="00D468A0">
        <w:t>afirmando que “</w:t>
      </w:r>
      <w:r w:rsidRPr="00D468A0">
        <w:rPr>
          <w:shd w:val="clear" w:color="auto" w:fill="FFFFFF"/>
        </w:rPr>
        <w:t>o Reino Unido continua a ser um membro de pleno direito da UE, com todos os direitos e obrigações daí decorrentes”, redirecionando o visitante para uma outra página com mais informações. Aí, encontram-se informações básicas sobre o Reino Unido, como sua constituição se dar com a Inglaterra, o País</w:t>
      </w:r>
      <w:r w:rsidRPr="007A7EF8">
        <w:rPr>
          <w:shd w:val="clear" w:color="auto" w:fill="FFFFFF"/>
        </w:rPr>
        <w:t xml:space="preserve"> de Gales, a Escócia (formando a Grã-Bretanha) e a Irlanda do Norte, além de dados geográficos, políticos e econômicos. Ainda na mesma seção, é feito um levantamento da participação do Reino Unido na União Europeia, incluindo a representação política no Parlamento Europeu, Conselho da União Europeia, Comissão Europeia, Comitê Econômico e Social Europeu e Comitê das Regiões. Também informa a participação financeira, indicando o quanto a </w:t>
      </w:r>
      <w:r w:rsidRPr="007A7EF8">
        <w:rPr>
          <w:shd w:val="clear" w:color="auto" w:fill="FFFFFF"/>
        </w:rPr>
        <w:lastRenderedPageBreak/>
        <w:t xml:space="preserve">União Europeia arrecada do Reino Unido e quais programas </w:t>
      </w:r>
      <w:r>
        <w:rPr>
          <w:shd w:val="clear" w:color="auto" w:fill="FFFFFF"/>
        </w:rPr>
        <w:t xml:space="preserve">e </w:t>
      </w:r>
      <w:r w:rsidRPr="007A7EF8">
        <w:rPr>
          <w:shd w:val="clear" w:color="auto" w:fill="FFFFFF"/>
        </w:rPr>
        <w:t>projetos financiados pela União Europeia estão em andamento</w:t>
      </w:r>
      <w:r>
        <w:rPr>
          <w:shd w:val="clear" w:color="auto" w:fill="FFFFFF"/>
        </w:rPr>
        <w:t xml:space="preserve"> no país</w:t>
      </w:r>
      <w:r w:rsidRPr="007A7EF8">
        <w:rPr>
          <w:shd w:val="clear" w:color="auto" w:fill="FFFFFF"/>
        </w:rPr>
        <w:t xml:space="preserve"> a partir dessa contribuição. </w:t>
      </w:r>
    </w:p>
    <w:p w14:paraId="042FCFF4" w14:textId="77777777" w:rsidR="00EE17B0" w:rsidRDefault="00EE17B0" w:rsidP="00EE17B0">
      <w:pPr>
        <w:pStyle w:val="NormalWeb"/>
        <w:shd w:val="clear" w:color="auto" w:fill="FFFFFF"/>
        <w:spacing w:before="0" w:beforeAutospacing="0" w:after="0" w:afterAutospacing="0" w:line="360" w:lineRule="auto"/>
        <w:jc w:val="both"/>
        <w:textAlignment w:val="baseline"/>
      </w:pPr>
      <w:r>
        <w:tab/>
        <w:t xml:space="preserve">Por fim, há um subitem na mesma página redirecionando a cinco outras páginas com informações especificamente sobre o processo de saída do Reino Unido, conhecido como </w:t>
      </w:r>
      <w:r w:rsidRPr="1B5214C8">
        <w:rPr>
          <w:i/>
          <w:iCs/>
        </w:rPr>
        <w:t>Brexit</w:t>
      </w:r>
      <w:r>
        <w:t xml:space="preserve">, palavra criada a partir da junção das palavras </w:t>
      </w:r>
      <w:r w:rsidRPr="1B5214C8">
        <w:rPr>
          <w:i/>
          <w:iCs/>
        </w:rPr>
        <w:t xml:space="preserve">Britain </w:t>
      </w:r>
      <w:r>
        <w:t xml:space="preserve">e </w:t>
      </w:r>
      <w:r w:rsidRPr="1B5214C8">
        <w:rPr>
          <w:i/>
          <w:iCs/>
        </w:rPr>
        <w:t>exit</w:t>
      </w:r>
      <w:r>
        <w:t xml:space="preserve">, Grã Bretanha e saída, respectivamente, em português. Os cinco </w:t>
      </w:r>
      <w:r w:rsidRPr="1B5214C8">
        <w:rPr>
          <w:i/>
          <w:iCs/>
        </w:rPr>
        <w:t>links</w:t>
      </w:r>
      <w:r>
        <w:t xml:space="preserve"> apresentam a declaração formal de saída na íntegra, informações sobre o Grupo de Trabalho ao Abrigo do Artigo 50.</w:t>
      </w:r>
      <w:r>
        <w:rPr>
          <w:vertAlign w:val="superscript"/>
        </w:rPr>
        <w:t>0</w:t>
      </w:r>
      <w:r>
        <w:t xml:space="preserve"> da Comissão Europeia, encarregado da preparação e condução das negociações com o Reino Unido, notícias atualizadas sobre o </w:t>
      </w:r>
      <w:r w:rsidRPr="1B5214C8">
        <w:rPr>
          <w:i/>
          <w:iCs/>
        </w:rPr>
        <w:t xml:space="preserve">Brexit </w:t>
      </w:r>
      <w:r>
        <w:t>nas páginas do Conselho Europeu e do Parlamento Europeu e, finalmente, uma lista de publicações sobre o mesmo tema</w:t>
      </w:r>
      <w:r>
        <w:rPr>
          <w:rStyle w:val="FootnoteReference"/>
        </w:rPr>
        <w:footnoteReference w:id="16"/>
      </w:r>
      <w:r>
        <w:t>.</w:t>
      </w:r>
    </w:p>
    <w:p w14:paraId="394970F9" w14:textId="77777777" w:rsidR="00EE17B0" w:rsidRDefault="00EE17B0" w:rsidP="00EE17B0">
      <w:pPr>
        <w:pStyle w:val="NormalWeb"/>
        <w:shd w:val="clear" w:color="auto" w:fill="FFFFFF"/>
        <w:spacing w:before="0" w:beforeAutospacing="0" w:after="0" w:afterAutospacing="0" w:line="360" w:lineRule="auto"/>
        <w:jc w:val="both"/>
        <w:textAlignment w:val="baseline"/>
      </w:pPr>
      <w:r>
        <w:tab/>
        <w:t>Entretanto, como já se poderia prever, a perspectiva abordada é claramente parcial, ainda que contida, defendendo a permanência do país no bloco para não comprometer o processo integracionista europeu e todas as consequências esperadas com a concretização dessa saída. É importante, porém, salientar que apesar de existirem conflitos e resistências, a União Europeia não está omitindo o período conturbado que vive, ainda que não afirme explicitamente ser uma crise para a integração do bloco.</w:t>
      </w:r>
    </w:p>
    <w:p w14:paraId="517FD62D" w14:textId="77777777" w:rsidR="00EE17B0" w:rsidRPr="00132FAF" w:rsidRDefault="00EE17B0" w:rsidP="00EE17B0">
      <w:pPr>
        <w:pStyle w:val="NormalWeb"/>
        <w:shd w:val="clear" w:color="auto" w:fill="FFFFFF"/>
        <w:spacing w:before="0" w:beforeAutospacing="0" w:after="0" w:afterAutospacing="0" w:line="360" w:lineRule="auto"/>
        <w:jc w:val="both"/>
        <w:textAlignment w:val="baseline"/>
      </w:pPr>
    </w:p>
    <w:p w14:paraId="30484E65" w14:textId="31912161" w:rsidR="00EE17B0" w:rsidRDefault="00FB5894" w:rsidP="00FB5894">
      <w:pPr>
        <w:pStyle w:val="NormalWeb"/>
        <w:shd w:val="clear" w:color="auto" w:fill="FFFFFF"/>
        <w:spacing w:before="0" w:beforeAutospacing="0" w:after="0" w:afterAutospacing="0" w:line="360" w:lineRule="auto"/>
        <w:ind w:left="360"/>
        <w:jc w:val="both"/>
        <w:textAlignment w:val="baseline"/>
        <w:rPr>
          <w:b/>
        </w:rPr>
      </w:pPr>
      <w:r>
        <w:rPr>
          <w:b/>
        </w:rPr>
        <w:t>2.2.</w:t>
      </w:r>
      <w:r w:rsidR="00EE17B0">
        <w:rPr>
          <w:b/>
        </w:rPr>
        <w:t xml:space="preserve"> A P</w:t>
      </w:r>
      <w:r w:rsidR="00EE17B0" w:rsidRPr="00D81137">
        <w:rPr>
          <w:b/>
        </w:rPr>
        <w:t xml:space="preserve">olítica </w:t>
      </w:r>
      <w:r w:rsidR="00EE17B0">
        <w:rPr>
          <w:b/>
        </w:rPr>
        <w:t>Educacional</w:t>
      </w:r>
      <w:r w:rsidR="00EE17B0" w:rsidRPr="00D81137">
        <w:rPr>
          <w:b/>
        </w:rPr>
        <w:t xml:space="preserve"> nos Blocos</w:t>
      </w:r>
    </w:p>
    <w:p w14:paraId="60F44E8F" w14:textId="06C6ACAC" w:rsidR="00EE17B0" w:rsidRPr="003769EC" w:rsidRDefault="00FB5894" w:rsidP="00EE17B0">
      <w:pPr>
        <w:pStyle w:val="NormalWeb"/>
        <w:shd w:val="clear" w:color="auto" w:fill="FFFFFF"/>
        <w:spacing w:before="0" w:beforeAutospacing="0" w:after="0" w:afterAutospacing="0" w:line="360" w:lineRule="auto"/>
        <w:jc w:val="both"/>
        <w:textAlignment w:val="baseline"/>
        <w:rPr>
          <w:rFonts w:eastAsiaTheme="minorHAnsi"/>
          <w:b/>
          <w:szCs w:val="22"/>
          <w:lang w:eastAsia="en-US"/>
        </w:rPr>
      </w:pPr>
      <w:r>
        <w:rPr>
          <w:rFonts w:eastAsiaTheme="minorEastAsia"/>
          <w:b/>
          <w:bCs/>
          <w:lang w:eastAsia="en-US"/>
        </w:rPr>
        <w:t xml:space="preserve">      2.</w:t>
      </w:r>
      <w:r w:rsidR="00EE17B0" w:rsidRPr="083E64A6">
        <w:rPr>
          <w:rFonts w:eastAsiaTheme="minorEastAsia"/>
          <w:b/>
          <w:bCs/>
          <w:lang w:eastAsia="en-US"/>
        </w:rPr>
        <w:t>2.1.  MERCOSUL</w:t>
      </w:r>
    </w:p>
    <w:p w14:paraId="1776A3EF" w14:textId="77777777" w:rsidR="00EE17B0" w:rsidRDefault="00EE17B0" w:rsidP="00EE17B0">
      <w:pPr>
        <w:pStyle w:val="NormalWeb"/>
        <w:spacing w:before="0" w:beforeAutospacing="0" w:after="0" w:afterAutospacing="0" w:line="360" w:lineRule="auto"/>
        <w:jc w:val="both"/>
        <w:textAlignment w:val="baseline"/>
        <w:rPr>
          <w:rFonts w:eastAsiaTheme="minorEastAsia"/>
          <w:lang w:eastAsia="en-US"/>
        </w:rPr>
      </w:pPr>
      <w:r w:rsidRPr="083E64A6">
        <w:rPr>
          <w:rFonts w:ascii="Calibri" w:eastAsia="Calibri" w:hAnsi="Calibri" w:cs="Calibri"/>
        </w:rPr>
        <w:t xml:space="preserve"> </w:t>
      </w:r>
      <w:r w:rsidRPr="002E401C">
        <w:rPr>
          <w:rFonts w:eastAsiaTheme="minorHAnsi"/>
          <w:szCs w:val="22"/>
          <w:lang w:eastAsia="en-US"/>
        </w:rPr>
        <w:tab/>
      </w:r>
      <w:r w:rsidRPr="1B5214C8">
        <w:rPr>
          <w:rFonts w:eastAsiaTheme="minorEastAsia"/>
          <w:lang w:eastAsia="en-US"/>
        </w:rPr>
        <w:t>No site do MERCOSUL, é possível fazer uma consulta sobre a documentação do bloco, onde deveria constar toda a história documental em ambos idiomas oficiais, português e espanhol</w:t>
      </w:r>
      <w:r w:rsidRPr="1B5214C8">
        <w:rPr>
          <w:rStyle w:val="FootnoteReference"/>
          <w:rFonts w:eastAsiaTheme="minorEastAsia"/>
          <w:lang w:eastAsia="en-US"/>
        </w:rPr>
        <w:footnoteReference w:id="17"/>
      </w:r>
      <w:r w:rsidRPr="1B5214C8">
        <w:rPr>
          <w:rFonts w:eastAsiaTheme="minorEastAsia"/>
          <w:lang w:eastAsia="en-US"/>
        </w:rPr>
        <w:t xml:space="preserve">. No entanto, a maioria dos documentos está presente apenas em espanhol, especialmente devido ao fato do </w:t>
      </w:r>
      <w:r w:rsidRPr="083E64A6">
        <w:rPr>
          <w:rFonts w:eastAsiaTheme="minorEastAsia"/>
          <w:i/>
          <w:iCs/>
          <w:lang w:eastAsia="en-US"/>
        </w:rPr>
        <w:t xml:space="preserve">site </w:t>
      </w:r>
      <w:r w:rsidRPr="1B5214C8">
        <w:rPr>
          <w:rFonts w:eastAsiaTheme="minorEastAsia"/>
          <w:lang w:eastAsia="en-US"/>
        </w:rPr>
        <w:t>brasileiro não oferecer suporte à pesquisa de tais documentos, apresentando erros em todo</w:t>
      </w:r>
      <w:r>
        <w:rPr>
          <w:rFonts w:eastAsiaTheme="minorEastAsia"/>
          <w:lang w:eastAsia="en-US"/>
        </w:rPr>
        <w:t xml:space="preserve"> acesso à página referente à tais</w:t>
      </w:r>
      <w:r w:rsidRPr="1B5214C8">
        <w:rPr>
          <w:rFonts w:eastAsiaTheme="minorEastAsia"/>
          <w:lang w:eastAsia="en-US"/>
        </w:rPr>
        <w:t xml:space="preserve"> busca</w:t>
      </w:r>
      <w:r>
        <w:rPr>
          <w:rFonts w:eastAsiaTheme="minorEastAsia"/>
          <w:lang w:eastAsia="en-US"/>
        </w:rPr>
        <w:t>s</w:t>
      </w:r>
      <w:r w:rsidRPr="1B5214C8">
        <w:rPr>
          <w:rFonts w:eastAsiaTheme="minorEastAsia"/>
          <w:lang w:eastAsia="en-US"/>
        </w:rPr>
        <w:t xml:space="preserve">. Assim, como a pesquisa deve ser feita integralmente através da página paraguaia, registros para Tratados, por exemplo, não contam com arquivos em português durante todo o processo de aprovação, </w:t>
      </w:r>
      <w:r>
        <w:rPr>
          <w:rFonts w:eastAsiaTheme="minorEastAsia"/>
          <w:lang w:eastAsia="en-US"/>
        </w:rPr>
        <w:t>excetuando, porém, a</w:t>
      </w:r>
      <w:r w:rsidRPr="1B5214C8">
        <w:rPr>
          <w:rFonts w:eastAsiaTheme="minorEastAsia"/>
          <w:lang w:eastAsia="en-US"/>
        </w:rPr>
        <w:t>rquivo</w:t>
      </w:r>
      <w:r>
        <w:rPr>
          <w:rFonts w:eastAsiaTheme="minorEastAsia"/>
          <w:lang w:eastAsia="en-US"/>
        </w:rPr>
        <w:t>s</w:t>
      </w:r>
      <w:r w:rsidRPr="1B5214C8">
        <w:rPr>
          <w:rFonts w:eastAsiaTheme="minorEastAsia"/>
          <w:lang w:eastAsia="en-US"/>
        </w:rPr>
        <w:t xml:space="preserve"> com as assinaturas.</w:t>
      </w:r>
    </w:p>
    <w:p w14:paraId="3D7BD573" w14:textId="77777777" w:rsidR="00EE17B0" w:rsidRDefault="00EE17B0" w:rsidP="00EE17B0">
      <w:pPr>
        <w:pStyle w:val="NormalWeb"/>
        <w:spacing w:before="0" w:beforeAutospacing="0" w:after="0" w:afterAutospacing="0" w:line="360" w:lineRule="auto"/>
        <w:ind w:firstLine="708"/>
        <w:jc w:val="both"/>
        <w:textAlignment w:val="baseline"/>
        <w:rPr>
          <w:lang w:eastAsia="en-US"/>
        </w:rPr>
      </w:pPr>
      <w:r w:rsidRPr="083E64A6">
        <w:rPr>
          <w:lang w:eastAsia="en-US"/>
        </w:rPr>
        <w:lastRenderedPageBreak/>
        <w:t>Nesta seção serão apresentadas duas fases do levanta</w:t>
      </w:r>
      <w:r w:rsidRPr="006D0303">
        <w:rPr>
          <w:lang w:eastAsia="en-US"/>
        </w:rPr>
        <w:t>mento de dados fornecidos pelo bloco em sua página virtual</w:t>
      </w:r>
      <w:r>
        <w:rPr>
          <w:lang w:eastAsia="en-US"/>
        </w:rPr>
        <w:t>. A primeira fase se deu n</w:t>
      </w:r>
      <w:r w:rsidRPr="006D0303">
        <w:rPr>
          <w:lang w:eastAsia="en-US"/>
        </w:rPr>
        <w:t>o primeiro semestre de 2017 e a segunda no primeiro semestre de 2018. Existem diferenças significativas, demonstradas a seguir, nos resultados presentes no decorrer deste período</w:t>
      </w:r>
      <w:r>
        <w:rPr>
          <w:lang w:eastAsia="en-US"/>
        </w:rPr>
        <w:t xml:space="preserve">. </w:t>
      </w:r>
      <w:r w:rsidRPr="006D0303">
        <w:rPr>
          <w:lang w:eastAsia="en-US"/>
        </w:rPr>
        <w:t>Serão analisados Tratados, Acordos e Protocolos, Decisões, Resoluçõ</w:t>
      </w:r>
      <w:r>
        <w:rPr>
          <w:lang w:eastAsia="en-US"/>
        </w:rPr>
        <w:t>es, Recomendações e Diretrizes.</w:t>
      </w:r>
    </w:p>
    <w:p w14:paraId="52B87D82" w14:textId="77777777" w:rsidR="00EE17B0" w:rsidRPr="002808B4" w:rsidRDefault="00EE17B0" w:rsidP="00EE17B0">
      <w:pPr>
        <w:pStyle w:val="NormalWeb"/>
        <w:spacing w:before="0" w:beforeAutospacing="0" w:after="0" w:afterAutospacing="0" w:line="360" w:lineRule="auto"/>
        <w:ind w:firstLine="708"/>
        <w:jc w:val="both"/>
        <w:textAlignment w:val="baseline"/>
        <w:rPr>
          <w:rFonts w:eastAsia="Calibri"/>
          <w:lang w:val="pt-BR"/>
        </w:rPr>
      </w:pPr>
      <w:r w:rsidRPr="006D0303">
        <w:rPr>
          <w:rFonts w:eastAsia="Calibri"/>
        </w:rPr>
        <w:t>Na primeira pesquisa, havia 140 registros para Tratados, que incluem acordos, protocolos e anexos, dos quais apenas 18 eram sobre educação, datados entre 1994 e 2010. Destes, 10 eram especificamente sobre ensino superior, assinados entre 1995 e 2008, representando aproxidamente 55,5% de todos os registros neste campo.</w:t>
      </w:r>
    </w:p>
    <w:p w14:paraId="0AB3D12D" w14:textId="77777777" w:rsidR="00EE17B0" w:rsidRDefault="00EE17B0" w:rsidP="00EE17B0">
      <w:pPr>
        <w:pStyle w:val="NormalWeb"/>
        <w:spacing w:before="0" w:beforeAutospacing="0" w:after="0" w:afterAutospacing="0" w:line="360" w:lineRule="auto"/>
        <w:ind w:firstLine="708"/>
        <w:jc w:val="both"/>
        <w:textAlignment w:val="baseline"/>
        <w:rPr>
          <w:rFonts w:eastAsia="Calibri"/>
        </w:rPr>
      </w:pPr>
      <w:r>
        <w:rPr>
          <w:rFonts w:eastAsiaTheme="minorEastAsia"/>
          <w:noProof/>
          <w:lang w:val="pt-BR" w:eastAsia="pt-BR"/>
        </w:rPr>
        <w:drawing>
          <wp:inline distT="0" distB="0" distL="0" distR="0" wp14:anchorId="257D7A86" wp14:editId="59D23EF2">
            <wp:extent cx="5400040" cy="3150235"/>
            <wp:effectExtent l="0" t="0" r="1016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6C62DF" w14:textId="4AA695DD" w:rsidR="00EE17B0" w:rsidRDefault="00EE17B0" w:rsidP="00EE17B0">
      <w:pPr>
        <w:pStyle w:val="NormalWeb"/>
        <w:spacing w:before="0" w:beforeAutospacing="0" w:after="0" w:afterAutospacing="0" w:line="360" w:lineRule="auto"/>
        <w:ind w:firstLine="708"/>
        <w:jc w:val="both"/>
        <w:textAlignment w:val="baseline"/>
        <w:rPr>
          <w:rFonts w:eastAsia="Calibri"/>
          <w:sz w:val="20"/>
        </w:rPr>
      </w:pPr>
      <w:r w:rsidRPr="00A010D4">
        <w:rPr>
          <w:rFonts w:eastAsia="Calibri"/>
          <w:sz w:val="20"/>
        </w:rPr>
        <w:t xml:space="preserve">Fonte: </w:t>
      </w:r>
      <w:r w:rsidR="00A010D4" w:rsidRPr="00A010D4">
        <w:rPr>
          <w:rFonts w:eastAsia="Calibri"/>
          <w:sz w:val="20"/>
        </w:rPr>
        <w:t>UNILA, 2018</w:t>
      </w:r>
      <w:r w:rsidR="00A010D4">
        <w:rPr>
          <w:rStyle w:val="FootnoteReference"/>
          <w:rFonts w:eastAsia="Calibri"/>
          <w:sz w:val="20"/>
        </w:rPr>
        <w:footnoteReference w:id="18"/>
      </w:r>
      <w:r w:rsidRPr="00A010D4">
        <w:rPr>
          <w:rFonts w:eastAsia="Calibri"/>
          <w:sz w:val="20"/>
        </w:rPr>
        <w:t>.</w:t>
      </w:r>
    </w:p>
    <w:p w14:paraId="6C19CF57" w14:textId="77777777" w:rsidR="00EE17B0" w:rsidRPr="008C3A16" w:rsidRDefault="00EE17B0" w:rsidP="00EE17B0">
      <w:pPr>
        <w:pStyle w:val="NormalWeb"/>
        <w:spacing w:before="0" w:beforeAutospacing="0" w:after="0" w:afterAutospacing="0" w:line="360" w:lineRule="auto"/>
        <w:ind w:firstLine="708"/>
        <w:jc w:val="both"/>
        <w:textAlignment w:val="baseline"/>
        <w:rPr>
          <w:rFonts w:eastAsia="Calibri"/>
          <w:sz w:val="20"/>
        </w:rPr>
      </w:pPr>
    </w:p>
    <w:p w14:paraId="35341DA3" w14:textId="77777777" w:rsidR="00EE17B0" w:rsidRDefault="00EE17B0" w:rsidP="00EE17B0">
      <w:pPr>
        <w:pStyle w:val="NormalWeb"/>
        <w:spacing w:before="0" w:beforeAutospacing="0" w:after="0" w:afterAutospacing="0" w:line="360" w:lineRule="auto"/>
        <w:ind w:firstLine="708"/>
        <w:jc w:val="both"/>
        <w:textAlignment w:val="baseline"/>
        <w:rPr>
          <w:rFonts w:eastAsia="Calibri"/>
        </w:rPr>
      </w:pPr>
      <w:r w:rsidRPr="006D0303">
        <w:rPr>
          <w:rFonts w:eastAsia="Calibri"/>
        </w:rPr>
        <w:t xml:space="preserve">No Conselho do Mercado Comum (CMC), são emitidas decisões de caráter vinculante a todos os Estados Partes. Neste campo do mesmo </w:t>
      </w:r>
      <w:r w:rsidRPr="006D0303">
        <w:rPr>
          <w:rFonts w:eastAsia="Calibri"/>
          <w:i/>
          <w:iCs/>
        </w:rPr>
        <w:t>site</w:t>
      </w:r>
      <w:r w:rsidRPr="006D0303">
        <w:rPr>
          <w:rFonts w:eastAsia="Calibri"/>
        </w:rPr>
        <w:t xml:space="preserve">, existiam 68 registros datados de 2012, nos quais apenas dois referiam-se à educação. A primeira decisão sobre tal assunto é a 018/2012 e diz respeito à adesão da Colômbia ao acordo de reconhecimento de qualidade acadêmica. A outra é a 022/2012, que adiciona o Peru ao acordo de reconhecimento de diplomas de nível primário e médio não-técnico. Já em 2016 e 2017 apareciam dez e duas decisões, respectivamente, porém nenhuma sobre questões educacionais e/ou linguísticas. No total, das 80 decisões presentes no </w:t>
      </w:r>
      <w:r w:rsidRPr="006D0303">
        <w:rPr>
          <w:rFonts w:eastAsia="Calibri"/>
          <w:i/>
          <w:iCs/>
        </w:rPr>
        <w:t>site</w:t>
      </w:r>
      <w:r w:rsidRPr="006D0303">
        <w:rPr>
          <w:rFonts w:eastAsia="Calibri"/>
        </w:rPr>
        <w:t xml:space="preserve">, somente duas eram sobre educação, representando 2,5% dos registros presentes. Vale ressaltar, </w:t>
      </w:r>
      <w:r w:rsidRPr="006D0303">
        <w:rPr>
          <w:rFonts w:eastAsia="Calibri"/>
        </w:rPr>
        <w:lastRenderedPageBreak/>
        <w:t xml:space="preserve">também, que todo o </w:t>
      </w:r>
      <w:r w:rsidRPr="006D0303">
        <w:rPr>
          <w:rFonts w:eastAsia="Calibri"/>
          <w:i/>
          <w:iCs/>
        </w:rPr>
        <w:t xml:space="preserve">site </w:t>
      </w:r>
      <w:r w:rsidRPr="006D0303">
        <w:rPr>
          <w:rFonts w:eastAsia="Calibri"/>
        </w:rPr>
        <w:t>estava em espanhol, apesar de os arquivos conterem versões em ambos idiomas. Por fim, cabe destacar que entre os anos 1991 e 2011, além de 2013, 2014 e 2015 não existiam quaisquer registros de decisões do CMC.</w:t>
      </w:r>
    </w:p>
    <w:p w14:paraId="2B61D8BF" w14:textId="77777777" w:rsidR="00EE17B0" w:rsidRPr="006D0303" w:rsidRDefault="00EE17B0" w:rsidP="00EE17B0">
      <w:pPr>
        <w:pStyle w:val="NormalWeb"/>
        <w:spacing w:before="0" w:beforeAutospacing="0" w:after="0" w:afterAutospacing="0" w:line="360" w:lineRule="auto"/>
        <w:ind w:firstLine="708"/>
        <w:jc w:val="both"/>
        <w:textAlignment w:val="baseline"/>
        <w:rPr>
          <w:lang w:eastAsia="en-US"/>
        </w:rPr>
      </w:pPr>
      <w:r>
        <w:rPr>
          <w:noProof/>
          <w:lang w:val="pt-BR" w:eastAsia="pt-BR"/>
        </w:rPr>
        <w:drawing>
          <wp:inline distT="0" distB="0" distL="0" distR="0" wp14:anchorId="71C5A2B4" wp14:editId="45FFB698">
            <wp:extent cx="5400040" cy="3150235"/>
            <wp:effectExtent l="0" t="0" r="10160" b="120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C4EBC1" w14:textId="77777777" w:rsidR="00EE17B0" w:rsidRDefault="00EE17B0" w:rsidP="00EE17B0">
      <w:pPr>
        <w:pStyle w:val="NormalWeb"/>
        <w:spacing w:before="0" w:beforeAutospacing="0" w:after="0" w:afterAutospacing="0" w:line="360" w:lineRule="auto"/>
        <w:ind w:firstLine="708"/>
        <w:jc w:val="both"/>
        <w:textAlignment w:val="baseline"/>
        <w:rPr>
          <w:rFonts w:eastAsiaTheme="minorEastAsia"/>
          <w:lang w:eastAsia="en-US"/>
        </w:rPr>
      </w:pPr>
      <w:r w:rsidRPr="006D0303">
        <w:rPr>
          <w:rFonts w:eastAsia="Calibri"/>
        </w:rPr>
        <w:t xml:space="preserve">Quanto às resoluções, a falta de documentação na página competente era um problema que persistia. Entre 1991 e 2013, não havia </w:t>
      </w:r>
      <w:r w:rsidRPr="083E64A6">
        <w:rPr>
          <w:rFonts w:eastAsiaTheme="minorEastAsia"/>
          <w:lang w:eastAsia="en-US"/>
        </w:rPr>
        <w:t>nenhuma informação sobre a normativa do Grupo Mercado Comum (GMC), que também é obrigatória para todos os membros do bloco. No entanto, na aba de 2014 constavam registros de 64 resoluções, das quais duas se referiam à questões educacionais. A primeira, 029/2014, trata da “unidade técnica de educação”, enquanto a segunda, 051/2014, aborda um convênio entre a Coorporação Andina de Fomento e o MERCOSUL para a administração do fundo de financiamento do Setor Educacional do MERCOSUL. Já em 2015, dentre 60 resoluções, apenas uma (Resolução 037/2015) referia-se à educação, mais especificamente sobre a expansão de um acordo de financiamento entre a União Europeia e o MERCOSUL como apoio ao Programa de Mobilidade de Estudantes Universitários de Graduação do MERCOSUL. No ano seguinte, tinham-se 31 resoluções e somente uma nova versão da Resolução 051/2014, porém sob o número 007/2016. O ano de 2017 aparecia sem registros.</w:t>
      </w:r>
    </w:p>
    <w:p w14:paraId="14953930" w14:textId="77777777" w:rsidR="00EE17B0" w:rsidRDefault="00EE17B0" w:rsidP="00EE17B0">
      <w:pPr>
        <w:pStyle w:val="NormalWeb"/>
        <w:spacing w:before="0" w:beforeAutospacing="0" w:after="0" w:afterAutospacing="0" w:line="360" w:lineRule="auto"/>
        <w:ind w:firstLine="708"/>
        <w:jc w:val="both"/>
        <w:textAlignment w:val="baseline"/>
        <w:rPr>
          <w:rFonts w:eastAsiaTheme="minorEastAsia"/>
          <w:lang w:eastAsia="en-US"/>
        </w:rPr>
      </w:pPr>
      <w:r>
        <w:rPr>
          <w:rFonts w:eastAsiaTheme="minorEastAsia"/>
          <w:noProof/>
          <w:lang w:val="pt-BR" w:eastAsia="pt-BR"/>
        </w:rPr>
        <w:lastRenderedPageBreak/>
        <w:drawing>
          <wp:inline distT="0" distB="0" distL="0" distR="0" wp14:anchorId="7E0CD1F0" wp14:editId="4CDED388">
            <wp:extent cx="5400040" cy="3150235"/>
            <wp:effectExtent l="0" t="0" r="10160" b="120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BF9365" w14:textId="77777777" w:rsidR="00EE17B0" w:rsidRDefault="00EE17B0" w:rsidP="00EE17B0">
      <w:pPr>
        <w:pStyle w:val="NormalWeb"/>
        <w:shd w:val="clear" w:color="auto" w:fill="FFFFFF" w:themeFill="background1"/>
        <w:spacing w:before="0" w:beforeAutospacing="0" w:after="0" w:afterAutospacing="0" w:line="360" w:lineRule="auto"/>
        <w:jc w:val="both"/>
        <w:textAlignment w:val="baseline"/>
        <w:rPr>
          <w:rFonts w:eastAsiaTheme="minorEastAsia"/>
          <w:lang w:eastAsia="en-US"/>
        </w:rPr>
      </w:pPr>
      <w:r>
        <w:rPr>
          <w:rFonts w:eastAsiaTheme="minorHAnsi"/>
          <w:szCs w:val="22"/>
          <w:lang w:eastAsia="en-US"/>
        </w:rPr>
        <w:tab/>
      </w:r>
      <w:r w:rsidRPr="083E64A6">
        <w:rPr>
          <w:rFonts w:eastAsiaTheme="minorEastAsia"/>
          <w:lang w:eastAsia="en-US"/>
        </w:rPr>
        <w:t xml:space="preserve">Além das Resoluções de caráter obrigatório para os Estados Membros, o Conselho do Mercado Comum pode emitir recomendações, que não tem caráter vinculante mas sim tem o objetivo de estabelecer orientações gerais, planos de ação ou encorajar iniciativas que contribuam para a consolidação do processo de integração. Dito isso, os 29 registros para tal normativa presentes na primeira pesquisa no </w:t>
      </w:r>
      <w:r w:rsidRPr="083E64A6">
        <w:rPr>
          <w:rFonts w:eastAsiaTheme="minorEastAsia"/>
          <w:i/>
          <w:iCs/>
          <w:lang w:eastAsia="en-US"/>
        </w:rPr>
        <w:t xml:space="preserve">site </w:t>
      </w:r>
      <w:r w:rsidRPr="083E64A6">
        <w:rPr>
          <w:rFonts w:eastAsiaTheme="minorEastAsia"/>
          <w:lang w:eastAsia="en-US"/>
        </w:rPr>
        <w:t>eram datados de 2002 à 2015 e distribuídos da seguinte maneira: duas recomendações em 2002, dez em 2012, quatro em 2013, quatro em 2014 e nove em 2015. Apenas neste último ano existia uma menção à questão educacional, tratando da questão de gênero e educação em uma perspectiva não sexista e inclusiva (Recomendação 007/2015). Ainda assim, não existia qualquer referência a questões linguísticas nem ao Ensino Superior.</w:t>
      </w:r>
    </w:p>
    <w:p w14:paraId="3F8662EE" w14:textId="77777777" w:rsidR="00EE17B0" w:rsidRDefault="00EE17B0" w:rsidP="00EE17B0">
      <w:pPr>
        <w:pStyle w:val="NormalWeb"/>
        <w:shd w:val="clear" w:color="auto" w:fill="FFFFFF" w:themeFill="background1"/>
        <w:spacing w:before="0" w:beforeAutospacing="0" w:after="0" w:afterAutospacing="0" w:line="360" w:lineRule="auto"/>
        <w:jc w:val="both"/>
        <w:textAlignment w:val="baseline"/>
        <w:rPr>
          <w:rFonts w:eastAsiaTheme="minorEastAsia"/>
          <w:lang w:eastAsia="en-US"/>
        </w:rPr>
      </w:pPr>
      <w:r>
        <w:rPr>
          <w:rFonts w:eastAsiaTheme="minorEastAsia"/>
          <w:noProof/>
          <w:lang w:val="pt-BR" w:eastAsia="pt-BR"/>
        </w:rPr>
        <w:lastRenderedPageBreak/>
        <w:drawing>
          <wp:inline distT="0" distB="0" distL="0" distR="0" wp14:anchorId="1B65DF40" wp14:editId="2E3261BC">
            <wp:extent cx="5400040" cy="3150235"/>
            <wp:effectExtent l="0" t="0" r="1016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8E2B1D" w14:textId="77777777" w:rsidR="00EE17B0" w:rsidRDefault="00EE17B0" w:rsidP="00EE17B0">
      <w:pPr>
        <w:pStyle w:val="NormalWeb"/>
        <w:shd w:val="clear" w:color="auto" w:fill="FFFFFF" w:themeFill="background1"/>
        <w:spacing w:before="0" w:beforeAutospacing="0" w:after="0" w:afterAutospacing="0" w:line="360" w:lineRule="auto"/>
        <w:jc w:val="both"/>
        <w:textAlignment w:val="baseline"/>
        <w:rPr>
          <w:rFonts w:eastAsiaTheme="minorEastAsia"/>
          <w:lang w:eastAsia="en-US"/>
        </w:rPr>
      </w:pPr>
      <w:r>
        <w:rPr>
          <w:rFonts w:eastAsiaTheme="minorHAnsi"/>
          <w:szCs w:val="22"/>
          <w:lang w:eastAsia="en-US"/>
        </w:rPr>
        <w:tab/>
      </w:r>
      <w:r w:rsidRPr="2659D1A9">
        <w:rPr>
          <w:rFonts w:eastAsiaTheme="minorEastAsia"/>
          <w:lang w:eastAsia="en-US"/>
        </w:rPr>
        <w:t xml:space="preserve">Finalmente, a Comissão de Comércio do Mercosul auxilia a implementação de políticas comerciais no bloco, após acordadas pelos Estados Partes do bloco, com a função e objetivo de expandir a união aduaneira, acompanhar e analisar questões e assuntos relacionados às políticas comerciais intra bloco e também com outros parceiros. As diretrizes são obrigatórias para os Estados Partes, porém visto que não foram encontradas normativas disponíveis no </w:t>
      </w:r>
      <w:r w:rsidRPr="083E64A6">
        <w:rPr>
          <w:rFonts w:eastAsiaTheme="minorEastAsia"/>
          <w:i/>
          <w:iCs/>
          <w:lang w:eastAsia="en-US"/>
        </w:rPr>
        <w:t>site</w:t>
      </w:r>
      <w:r w:rsidRPr="2659D1A9">
        <w:rPr>
          <w:rFonts w:eastAsiaTheme="minorEastAsia"/>
          <w:lang w:eastAsia="en-US"/>
        </w:rPr>
        <w:t xml:space="preserve">, estas não poderiam ser levadas em conta na presente análise. </w:t>
      </w:r>
    </w:p>
    <w:p w14:paraId="6618CB87"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r w:rsidRPr="083E64A6">
        <w:rPr>
          <w:rFonts w:eastAsiaTheme="minorEastAsia"/>
          <w:lang w:eastAsia="en-US"/>
        </w:rPr>
        <w:t>Já na segunda fase da pesquisa, os resultados foram excepcionalmente diferentes. As normativas aparecem de modo mais organizado e com registros em quase todos os anos, desde a formação do bloco em 1991, além de estarem presentes em sua grande maioria versões em português e espanhol dos documentos.</w:t>
      </w:r>
    </w:p>
    <w:p w14:paraId="6044EBA2"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r w:rsidRPr="083E64A6">
        <w:rPr>
          <w:rFonts w:eastAsiaTheme="minorEastAsia"/>
          <w:lang w:eastAsia="en-US"/>
        </w:rPr>
        <w:t xml:space="preserve">Assim, na parte dos Tratados, foi acrescentado um novo documento, justamente referente à questão educacional, totalizando 141 registros nesta seção, dos quais 19 são sobre o tema desta pesquisa. </w:t>
      </w:r>
    </w:p>
    <w:p w14:paraId="4F108DC7"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p>
    <w:p w14:paraId="491BE2A9"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r>
        <w:rPr>
          <w:rFonts w:eastAsiaTheme="minorEastAsia"/>
          <w:noProof/>
          <w:lang w:val="pt-BR" w:eastAsia="pt-BR"/>
        </w:rPr>
        <w:lastRenderedPageBreak/>
        <w:drawing>
          <wp:inline distT="0" distB="0" distL="0" distR="0" wp14:anchorId="5DDC27B6" wp14:editId="61EC56B8">
            <wp:extent cx="5400040" cy="3150235"/>
            <wp:effectExtent l="0" t="0" r="10160" b="1206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D33F4A"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p>
    <w:p w14:paraId="3C2FE82E"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p>
    <w:p w14:paraId="14EAEE93"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r w:rsidRPr="083E64A6">
        <w:rPr>
          <w:rFonts w:eastAsiaTheme="minorEastAsia"/>
          <w:lang w:eastAsia="en-US"/>
        </w:rPr>
        <w:t xml:space="preserve">Na parte de decisões, foram identificados 962 registros </w:t>
      </w:r>
      <w:r w:rsidRPr="008C3A16">
        <w:rPr>
          <w:rFonts w:eastAsiaTheme="minorEastAsia"/>
          <w:lang w:eastAsia="en-US"/>
        </w:rPr>
        <w:t>desde 1991 a 2017.</w:t>
      </w:r>
      <w:r w:rsidRPr="083E64A6">
        <w:rPr>
          <w:rFonts w:eastAsiaTheme="minorEastAsia"/>
          <w:lang w:eastAsia="en-US"/>
        </w:rPr>
        <w:t xml:space="preserve"> </w:t>
      </w:r>
      <w:r w:rsidRPr="008C3A16">
        <w:rPr>
          <w:rFonts w:eastAsiaTheme="minorEastAsia"/>
          <w:lang w:eastAsia="en-US"/>
        </w:rPr>
        <w:t>Destes,</w:t>
      </w:r>
      <w:r w:rsidRPr="083E64A6">
        <w:rPr>
          <w:rFonts w:eastAsiaTheme="minorEastAsia"/>
          <w:lang w:eastAsia="en-US"/>
        </w:rPr>
        <w:t xml:space="preserve"> apenas 41 ou 4,26% dos resultados estão relacionados à educação ou línguas. Estão dispostos da seguinte maneira: um em 2017, três em 2015, dois em 2014, um em 2013, dois em 2012, três em 2013, um em 2010, oito em 2008, um em 2007, dois em 2006, um em 2005 (línguas), um em 2004, um em 2003, um em 2000, dois em 1999, quatro em 1997, dois em 1996, três em 1995, um em 1994 e um em 1992.</w:t>
      </w:r>
    </w:p>
    <w:p w14:paraId="13CF4A48"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r>
        <w:rPr>
          <w:rFonts w:eastAsiaTheme="minorEastAsia"/>
          <w:noProof/>
          <w:lang w:val="pt-BR" w:eastAsia="pt-BR"/>
        </w:rPr>
        <w:drawing>
          <wp:inline distT="0" distB="0" distL="0" distR="0" wp14:anchorId="42C7B65F" wp14:editId="02AC3913">
            <wp:extent cx="5400040" cy="3150235"/>
            <wp:effectExtent l="0" t="0" r="10160" b="1206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616D92"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p>
    <w:p w14:paraId="3EB54378"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r w:rsidRPr="083E64A6">
        <w:rPr>
          <w:rFonts w:eastAsiaTheme="minorEastAsia"/>
          <w:lang w:eastAsia="en-US"/>
        </w:rPr>
        <w:lastRenderedPageBreak/>
        <w:t>Quanto às resoluções, tem-se, neste segundo levantamento, 1744 registros desde 2017 a 1991. Sobre educação e/ou línguas aparecem: em 2016 um documento, um em 2015, dois em 2014, um em 2012, dois em 2011 e 2008, um em 2007, 2005, 2001, 2000, 1998 (tradução) e dois em 1992.  Totalizando 16 registros, apenas 0,9% da documentação de resolução está ligada ao tema da educação.</w:t>
      </w:r>
    </w:p>
    <w:p w14:paraId="4AEA2CBB"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r>
        <w:rPr>
          <w:rFonts w:eastAsiaTheme="minorEastAsia"/>
          <w:noProof/>
          <w:lang w:val="pt-BR" w:eastAsia="pt-BR"/>
        </w:rPr>
        <w:drawing>
          <wp:inline distT="0" distB="0" distL="0" distR="0" wp14:anchorId="24164A39" wp14:editId="062A28A8">
            <wp:extent cx="5400040" cy="3150235"/>
            <wp:effectExtent l="0" t="0" r="10160" b="1206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C2EF7B"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p>
    <w:p w14:paraId="156A0A97"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r w:rsidRPr="083E64A6">
        <w:rPr>
          <w:rFonts w:eastAsiaTheme="minorEastAsia"/>
          <w:lang w:eastAsia="en-US"/>
        </w:rPr>
        <w:t xml:space="preserve">Apesar de não constar os anos de </w:t>
      </w:r>
      <w:r w:rsidRPr="008C3A16">
        <w:rPr>
          <w:rFonts w:eastAsiaTheme="minorEastAsia"/>
          <w:lang w:eastAsia="en-US"/>
        </w:rPr>
        <w:t>2009 e 2016</w:t>
      </w:r>
      <w:r>
        <w:rPr>
          <w:rFonts w:eastAsiaTheme="minorEastAsia"/>
          <w:lang w:eastAsia="en-US"/>
        </w:rPr>
        <w:t>, estão disponíveis desde 2002</w:t>
      </w:r>
      <w:r w:rsidRPr="083E64A6">
        <w:rPr>
          <w:rFonts w:eastAsiaTheme="minorEastAsia"/>
          <w:lang w:eastAsia="en-US"/>
        </w:rPr>
        <w:t xml:space="preserve"> à </w:t>
      </w:r>
      <w:r w:rsidRPr="008C3A16">
        <w:rPr>
          <w:rFonts w:eastAsiaTheme="minorEastAsia"/>
          <w:lang w:eastAsia="en-US"/>
        </w:rPr>
        <w:t>20</w:t>
      </w:r>
      <w:r>
        <w:rPr>
          <w:rFonts w:eastAsiaTheme="minorEastAsia"/>
          <w:lang w:eastAsia="en-US"/>
        </w:rPr>
        <w:t>17,</w:t>
      </w:r>
      <w:r w:rsidRPr="083E64A6">
        <w:rPr>
          <w:rFonts w:eastAsiaTheme="minorEastAsia"/>
          <w:lang w:eastAsia="en-US"/>
        </w:rPr>
        <w:t xml:space="preserve"> 308 recomendações estão presentes no </w:t>
      </w:r>
      <w:r w:rsidRPr="083E64A6">
        <w:rPr>
          <w:rFonts w:eastAsiaTheme="minorEastAsia"/>
          <w:i/>
          <w:iCs/>
          <w:lang w:eastAsia="en-US"/>
        </w:rPr>
        <w:t>site</w:t>
      </w:r>
      <w:r w:rsidRPr="083E64A6">
        <w:rPr>
          <w:rFonts w:eastAsiaTheme="minorEastAsia"/>
          <w:lang w:eastAsia="en-US"/>
        </w:rPr>
        <w:t>, dos quais 18 são relevantes à esse Trabalho. São</w:t>
      </w:r>
      <w:r>
        <w:rPr>
          <w:rFonts w:eastAsiaTheme="minorEastAsia"/>
          <w:lang w:eastAsia="en-US"/>
        </w:rPr>
        <w:t>: uma em 2003, duas em 2004, duas em 2005, quatro em 2006 e</w:t>
      </w:r>
      <w:r w:rsidRPr="083E64A6">
        <w:rPr>
          <w:rFonts w:eastAsiaTheme="minorEastAsia"/>
          <w:lang w:eastAsia="en-US"/>
        </w:rPr>
        <w:t xml:space="preserve"> oito em </w:t>
      </w:r>
      <w:r>
        <w:rPr>
          <w:rFonts w:eastAsiaTheme="minorEastAsia"/>
          <w:lang w:eastAsia="en-US"/>
        </w:rPr>
        <w:t>2008</w:t>
      </w:r>
      <w:r w:rsidRPr="083E64A6">
        <w:rPr>
          <w:rFonts w:eastAsiaTheme="minorEastAsia"/>
          <w:lang w:eastAsia="en-US"/>
        </w:rPr>
        <w:t>, representando 5,8% dos resultados.</w:t>
      </w:r>
    </w:p>
    <w:p w14:paraId="20251295"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r>
        <w:rPr>
          <w:rFonts w:eastAsiaTheme="minorEastAsia"/>
          <w:noProof/>
          <w:lang w:val="pt-BR" w:eastAsia="pt-BR"/>
        </w:rPr>
        <w:lastRenderedPageBreak/>
        <w:drawing>
          <wp:inline distT="0" distB="0" distL="0" distR="0" wp14:anchorId="1A666523" wp14:editId="6542BAB7">
            <wp:extent cx="5400040" cy="3150235"/>
            <wp:effectExtent l="0" t="0" r="10160" b="1206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83E64A6">
        <w:rPr>
          <w:rFonts w:eastAsiaTheme="minorEastAsia"/>
          <w:lang w:eastAsia="en-US"/>
        </w:rPr>
        <w:t xml:space="preserve"> </w:t>
      </w:r>
    </w:p>
    <w:p w14:paraId="49469BCB"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p>
    <w:p w14:paraId="34D3A765"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r w:rsidRPr="083E64A6">
        <w:rPr>
          <w:rFonts w:eastAsiaTheme="minorEastAsia"/>
          <w:lang w:eastAsia="en-US"/>
        </w:rPr>
        <w:t xml:space="preserve">Finalmente, as diretrizes agora presentes no site, permanecem fora da análise, visto que não consta nenhum registro sobre educação, ensino superior, reconhecimento de diploma, língua, tradução ou qualquer tema correlato, ainda que apareçam 608 registros neste campo. </w:t>
      </w:r>
    </w:p>
    <w:p w14:paraId="36C98FB4"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r w:rsidRPr="083E64A6">
        <w:rPr>
          <w:rFonts w:eastAsiaTheme="minorEastAsia"/>
          <w:lang w:eastAsia="en-US"/>
        </w:rPr>
        <w:t>É possível notar que houve</w:t>
      </w:r>
      <w:r>
        <w:rPr>
          <w:rFonts w:eastAsiaTheme="minorEastAsia"/>
          <w:lang w:eastAsia="en-US"/>
        </w:rPr>
        <w:t xml:space="preserve"> recentimente</w:t>
      </w:r>
      <w:r w:rsidRPr="083E64A6">
        <w:rPr>
          <w:rFonts w:eastAsiaTheme="minorEastAsia"/>
          <w:lang w:eastAsia="en-US"/>
        </w:rPr>
        <w:t xml:space="preserve"> um comprometimento sério com a transparência da documentação do bloco, permitindo que o acesso à informação seja mais atingível. Ainda assim, a ausência de documentação até o primeiro semestre de 2018 é preocupante. Houve uma negligência notável ao ocultar por tanto tempo documentos essenciais para qualquer pesquisa sobre o bloco e para atendimento ao público civil de cada um dos países membros do MERCOSUL. </w:t>
      </w:r>
    </w:p>
    <w:p w14:paraId="6D9AC734" w14:textId="77777777" w:rsidR="00EE17B0"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r w:rsidRPr="083E64A6">
        <w:rPr>
          <w:rFonts w:eastAsiaTheme="minorEastAsia"/>
          <w:lang w:eastAsia="en-US"/>
        </w:rPr>
        <w:t>Se em um contexto acadêmico-investigativo houve dificuldade para acessar tal material, que deveria ser de fácil acesso, imagina-se que a dificuldade seja ainda maior para a populaç</w:t>
      </w:r>
      <w:r>
        <w:rPr>
          <w:rFonts w:eastAsiaTheme="minorEastAsia"/>
          <w:lang w:eastAsia="en-US"/>
        </w:rPr>
        <w:t>ão em geral que busca informações</w:t>
      </w:r>
      <w:r w:rsidRPr="083E64A6">
        <w:rPr>
          <w:rFonts w:eastAsiaTheme="minorEastAsia"/>
          <w:lang w:eastAsia="en-US"/>
        </w:rPr>
        <w:t xml:space="preserve"> sobre assuntos pertinentes ao seu cotidiano, seja para fins educacionais, linguísticos ou quaisquer outros. </w:t>
      </w:r>
    </w:p>
    <w:p w14:paraId="65D8F56C" w14:textId="77777777" w:rsidR="00EE17B0" w:rsidRPr="009E0FF5" w:rsidRDefault="00EE17B0" w:rsidP="00EE17B0">
      <w:pPr>
        <w:pStyle w:val="NormalWeb"/>
        <w:shd w:val="clear" w:color="auto" w:fill="FFFFFF" w:themeFill="background1"/>
        <w:spacing w:before="0" w:beforeAutospacing="0" w:after="0" w:afterAutospacing="0" w:line="360" w:lineRule="auto"/>
        <w:ind w:firstLine="708"/>
        <w:jc w:val="both"/>
        <w:rPr>
          <w:rFonts w:eastAsiaTheme="minorEastAsia"/>
          <w:lang w:eastAsia="en-US"/>
        </w:rPr>
      </w:pPr>
      <w:r w:rsidRPr="1B5214C8">
        <w:rPr>
          <w:rFonts w:eastAsiaTheme="minorEastAsia"/>
          <w:lang w:eastAsia="en-US"/>
        </w:rPr>
        <w:t xml:space="preserve">As ausências linguísticas são sintomas de uma negligência ainda maior: não só falta comprometimento com a transparência, mas também com o assunto em questão. Configura-se, porém, uma contradição enorme no bloco, posto que afirma possuir um compromisso com bilinguismo, mas o reduz à uma simples tradução insuficiente dos documentos oficiais, realizados pela Secretária do MERCOSUL, no âmbito do Setor de </w:t>
      </w:r>
      <w:r w:rsidRPr="1B5214C8">
        <w:rPr>
          <w:rFonts w:eastAsiaTheme="minorEastAsia"/>
          <w:lang w:eastAsia="en-US"/>
        </w:rPr>
        <w:lastRenderedPageBreak/>
        <w:t>Apoio (SAP</w:t>
      </w:r>
      <w:r w:rsidRPr="1B5214C8">
        <w:rPr>
          <w:lang w:eastAsia="en-US"/>
        </w:rPr>
        <w:t>)</w:t>
      </w:r>
      <w:r w:rsidRPr="1B5214C8">
        <w:rPr>
          <w:rStyle w:val="FootnoteReference"/>
          <w:lang w:eastAsia="en-US"/>
        </w:rPr>
        <w:footnoteReference w:id="19"/>
      </w:r>
      <w:r w:rsidRPr="1B5214C8">
        <w:rPr>
          <w:lang w:eastAsia="en-US"/>
        </w:rPr>
        <w:t xml:space="preserve"> e por "tradutores e revisores contratados para cada evento" (OLIVEIRA, 2014, p. 23), no caso de tradução textual simultânea.</w:t>
      </w:r>
    </w:p>
    <w:p w14:paraId="4F4C20DA" w14:textId="77777777" w:rsidR="00EE17B0" w:rsidRPr="0013369B" w:rsidRDefault="00EE17B0" w:rsidP="00EE17B0">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r w:rsidRPr="083E64A6">
        <w:rPr>
          <w:rFonts w:eastAsiaTheme="minorEastAsia"/>
          <w:lang w:eastAsia="en-US"/>
        </w:rPr>
        <w:t>Não obstante, devido ao caráter essencialmente econômico do órgão, sua participação em questões educacionais se reduz a financiamento de projetos pontuais e específicos, sem que haja necessariamente uma agenda ou política institucionalizada a seguir. Assim, compromete-se uma perspectiva mais aprofundada devido a falta de material disponibilizado pelo bloco durante a pesquisa.</w:t>
      </w:r>
    </w:p>
    <w:p w14:paraId="36952543" w14:textId="77777777" w:rsidR="00EE17B0" w:rsidRPr="0013369B" w:rsidRDefault="00EE17B0" w:rsidP="00EE17B0">
      <w:pPr>
        <w:pStyle w:val="NormalWeb"/>
        <w:shd w:val="clear" w:color="auto" w:fill="FFFFFF" w:themeFill="background1"/>
        <w:spacing w:before="0" w:beforeAutospacing="0" w:after="0" w:afterAutospacing="0" w:line="360" w:lineRule="auto"/>
        <w:ind w:firstLine="709"/>
        <w:jc w:val="both"/>
        <w:textAlignment w:val="baseline"/>
        <w:rPr>
          <w:rFonts w:eastAsiaTheme="minorEastAsia"/>
          <w:lang w:eastAsia="en-US"/>
        </w:rPr>
      </w:pPr>
      <w:r w:rsidRPr="083E64A6">
        <w:rPr>
          <w:rFonts w:eastAsiaTheme="minorEastAsia"/>
          <w:lang w:eastAsia="en-US"/>
        </w:rPr>
        <w:t xml:space="preserve">Porém, apesar de focar no propósito econômico do MERCOSUL e sua previsível deficiência no âmbito educacional, existe um órgão específico no bloco para tratar tal assunto. O Setor Educacional do MERCOSUL (SEM), criado em 1991 através da Decisão </w:t>
      </w:r>
      <w:r>
        <w:rPr>
          <w:shd w:val="clear" w:color="auto" w:fill="FFFFFF"/>
        </w:rPr>
        <w:t>Nº 07/91</w:t>
      </w:r>
      <w:r w:rsidRPr="083E64A6">
        <w:rPr>
          <w:rFonts w:eastAsiaTheme="minorEastAsia"/>
          <w:lang w:eastAsia="en-US"/>
        </w:rPr>
        <w:t xml:space="preserve"> do CMC, é o principal espaço onde são propostas, debatidas e implementadas políticas educacionais para os Estados Partes. Atuando por meio de Planos de Ação, o SEM planeja suas diretrizes a cada cinco anos para alcançar determinadas metas, ou “objetivos estratégicos”, como presente no </w:t>
      </w:r>
      <w:r w:rsidRPr="083E64A6">
        <w:rPr>
          <w:rFonts w:eastAsiaTheme="minorEastAsia"/>
          <w:i/>
          <w:iCs/>
          <w:lang w:eastAsia="en-US"/>
        </w:rPr>
        <w:t xml:space="preserve">site </w:t>
      </w:r>
      <w:r w:rsidRPr="083E64A6">
        <w:rPr>
          <w:rFonts w:eastAsiaTheme="minorEastAsia"/>
          <w:lang w:eastAsia="en-US"/>
        </w:rPr>
        <w:t xml:space="preserve">oficial, por meio de “princípios orientadores” (Acesso em 25/04/2017. Disponível em http://www.edu.mercosur.int/pt-BR/). </w:t>
      </w:r>
    </w:p>
    <w:p w14:paraId="12C33B8E" w14:textId="77777777" w:rsidR="00EE17B0" w:rsidRPr="0013369B" w:rsidRDefault="00EE17B0" w:rsidP="00EE17B0">
      <w:pPr>
        <w:ind w:left="709"/>
        <w:rPr>
          <w:rFonts w:ascii="Times New Roman" w:eastAsia="Times New Roman" w:hAnsi="Times New Roman" w:cs="Times New Roman"/>
          <w:sz w:val="20"/>
          <w:szCs w:val="20"/>
          <w:lang w:eastAsia="pt-PT"/>
        </w:rPr>
      </w:pPr>
    </w:p>
    <w:p w14:paraId="66D0839C" w14:textId="77777777" w:rsidR="00EE17B0" w:rsidRPr="0013369B" w:rsidRDefault="00EE17B0" w:rsidP="00EE17B0">
      <w:pPr>
        <w:numPr>
          <w:ilvl w:val="0"/>
          <w:numId w:val="2"/>
        </w:numPr>
        <w:spacing w:after="0" w:line="240" w:lineRule="auto"/>
        <w:ind w:left="2268" w:firstLine="0"/>
        <w:jc w:val="both"/>
        <w:rPr>
          <w:rFonts w:ascii="Times New Roman" w:eastAsia="Times New Roman" w:hAnsi="Times New Roman" w:cs="Times New Roman"/>
          <w:sz w:val="20"/>
          <w:szCs w:val="20"/>
          <w:lang w:eastAsia="pt-PT"/>
        </w:rPr>
      </w:pPr>
      <w:r w:rsidRPr="0013369B">
        <w:rPr>
          <w:rFonts w:ascii="Times New Roman" w:hAnsi="Times New Roman" w:cs="Times New Roman"/>
          <w:sz w:val="20"/>
          <w:szCs w:val="20"/>
        </w:rPr>
        <w:t xml:space="preserve">O Plano mais recente presente no </w:t>
      </w:r>
      <w:r w:rsidRPr="0013369B">
        <w:rPr>
          <w:rFonts w:ascii="Times New Roman" w:hAnsi="Times New Roman" w:cs="Times New Roman"/>
          <w:i/>
          <w:sz w:val="20"/>
          <w:szCs w:val="20"/>
        </w:rPr>
        <w:t xml:space="preserve">site </w:t>
      </w:r>
      <w:r w:rsidRPr="0013369B">
        <w:rPr>
          <w:rFonts w:ascii="Times New Roman" w:hAnsi="Times New Roman" w:cs="Times New Roman"/>
          <w:sz w:val="20"/>
          <w:szCs w:val="20"/>
        </w:rPr>
        <w:t xml:space="preserve">do órgão é o Plano de Ação 2011-2015, cujos princípios são: confiança, respeito e consenso, solidariedade, cooperação, impacto, difusão e visibilidade, gradualidade e diálogo e interação. Os objetivos deste plano, ainda de acordo com o </w:t>
      </w:r>
      <w:r w:rsidRPr="0013369B">
        <w:rPr>
          <w:rFonts w:ascii="Times New Roman" w:hAnsi="Times New Roman" w:cs="Times New Roman"/>
          <w:i/>
          <w:sz w:val="20"/>
          <w:szCs w:val="20"/>
        </w:rPr>
        <w:t xml:space="preserve">site </w:t>
      </w:r>
      <w:r w:rsidRPr="0013369B">
        <w:rPr>
          <w:rFonts w:ascii="Times New Roman" w:hAnsi="Times New Roman" w:cs="Times New Roman"/>
          <w:sz w:val="20"/>
          <w:szCs w:val="20"/>
        </w:rPr>
        <w:t xml:space="preserve">são: </w:t>
      </w:r>
      <w:r w:rsidRPr="0013369B">
        <w:rPr>
          <w:rFonts w:ascii="Times New Roman" w:eastAsia="Times New Roman" w:hAnsi="Times New Roman" w:cs="Times New Roman"/>
          <w:sz w:val="20"/>
          <w:szCs w:val="20"/>
          <w:lang w:eastAsia="pt-PT"/>
        </w:rPr>
        <w:t>Contribuir para a integração regional acordando e executando políticas educacionais que promovam uma cidadania regional, uma cultura de paz e o respeito à democracia, aos direitos humanos e ao meio ambiente;</w:t>
      </w:r>
    </w:p>
    <w:p w14:paraId="6855ED62" w14:textId="77777777" w:rsidR="00EE17B0" w:rsidRPr="0013369B" w:rsidRDefault="00EE17B0" w:rsidP="00EE17B0">
      <w:pPr>
        <w:numPr>
          <w:ilvl w:val="0"/>
          <w:numId w:val="2"/>
        </w:numPr>
        <w:spacing w:after="0" w:line="240" w:lineRule="auto"/>
        <w:ind w:left="2268" w:firstLine="0"/>
        <w:jc w:val="both"/>
        <w:rPr>
          <w:rFonts w:ascii="Times New Roman" w:eastAsia="Times New Roman" w:hAnsi="Times New Roman" w:cs="Times New Roman"/>
          <w:sz w:val="20"/>
          <w:szCs w:val="20"/>
          <w:lang w:eastAsia="pt-PT"/>
        </w:rPr>
      </w:pPr>
      <w:r w:rsidRPr="0013369B">
        <w:rPr>
          <w:rFonts w:ascii="Times New Roman" w:eastAsia="Times New Roman" w:hAnsi="Times New Roman" w:cs="Times New Roman"/>
          <w:sz w:val="20"/>
          <w:szCs w:val="20"/>
          <w:lang w:eastAsia="pt-PT"/>
        </w:rPr>
        <w:t>Promover a educação de qualidade para todos como fator de inclusão social, de desenvolvimento humano e produtivo;</w:t>
      </w:r>
    </w:p>
    <w:p w14:paraId="4380B027" w14:textId="77777777" w:rsidR="00EE17B0" w:rsidRPr="0013369B" w:rsidRDefault="00EE17B0" w:rsidP="00EE17B0">
      <w:pPr>
        <w:numPr>
          <w:ilvl w:val="0"/>
          <w:numId w:val="2"/>
        </w:numPr>
        <w:spacing w:after="0" w:line="240" w:lineRule="auto"/>
        <w:ind w:left="2268" w:firstLine="0"/>
        <w:jc w:val="both"/>
        <w:rPr>
          <w:rFonts w:ascii="Times New Roman" w:eastAsia="Times New Roman" w:hAnsi="Times New Roman" w:cs="Times New Roman"/>
          <w:sz w:val="20"/>
          <w:szCs w:val="20"/>
          <w:lang w:eastAsia="pt-PT"/>
        </w:rPr>
      </w:pPr>
      <w:r w:rsidRPr="0013369B">
        <w:rPr>
          <w:rFonts w:ascii="Times New Roman" w:eastAsia="Times New Roman" w:hAnsi="Times New Roman" w:cs="Times New Roman"/>
          <w:sz w:val="20"/>
          <w:szCs w:val="20"/>
          <w:lang w:eastAsia="pt-PT"/>
        </w:rPr>
        <w:t>Promover a cooperação solidária e o intercâmbio, para a melhoria dos sistemas educacionais;</w:t>
      </w:r>
    </w:p>
    <w:p w14:paraId="3AF2A30E" w14:textId="77777777" w:rsidR="00EE17B0" w:rsidRPr="0013369B" w:rsidRDefault="00EE17B0" w:rsidP="00EE17B0">
      <w:pPr>
        <w:numPr>
          <w:ilvl w:val="0"/>
          <w:numId w:val="2"/>
        </w:numPr>
        <w:spacing w:after="0" w:line="240" w:lineRule="auto"/>
        <w:ind w:left="2268" w:firstLine="0"/>
        <w:jc w:val="both"/>
        <w:rPr>
          <w:rFonts w:ascii="Times New Roman" w:eastAsia="Times New Roman" w:hAnsi="Times New Roman" w:cs="Times New Roman"/>
          <w:sz w:val="20"/>
          <w:szCs w:val="20"/>
          <w:lang w:eastAsia="pt-PT"/>
        </w:rPr>
      </w:pPr>
      <w:r w:rsidRPr="0013369B">
        <w:rPr>
          <w:rFonts w:ascii="Times New Roman" w:eastAsia="Times New Roman" w:hAnsi="Times New Roman" w:cs="Times New Roman"/>
          <w:sz w:val="20"/>
          <w:szCs w:val="20"/>
          <w:lang w:eastAsia="pt-PT"/>
        </w:rPr>
        <w:t>Promover e fortalecer os programas de mobilidade de estudantes, estagiários, docentes, pesquisadores, gestores, diretores e profissionais; e</w:t>
      </w:r>
    </w:p>
    <w:p w14:paraId="09663697" w14:textId="77777777" w:rsidR="00EE17B0" w:rsidRDefault="00EE17B0" w:rsidP="00EE17B0">
      <w:pPr>
        <w:numPr>
          <w:ilvl w:val="0"/>
          <w:numId w:val="2"/>
        </w:numPr>
        <w:spacing w:after="0" w:line="240" w:lineRule="auto"/>
        <w:ind w:left="2268" w:firstLine="0"/>
        <w:jc w:val="both"/>
        <w:rPr>
          <w:rFonts w:ascii="Times New Roman" w:eastAsia="Times New Roman" w:hAnsi="Times New Roman" w:cs="Times New Roman"/>
          <w:sz w:val="20"/>
          <w:szCs w:val="20"/>
          <w:lang w:eastAsia="pt-PT"/>
        </w:rPr>
      </w:pPr>
      <w:r w:rsidRPr="0013369B">
        <w:rPr>
          <w:rFonts w:ascii="Times New Roman" w:eastAsia="Times New Roman" w:hAnsi="Times New Roman" w:cs="Times New Roman"/>
          <w:sz w:val="20"/>
          <w:szCs w:val="20"/>
          <w:lang w:eastAsia="pt-PT"/>
        </w:rPr>
        <w:t>Acordar políticas que articulem a educação como um pro</w:t>
      </w:r>
      <w:r>
        <w:rPr>
          <w:rFonts w:ascii="Times New Roman" w:eastAsia="Times New Roman" w:hAnsi="Times New Roman" w:cs="Times New Roman"/>
          <w:sz w:val="20"/>
          <w:szCs w:val="20"/>
          <w:lang w:eastAsia="pt-PT"/>
        </w:rPr>
        <w:t>cesso de integração do MERCOSUL (SEM, 2017)</w:t>
      </w:r>
      <w:r>
        <w:rPr>
          <w:rStyle w:val="FootnoteReference"/>
          <w:rFonts w:ascii="Times New Roman" w:eastAsia="Times New Roman" w:hAnsi="Times New Roman" w:cs="Times New Roman"/>
          <w:lang w:eastAsia="pt-PT"/>
        </w:rPr>
        <w:footnoteReference w:id="20"/>
      </w:r>
      <w:r>
        <w:rPr>
          <w:rFonts w:ascii="Times New Roman" w:eastAsia="Times New Roman" w:hAnsi="Times New Roman" w:cs="Times New Roman"/>
          <w:sz w:val="20"/>
          <w:szCs w:val="20"/>
          <w:lang w:eastAsia="pt-PT"/>
        </w:rPr>
        <w:t>.</w:t>
      </w:r>
    </w:p>
    <w:p w14:paraId="314904EA" w14:textId="77777777" w:rsidR="00EE17B0" w:rsidRPr="0013369B" w:rsidRDefault="00EE17B0" w:rsidP="00EE17B0">
      <w:pPr>
        <w:rPr>
          <w:rFonts w:ascii="Times New Roman" w:eastAsia="Times New Roman" w:hAnsi="Times New Roman" w:cs="Times New Roman"/>
          <w:sz w:val="20"/>
          <w:szCs w:val="20"/>
          <w:lang w:eastAsia="pt-PT"/>
        </w:rPr>
      </w:pPr>
    </w:p>
    <w:p w14:paraId="594E587A" w14:textId="77777777" w:rsidR="00EE17B0" w:rsidRDefault="00EE17B0" w:rsidP="00EE17B0">
      <w:pPr>
        <w:autoSpaceDE w:val="0"/>
        <w:autoSpaceDN w:val="0"/>
        <w:adjustRightInd w:val="0"/>
        <w:spacing w:line="360" w:lineRule="auto"/>
        <w:rPr>
          <w:rFonts w:ascii="Times New Roman" w:hAnsi="Times New Roman" w:cs="Times New Roman"/>
          <w:sz w:val="24"/>
          <w:szCs w:val="24"/>
        </w:rPr>
      </w:pPr>
      <w:r w:rsidRPr="001E095B">
        <w:rPr>
          <w:rFonts w:ascii="Times New Roman" w:hAnsi="Times New Roman" w:cs="Times New Roman"/>
          <w:sz w:val="24"/>
          <w:szCs w:val="24"/>
        </w:rPr>
        <w:tab/>
      </w:r>
      <w:r w:rsidRPr="00C47EF7">
        <w:rPr>
          <w:rFonts w:ascii="Times New Roman" w:hAnsi="Times New Roman" w:cs="Times New Roman"/>
          <w:sz w:val="24"/>
          <w:szCs w:val="24"/>
        </w:rPr>
        <w:t>No entanto, o SEM é mais conhecido por outros Projetos que desenvolve.</w:t>
      </w:r>
      <w:r w:rsidRPr="001E095B">
        <w:rPr>
          <w:rFonts w:ascii="Times New Roman" w:hAnsi="Times New Roman" w:cs="Times New Roman"/>
          <w:sz w:val="24"/>
          <w:szCs w:val="24"/>
        </w:rPr>
        <w:t xml:space="preserve"> Uma</w:t>
      </w:r>
      <w:r>
        <w:rPr>
          <w:rFonts w:ascii="Times New Roman" w:hAnsi="Times New Roman" w:cs="Times New Roman"/>
          <w:sz w:val="24"/>
          <w:szCs w:val="24"/>
        </w:rPr>
        <w:t xml:space="preserve"> de suas atuações mais notória</w:t>
      </w:r>
      <w:r w:rsidRPr="001E095B">
        <w:rPr>
          <w:rFonts w:ascii="Times New Roman" w:hAnsi="Times New Roman" w:cs="Times New Roman"/>
          <w:sz w:val="24"/>
          <w:szCs w:val="24"/>
        </w:rPr>
        <w:t>s é a criação das Escolas de Fronteiras.</w:t>
      </w:r>
      <w:r>
        <w:t xml:space="preserve"> </w:t>
      </w:r>
      <w:r>
        <w:rPr>
          <w:rFonts w:ascii="Times New Roman" w:hAnsi="Times New Roman" w:cs="Times New Roman"/>
          <w:sz w:val="24"/>
          <w:szCs w:val="24"/>
        </w:rPr>
        <w:t xml:space="preserve">O Projeto Escola Intercultural de Fronteira (PEIF) é fruto de um acordo bilateral firmado entre Brasil e Argentina em 2005, antes de chamado de Escolas Bilíngues de Fronteira, cujo objetivo é </w:t>
      </w:r>
      <w:r w:rsidRPr="00AE3EFA">
        <w:rPr>
          <w:rFonts w:ascii="Times New Roman" w:hAnsi="Times New Roman" w:cs="Times New Roman"/>
          <w:sz w:val="24"/>
          <w:szCs w:val="24"/>
        </w:rPr>
        <w:t xml:space="preserve">“promover o intercâmbio entre professores brasileiros e argentinos para estreitar laços </w:t>
      </w:r>
      <w:r w:rsidRPr="00AE3EFA">
        <w:rPr>
          <w:rFonts w:ascii="Times New Roman" w:hAnsi="Times New Roman" w:cs="Times New Roman"/>
          <w:sz w:val="24"/>
          <w:szCs w:val="24"/>
        </w:rPr>
        <w:lastRenderedPageBreak/>
        <w:t>de interculturalidade entre cidades vizinhas através da implantação de um sistema de escolas bilíngues português/espanhol ao longo de toda a fronteira”</w:t>
      </w:r>
      <w:r>
        <w:rPr>
          <w:rFonts w:ascii="Times New Roman" w:hAnsi="Times New Roman" w:cs="Times New Roman"/>
          <w:sz w:val="24"/>
          <w:szCs w:val="24"/>
        </w:rPr>
        <w:t xml:space="preserve"> (CARVALHO, 2012, p. 17). </w:t>
      </w:r>
    </w:p>
    <w:p w14:paraId="2DA5277F" w14:textId="77777777" w:rsidR="00EE17B0" w:rsidRDefault="00EE17B0" w:rsidP="00EE17B0">
      <w:pPr>
        <w:pStyle w:val="NormalWeb"/>
        <w:shd w:val="clear" w:color="auto" w:fill="FFFFFF"/>
        <w:spacing w:before="0" w:beforeAutospacing="0" w:after="0" w:afterAutospacing="0" w:line="360" w:lineRule="auto"/>
        <w:jc w:val="both"/>
        <w:textAlignment w:val="baseline"/>
      </w:pPr>
      <w:r>
        <w:tab/>
        <w:t>Neste Projeto, os professores ministram aulas de diversas disciplinas em sua língua materna em escolas do outro lado da fronteira. Com isso, os alunos têm contato com o idioma adicional desde a infância, através do estímulo para cruzar as fronteira e curiosidade sobre a cultura dos vizinhos. Com a ampliação para outros Estados-membros do Mercosul, o guarani também foi incluído no Projeto.</w:t>
      </w:r>
    </w:p>
    <w:p w14:paraId="33E9118C" w14:textId="77777777" w:rsidR="00EE17B0" w:rsidRDefault="00EE17B0" w:rsidP="00EE17B0">
      <w:pPr>
        <w:pStyle w:val="NormalWeb"/>
        <w:shd w:val="clear" w:color="auto" w:fill="FFFFFF"/>
        <w:spacing w:before="0" w:beforeAutospacing="0" w:after="0" w:afterAutospacing="0" w:line="360" w:lineRule="auto"/>
        <w:jc w:val="both"/>
        <w:textAlignment w:val="baseline"/>
      </w:pPr>
      <w:r>
        <w:tab/>
        <w:t xml:space="preserve">Outro Programa bastante conhecido realizado pelo SEM é o </w:t>
      </w:r>
      <w:r w:rsidRPr="001E095B">
        <w:rPr>
          <w:i/>
        </w:rPr>
        <w:t>Programa de Movilidad</w:t>
      </w:r>
      <w:r>
        <w:rPr>
          <w:i/>
        </w:rPr>
        <w:t xml:space="preserve"> Académica Regional Para Los Cursos Acreditados </w:t>
      </w:r>
      <w:r>
        <w:t>(MARCA), cujo intuito é promover o intercâmbio estudantil para os Estados Partes e Estados Associados, sendo responsável por permitir que</w:t>
      </w:r>
      <w:r w:rsidRPr="004542A0">
        <w:rPr>
          <w:color w:val="000000"/>
          <w:shd w:val="clear" w:color="auto" w:fill="FFFFFF"/>
        </w:rPr>
        <w:t xml:space="preserve"> estudantes </w:t>
      </w:r>
      <w:r>
        <w:rPr>
          <w:color w:val="000000"/>
          <w:shd w:val="clear" w:color="auto" w:fill="FFFFFF"/>
        </w:rPr>
        <w:t>cursem</w:t>
      </w:r>
      <w:r w:rsidRPr="004542A0">
        <w:rPr>
          <w:color w:val="000000"/>
          <w:shd w:val="clear" w:color="auto" w:fill="FFFFFF"/>
        </w:rPr>
        <w:t xml:space="preserve"> </w:t>
      </w:r>
      <w:r>
        <w:rPr>
          <w:color w:val="000000"/>
          <w:shd w:val="clear" w:color="auto" w:fill="FFFFFF"/>
        </w:rPr>
        <w:t>“</w:t>
      </w:r>
      <w:r w:rsidRPr="004542A0">
        <w:rPr>
          <w:color w:val="000000"/>
          <w:shd w:val="clear" w:color="auto" w:fill="FFFFFF"/>
        </w:rPr>
        <w:t>um semestre acadêmico em uma Universidade de um país diferente do qual residem, recebendo no final do período o reconhecimento acadêmico das disciplinas cursadas na universidade de destino”</w:t>
      </w:r>
      <w:r>
        <w:rPr>
          <w:color w:val="000000"/>
          <w:shd w:val="clear" w:color="auto" w:fill="FFFFFF"/>
        </w:rPr>
        <w:t xml:space="preserve"> </w:t>
      </w:r>
      <w:r>
        <w:t>(CARVALHO, 2012)</w:t>
      </w:r>
      <w:r>
        <w:rPr>
          <w:color w:val="000000"/>
          <w:shd w:val="clear" w:color="auto" w:fill="FFFFFF"/>
        </w:rPr>
        <w:t>.</w:t>
      </w:r>
      <w:r>
        <w:t xml:space="preserve"> Os principais objetivos do Programa envolvem a contribuição na melhoria da qualidade do Ensino Superior das Instituições credenciadas, incentivo à cooperação interinstitucional e internacional no Ensino Superior, promoção do reconhecimento de disciplinas e diplomas para que haja maior atenção ao desenvolvimento de políticas específicas para a garantia de qualidade para os estudantes estrangeiros.</w:t>
      </w:r>
    </w:p>
    <w:p w14:paraId="0F52FC9B" w14:textId="77777777" w:rsidR="00EE17B0" w:rsidRPr="00740848" w:rsidRDefault="00EE17B0" w:rsidP="00EE17B0">
      <w:pPr>
        <w:pStyle w:val="NormalWeb"/>
        <w:shd w:val="clear" w:color="auto" w:fill="FFFFFF"/>
        <w:spacing w:before="0" w:beforeAutospacing="0" w:after="0" w:afterAutospacing="0" w:line="360" w:lineRule="auto"/>
        <w:jc w:val="both"/>
        <w:textAlignment w:val="baseline"/>
      </w:pPr>
    </w:p>
    <w:p w14:paraId="7DB18A7D" w14:textId="5FA98F57" w:rsidR="00EE17B0" w:rsidRDefault="00EE17B0" w:rsidP="00EE17B0">
      <w:pPr>
        <w:pStyle w:val="NormalWeb"/>
        <w:shd w:val="clear" w:color="auto" w:fill="FFFFFF"/>
        <w:spacing w:before="0" w:beforeAutospacing="0" w:after="0" w:afterAutospacing="0" w:line="360" w:lineRule="auto"/>
        <w:jc w:val="both"/>
        <w:textAlignment w:val="baseline"/>
        <w:rPr>
          <w:rFonts w:eastAsiaTheme="minorHAnsi"/>
          <w:b/>
          <w:szCs w:val="22"/>
          <w:lang w:eastAsia="en-US"/>
        </w:rPr>
      </w:pPr>
      <w:r>
        <w:rPr>
          <w:rFonts w:eastAsiaTheme="minorHAnsi"/>
          <w:b/>
          <w:szCs w:val="22"/>
          <w:lang w:eastAsia="en-US"/>
        </w:rPr>
        <w:t xml:space="preserve">      </w:t>
      </w:r>
      <w:r w:rsidR="00FB5894">
        <w:rPr>
          <w:rFonts w:eastAsiaTheme="minorHAnsi"/>
          <w:b/>
          <w:szCs w:val="22"/>
          <w:lang w:eastAsia="en-US"/>
        </w:rPr>
        <w:t xml:space="preserve"> 2</w:t>
      </w:r>
      <w:r>
        <w:rPr>
          <w:rFonts w:eastAsiaTheme="minorHAnsi"/>
          <w:b/>
          <w:szCs w:val="22"/>
          <w:lang w:eastAsia="en-US"/>
        </w:rPr>
        <w:t>.2.2. União Europeia</w:t>
      </w:r>
    </w:p>
    <w:p w14:paraId="1F1AE8DB" w14:textId="77777777" w:rsidR="00EE17B0" w:rsidRDefault="00EE17B0" w:rsidP="00EE17B0">
      <w:pPr>
        <w:pStyle w:val="NormalWeb"/>
        <w:shd w:val="clear" w:color="auto" w:fill="FFFFFF"/>
        <w:spacing w:before="0" w:beforeAutospacing="0" w:after="0" w:afterAutospacing="0" w:line="360" w:lineRule="auto"/>
        <w:jc w:val="both"/>
        <w:textAlignment w:val="baseline"/>
      </w:pPr>
      <w:r>
        <w:tab/>
        <w:t>“Os dois pilares fundamentais do espaço europeu correspondem à harmonização dos sistemas sociais e à afirmação da sua identidade no âmbito internacional e têm, atualmente, como argamassa constitutiva a educação e a formação (...) para tornar o espaço europeu de aprendizagem ao longo da vida uma realidade e possibilitar a emergência de uma Europa do conhecimento” (PACHECO, 2003, p. 18).</w:t>
      </w:r>
    </w:p>
    <w:p w14:paraId="6663CE62" w14:textId="77777777" w:rsidR="00EE17B0" w:rsidRPr="002C28B6" w:rsidRDefault="00EE17B0" w:rsidP="00EE17B0">
      <w:pPr>
        <w:pStyle w:val="NormalWeb"/>
        <w:shd w:val="clear" w:color="auto" w:fill="FFFFFF"/>
        <w:spacing w:before="0" w:beforeAutospacing="0" w:after="0" w:afterAutospacing="0" w:line="360" w:lineRule="auto"/>
        <w:jc w:val="both"/>
        <w:textAlignment w:val="baseline"/>
        <w:rPr>
          <w:sz w:val="32"/>
        </w:rPr>
      </w:pPr>
      <w:r>
        <w:tab/>
        <w:t xml:space="preserve">A política educacional europeia é mais lembrada pelo programa Erasmus Mundus, que atua na área de cooperação e mobilidade no ensino superior com o objetivo de elevar a qualidade deste, promovendo o diálogo e a compreensão entre diferentes povos e culturas. Outros objetivos esperados com o programa, além do já mencionado, foram </w:t>
      </w:r>
      <w:r w:rsidRPr="00C26FD6">
        <w:t>promover</w:t>
      </w:r>
      <w:r>
        <w:t xml:space="preserve"> a União Europeia enquanto centro de excelência no processo ensino-aprendizado no mundo e </w:t>
      </w:r>
      <w:r w:rsidRPr="00C26FD6">
        <w:t>impulsionar</w:t>
      </w:r>
      <w:r>
        <w:t xml:space="preserve"> uma compreensão intercultural através da </w:t>
      </w:r>
      <w:r>
        <w:lastRenderedPageBreak/>
        <w:t xml:space="preserve">cooperação com Terceiros Países, assim como o próprio desenvolvimento educacional destes. Interessante apontar que o documento da Decisão </w:t>
      </w:r>
      <w:r w:rsidRPr="002C28B6">
        <w:rPr>
          <w:color w:val="222222"/>
          <w:szCs w:val="20"/>
          <w:shd w:val="clear" w:color="auto" w:fill="FFFFFF"/>
        </w:rPr>
        <w:t>N° 1298/2008/EC</w:t>
      </w:r>
      <w:r>
        <w:rPr>
          <w:color w:val="222222"/>
          <w:szCs w:val="20"/>
          <w:shd w:val="clear" w:color="auto" w:fill="FFFFFF"/>
        </w:rPr>
        <w:t xml:space="preserve">, da Comissão Europeia, que cria o programa está presente no </w:t>
      </w:r>
      <w:r w:rsidRPr="0077383B">
        <w:rPr>
          <w:i/>
          <w:color w:val="222222"/>
          <w:szCs w:val="20"/>
          <w:shd w:val="clear" w:color="auto" w:fill="FFFFFF"/>
        </w:rPr>
        <w:t>site</w:t>
      </w:r>
      <w:r>
        <w:rPr>
          <w:color w:val="222222"/>
          <w:szCs w:val="20"/>
          <w:shd w:val="clear" w:color="auto" w:fill="FFFFFF"/>
        </w:rPr>
        <w:t xml:space="preserve"> em mais 20 idiomas diferentes.</w:t>
      </w:r>
    </w:p>
    <w:p w14:paraId="1DF1619E" w14:textId="77777777" w:rsidR="00EE17B0" w:rsidRDefault="00EE17B0" w:rsidP="00EE17B0">
      <w:pPr>
        <w:pStyle w:val="NormalWeb"/>
        <w:shd w:val="clear" w:color="auto" w:fill="FFFFFF"/>
        <w:spacing w:before="0" w:beforeAutospacing="0" w:after="0" w:afterAutospacing="0" w:line="360" w:lineRule="auto"/>
        <w:jc w:val="both"/>
        <w:textAlignment w:val="baseline"/>
      </w:pPr>
      <w:r>
        <w:tab/>
        <w:t>Dividido em “ações”, o programa abrange projetos de graduação e pós-graduação, dando suporte a alunos, pesquisadores e funcionários de universidades ou instituições de ensino superior, além de quaisquer outras organizações atuantes neste setor. A ação 1 concede bolsas de estudos para projetos de mestrado e doutorado, enquanto a ação 2 não faz distinção dos níveis acadêmicos, mas é específica para bolsas de mobilidade para Terceiros Países. Finalmente, a ação 3 se limita à Europa, promovendo projetos que ampliem a atratividade europeia enquanto um destino acadêmico, centro de excelência educacional a nível mundial</w:t>
      </w:r>
      <w:r>
        <w:rPr>
          <w:rStyle w:val="FootnoteReference"/>
        </w:rPr>
        <w:footnoteReference w:id="21"/>
      </w:r>
      <w:r>
        <w:t>.</w:t>
      </w:r>
    </w:p>
    <w:p w14:paraId="503A9FF9" w14:textId="606D905A" w:rsidR="00EE17B0" w:rsidRDefault="00EE17B0" w:rsidP="00EE17B0">
      <w:pPr>
        <w:pStyle w:val="NormalWeb"/>
        <w:shd w:val="clear" w:color="auto" w:fill="FFFFFF"/>
        <w:spacing w:before="0" w:beforeAutospacing="0" w:after="0" w:afterAutospacing="0" w:line="360" w:lineRule="auto"/>
        <w:jc w:val="both"/>
        <w:textAlignment w:val="baseline"/>
      </w:pPr>
      <w:r>
        <w:tab/>
        <w:t>Apesar de ter duração limitada, dado que seu p</w:t>
      </w:r>
      <w:r w:rsidR="00163CD5">
        <w:t>eríodo de vigência foi de 2009 a</w:t>
      </w:r>
      <w:r>
        <w:t xml:space="preserve"> 2013</w:t>
      </w:r>
      <w:r>
        <w:rPr>
          <w:rStyle w:val="FootnoteReference"/>
        </w:rPr>
        <w:footnoteReference w:id="22"/>
      </w:r>
      <w:r>
        <w:t xml:space="preserve">, o programa continua existente e suas atividades passaram a incluir um novo projeto, o Erasmus Mundus External Cooperation Window, ou Janela de Cooperação Externa Erasmus Mundus, em português, lançado ainda em 2006 para complemetar a ideia original. </w:t>
      </w:r>
    </w:p>
    <w:p w14:paraId="7417E86C" w14:textId="77777777" w:rsidR="00EE17B0" w:rsidRDefault="00EE17B0" w:rsidP="00EE17B0">
      <w:pPr>
        <w:pStyle w:val="NormalWeb"/>
        <w:shd w:val="clear" w:color="auto" w:fill="FFFFFF"/>
        <w:spacing w:before="0" w:beforeAutospacing="0" w:after="0" w:afterAutospacing="0" w:line="360" w:lineRule="auto"/>
        <w:jc w:val="both"/>
        <w:textAlignment w:val="baseline"/>
      </w:pPr>
      <w:r>
        <w:tab/>
        <w:t xml:space="preserve">Substituindo e dando continuidade ao Erasmus Mundus, o programa Erasmus+ abrange não só a questão educacional, mas também treinamento profissional, juventude e esportes. Assim, </w:t>
      </w:r>
      <w:r>
        <w:rPr>
          <w:i/>
        </w:rPr>
        <w:t>trainees</w:t>
      </w:r>
      <w:r>
        <w:t xml:space="preserve"> e voluntários com interesse de ampliar suas habilidades e empregabilidade passam a ter a oportunidade de fazer intercâmbios em outros países. Não se restringindo a estudantes como o programa anterior, este também apoia organizações para trabalhar com parcerias transnacionais, compartilhando práticas inovadoras nas áreas de educação, formação e juventude. Sua dimensão internacional é evidenciada na educação superior, com a abertura para a cooperação institucional para mobilidade de jovens ao redor do mundo. A novidade maior, entretanto, fica a cargo da ação de Esporte, com o objetivo de promover projetos que façam trabalhos de base com temas transfronteiriços, como o combate ao </w:t>
      </w:r>
      <w:r>
        <w:rPr>
          <w:i/>
        </w:rPr>
        <w:t>match-fixing</w:t>
      </w:r>
      <w:r>
        <w:t xml:space="preserve"> (prática, sem tradução específica para o português, que consiste na pré-determinação completa ou parcial de partidas, contrariando as regras dos jogos ou até mesmo da Lei), </w:t>
      </w:r>
      <w:r>
        <w:rPr>
          <w:i/>
        </w:rPr>
        <w:t>doping</w:t>
      </w:r>
      <w:r>
        <w:t>, violência e racismo no esporte.</w:t>
      </w:r>
    </w:p>
    <w:p w14:paraId="543C76B0" w14:textId="77777777" w:rsidR="00EE17B0" w:rsidRDefault="00EE17B0" w:rsidP="00EE17B0">
      <w:pPr>
        <w:pStyle w:val="NormalWeb"/>
        <w:shd w:val="clear" w:color="auto" w:fill="FFFFFF"/>
        <w:spacing w:before="0" w:beforeAutospacing="0" w:after="0" w:afterAutospacing="0" w:line="360" w:lineRule="auto"/>
        <w:jc w:val="both"/>
        <w:textAlignment w:val="baseline"/>
        <w:rPr>
          <w:color w:val="333333"/>
        </w:rPr>
      </w:pPr>
      <w:r>
        <w:lastRenderedPageBreak/>
        <w:tab/>
        <w:t xml:space="preserve">O objetivo mais proeminente do programa Erasmus+ é contribuir para a Estratégia Europa 2020 para crescimento, emprego, equidade social e inclusão, além da Estratégia ET 2020 para educação e treinamento. Com um orçamento total </w:t>
      </w:r>
      <w:r w:rsidRPr="007741A0">
        <w:t xml:space="preserve">de </w:t>
      </w:r>
      <w:r w:rsidRPr="00F62EE4">
        <w:rPr>
          <w:rStyle w:val="Strong"/>
          <w:b w:val="0"/>
          <w:shd w:val="clear" w:color="auto" w:fill="FFFFFF"/>
        </w:rPr>
        <w:t>14 700 milhões de euro</w:t>
      </w:r>
      <w:r w:rsidRPr="00F62EE4">
        <w:rPr>
          <w:b/>
        </w:rPr>
        <w:t>s</w:t>
      </w:r>
      <w:r w:rsidRPr="007741A0">
        <w:t xml:space="preserve">, </w:t>
      </w:r>
      <w:r>
        <w:t>busca promover um desenvolvimento sustentável de seus parceiros no campo da educação superior e contribuir para o alcance dos objetivos da Estratégia para a Juventude da UE, além de ter a intenção, especificamente, de reduzir o desemprego entre os jovens, promover o aprendizado entre adultos acerca de habilidades exigidas pelo mercado de trabalho, encorajar os jovens a participar da democracia europeia, apoiar inovação e cooperação, reduzir os níveis de abandono escolar precoce e promover a cooperação e mobilidade com os países parceiros de União Europeia</w:t>
      </w:r>
      <w:r>
        <w:rPr>
          <w:rStyle w:val="FootnoteReference"/>
        </w:rPr>
        <w:footnoteReference w:id="23"/>
      </w:r>
      <w:r>
        <w:t>.</w:t>
      </w:r>
    </w:p>
    <w:p w14:paraId="2EA216BB" w14:textId="77777777" w:rsidR="00EE17B0" w:rsidRPr="001772BE" w:rsidRDefault="00EE17B0" w:rsidP="00EE17B0">
      <w:pPr>
        <w:pStyle w:val="NormalWeb"/>
        <w:shd w:val="clear" w:color="auto" w:fill="FFFFFF"/>
        <w:spacing w:before="0" w:beforeAutospacing="0" w:after="0" w:afterAutospacing="0" w:line="360" w:lineRule="auto"/>
        <w:jc w:val="both"/>
        <w:textAlignment w:val="baseline"/>
      </w:pPr>
      <w:r w:rsidRPr="001772BE">
        <w:tab/>
        <w:t xml:space="preserve">Finalmente, o Processo de Bolonha e o Espaço Europeu do Ensino Superior, constituem a mais proeminente ação de internacionalização da educação no bloco. Visando solucionar o problema de reconhecimento de qualificações obtidas em um país para obtenção de empregos ou candidaturas a cursos de graduação ou pós-graduação em outro, o projeto busca minimizar as diferenças entre os sistemas de educação e formação na Europa, para que a compatibilidade facilite a mobilidade de estudantes e candidatos a empregos em qualquer lugar da Europa.  </w:t>
      </w:r>
    </w:p>
    <w:p w14:paraId="1B4EC0C7" w14:textId="77777777" w:rsidR="00EE17B0" w:rsidRPr="001772BE" w:rsidRDefault="00EE17B0" w:rsidP="00EE17B0">
      <w:pPr>
        <w:pStyle w:val="NormalWeb"/>
        <w:shd w:val="clear" w:color="auto" w:fill="FFFFFF"/>
        <w:spacing w:before="0" w:beforeAutospacing="0" w:after="0" w:afterAutospacing="0" w:line="360" w:lineRule="auto"/>
        <w:jc w:val="both"/>
        <w:textAlignment w:val="baseline"/>
      </w:pPr>
      <w:r w:rsidRPr="001772BE">
        <w:tab/>
        <w:t>No entanto, também há uma contribuição para a competitividade das universidades, tornando-as mais atrativas a nível internacional com a modernização dos sistemas de educação e formação para garantir que haja uma equiparação com as necessidades exigidas com a evolução do mercado de trabalho. Assim, após uma reunião en</w:t>
      </w:r>
      <w:r>
        <w:t>t</w:t>
      </w:r>
      <w:r w:rsidRPr="001772BE">
        <w:t>re os Ministros da Educação dos países membros do Processo, foram apontadas quatro prioridades para atingir tais objetivos:</w:t>
      </w:r>
    </w:p>
    <w:p w14:paraId="374658A7" w14:textId="77777777" w:rsidR="00EE17B0" w:rsidRPr="001772BE" w:rsidRDefault="00EE17B0" w:rsidP="00EE17B0">
      <w:pPr>
        <w:pStyle w:val="NormalWeb"/>
        <w:shd w:val="clear" w:color="auto" w:fill="FFFFFF"/>
        <w:spacing w:before="0" w:beforeAutospacing="0" w:after="0" w:afterAutospacing="0"/>
        <w:ind w:left="2832"/>
        <w:jc w:val="both"/>
        <w:textAlignment w:val="baseline"/>
        <w:rPr>
          <w:sz w:val="20"/>
        </w:rPr>
      </w:pPr>
      <w:r w:rsidRPr="001772BE">
        <w:rPr>
          <w:sz w:val="20"/>
        </w:rPr>
        <w:t>1. melhorar a qualidade e aumentar a pertinência da aprendizagem e do ensino</w:t>
      </w:r>
    </w:p>
    <w:p w14:paraId="20C3C7A6" w14:textId="77777777" w:rsidR="00EE17B0" w:rsidRPr="001772BE" w:rsidRDefault="00EE17B0" w:rsidP="00EE17B0">
      <w:pPr>
        <w:pStyle w:val="NormalWeb"/>
        <w:shd w:val="clear" w:color="auto" w:fill="FFFFFF"/>
        <w:spacing w:before="0" w:beforeAutospacing="0" w:after="0" w:afterAutospacing="0"/>
        <w:ind w:left="2832"/>
        <w:jc w:val="both"/>
        <w:textAlignment w:val="baseline"/>
        <w:rPr>
          <w:sz w:val="20"/>
        </w:rPr>
      </w:pPr>
      <w:r w:rsidRPr="001772BE">
        <w:rPr>
          <w:sz w:val="20"/>
        </w:rPr>
        <w:t>2. promover a empregabilidade dos diplomados durante a sua vida laboral</w:t>
      </w:r>
    </w:p>
    <w:p w14:paraId="11CF0200" w14:textId="77777777" w:rsidR="00EE17B0" w:rsidRPr="001772BE" w:rsidRDefault="00EE17B0" w:rsidP="00EE17B0">
      <w:pPr>
        <w:pStyle w:val="NormalWeb"/>
        <w:shd w:val="clear" w:color="auto" w:fill="FFFFFF"/>
        <w:spacing w:before="0" w:beforeAutospacing="0" w:after="0" w:afterAutospacing="0"/>
        <w:ind w:left="2832"/>
        <w:jc w:val="both"/>
        <w:textAlignment w:val="baseline"/>
        <w:rPr>
          <w:sz w:val="20"/>
        </w:rPr>
      </w:pPr>
      <w:r w:rsidRPr="001772BE">
        <w:rPr>
          <w:sz w:val="20"/>
        </w:rPr>
        <w:t>3. tornar os sistemas mais inclusivos</w:t>
      </w:r>
    </w:p>
    <w:p w14:paraId="4D8C738B" w14:textId="77777777" w:rsidR="00EE17B0" w:rsidRPr="001772BE" w:rsidRDefault="00EE17B0" w:rsidP="00EE17B0">
      <w:pPr>
        <w:pStyle w:val="NormalWeb"/>
        <w:shd w:val="clear" w:color="auto" w:fill="FFFFFF"/>
        <w:spacing w:before="0" w:beforeAutospacing="0" w:after="0" w:afterAutospacing="0"/>
        <w:ind w:left="2832"/>
        <w:jc w:val="both"/>
        <w:textAlignment w:val="baseline"/>
        <w:rPr>
          <w:sz w:val="20"/>
        </w:rPr>
      </w:pPr>
      <w:r w:rsidRPr="1B5214C8">
        <w:rPr>
          <w:sz w:val="20"/>
          <w:szCs w:val="20"/>
        </w:rPr>
        <w:t>4. pôr em prática as reformas estruturais acordadas (Comissão Europeia, 2017)</w:t>
      </w:r>
      <w:r w:rsidRPr="1B5214C8">
        <w:rPr>
          <w:rStyle w:val="FootnoteReference"/>
        </w:rPr>
        <w:footnoteReference w:id="24"/>
      </w:r>
      <w:r w:rsidRPr="1B5214C8">
        <w:rPr>
          <w:sz w:val="20"/>
          <w:szCs w:val="20"/>
        </w:rPr>
        <w:t>.</w:t>
      </w:r>
    </w:p>
    <w:p w14:paraId="20398885" w14:textId="77777777" w:rsidR="00EE17B0" w:rsidRPr="001772BE" w:rsidRDefault="00EE17B0" w:rsidP="00EE17B0">
      <w:pPr>
        <w:pStyle w:val="NormalWeb"/>
        <w:shd w:val="clear" w:color="auto" w:fill="FFFFFF"/>
        <w:spacing w:before="0" w:beforeAutospacing="0" w:after="0" w:afterAutospacing="0"/>
        <w:ind w:left="2268"/>
        <w:jc w:val="both"/>
        <w:textAlignment w:val="baseline"/>
        <w:rPr>
          <w:sz w:val="20"/>
        </w:rPr>
      </w:pPr>
    </w:p>
    <w:p w14:paraId="3DE2869F" w14:textId="36EB14BF" w:rsidR="00900A1D" w:rsidRDefault="00EE17B0" w:rsidP="00900A1D">
      <w:pPr>
        <w:pStyle w:val="NormalWeb"/>
        <w:shd w:val="clear" w:color="auto" w:fill="FFFFFF"/>
        <w:spacing w:before="0" w:beforeAutospacing="0" w:after="0" w:afterAutospacing="0" w:line="360" w:lineRule="auto"/>
        <w:jc w:val="both"/>
        <w:textAlignment w:val="baseline"/>
        <w:rPr>
          <w:rFonts w:eastAsiaTheme="minorHAnsi"/>
          <w:szCs w:val="22"/>
          <w:lang w:eastAsia="en-US"/>
        </w:rPr>
      </w:pPr>
      <w:r w:rsidRPr="001772BE">
        <w:tab/>
      </w:r>
      <w:r w:rsidRPr="0020124C">
        <w:t xml:space="preserve">Ressalta-se, porém, que apesar de os documentos relevantes à essa pesquisa estarem presentes em todos os idiomas oficiais da União Europeia, muitas seções do </w:t>
      </w:r>
      <w:r w:rsidRPr="0020124C">
        <w:rPr>
          <w:i/>
        </w:rPr>
        <w:t>site</w:t>
      </w:r>
      <w:r w:rsidRPr="0020124C">
        <w:t xml:space="preserve"> da Comissão Europeia estão somente em inglês ou apenas possuem alemão e francês </w:t>
      </w:r>
      <w:r w:rsidRPr="0020124C">
        <w:lastRenderedPageBreak/>
        <w:t>como opções, demonstrando a supremacia que tais idiomas e, por causa disso, Alemanha, França e Reino Unido ainda possuem neste bloco.</w:t>
      </w:r>
      <w:r w:rsidRPr="001772BE">
        <w:rPr>
          <w:rFonts w:eastAsiaTheme="minorHAnsi"/>
          <w:b/>
          <w:szCs w:val="22"/>
          <w:lang w:eastAsia="en-US"/>
        </w:rPr>
        <w:t xml:space="preserve"> </w:t>
      </w:r>
      <w:r>
        <w:rPr>
          <w:rFonts w:eastAsiaTheme="minorHAnsi"/>
          <w:szCs w:val="22"/>
          <w:lang w:eastAsia="en-US"/>
        </w:rPr>
        <w:t>Portanto, ainda que a União Europeia apresente avanços quanto à transparência, ainda possui assimetrias inerentes ao bloco assim como no MERCOSUL, especificamente, além de tantos outros.</w:t>
      </w:r>
    </w:p>
    <w:p w14:paraId="7387C0E5" w14:textId="74157789" w:rsidR="00900A1D" w:rsidRDefault="00900A1D" w:rsidP="00900A1D">
      <w:pPr>
        <w:pStyle w:val="NormalWeb"/>
        <w:shd w:val="clear" w:color="auto" w:fill="FFFFFF"/>
        <w:spacing w:before="0" w:beforeAutospacing="0" w:after="0" w:afterAutospacing="0" w:line="360" w:lineRule="auto"/>
        <w:jc w:val="both"/>
        <w:textAlignment w:val="baseline"/>
        <w:rPr>
          <w:rFonts w:eastAsiaTheme="minorHAnsi"/>
          <w:szCs w:val="22"/>
          <w:lang w:eastAsia="en-US"/>
        </w:rPr>
      </w:pPr>
    </w:p>
    <w:p w14:paraId="5A9221CB" w14:textId="25647AD1" w:rsidR="00900A1D" w:rsidRPr="00900A1D" w:rsidRDefault="00900A1D" w:rsidP="00900A1D">
      <w:pPr>
        <w:rPr>
          <w:rFonts w:ascii="Times New Roman" w:hAnsi="Times New Roman" w:cs="Times New Roman"/>
          <w:sz w:val="24"/>
          <w:lang w:val="pt-PT"/>
        </w:rPr>
      </w:pPr>
      <w:r>
        <w:br w:type="page"/>
      </w:r>
    </w:p>
    <w:p w14:paraId="403317CC" w14:textId="674CCB46" w:rsidR="00EE17B0" w:rsidRPr="00CC6026" w:rsidRDefault="00EE17B0" w:rsidP="00F62EE4">
      <w:pPr>
        <w:pStyle w:val="NormalWeb"/>
        <w:numPr>
          <w:ilvl w:val="0"/>
          <w:numId w:val="7"/>
        </w:numPr>
        <w:shd w:val="clear" w:color="auto" w:fill="FFFFFF" w:themeFill="background1"/>
        <w:spacing w:before="0" w:beforeAutospacing="0" w:after="0" w:afterAutospacing="0" w:line="360" w:lineRule="auto"/>
        <w:textAlignment w:val="baseline"/>
        <w:rPr>
          <w:rFonts w:eastAsiaTheme="minorEastAsia"/>
          <w:b/>
          <w:bCs/>
          <w:lang w:eastAsia="en-US"/>
        </w:rPr>
      </w:pPr>
      <w:r>
        <w:rPr>
          <w:rFonts w:eastAsiaTheme="minorEastAsia"/>
          <w:b/>
          <w:bCs/>
          <w:lang w:eastAsia="en-US"/>
        </w:rPr>
        <w:lastRenderedPageBreak/>
        <w:t>C</w:t>
      </w:r>
      <w:r w:rsidR="00F62EE4">
        <w:rPr>
          <w:rFonts w:eastAsiaTheme="minorEastAsia"/>
          <w:b/>
          <w:bCs/>
          <w:lang w:eastAsia="en-US"/>
        </w:rPr>
        <w:t>ONCEITOS PARA ANÁLISE</w:t>
      </w:r>
      <w:r>
        <w:rPr>
          <w:rFonts w:eastAsiaTheme="minorEastAsia"/>
          <w:b/>
          <w:bCs/>
          <w:lang w:eastAsia="en-US"/>
        </w:rPr>
        <w:t xml:space="preserve"> </w:t>
      </w:r>
    </w:p>
    <w:p w14:paraId="0324C7DA" w14:textId="77777777" w:rsidR="00EE17B0" w:rsidRDefault="00EE17B0" w:rsidP="00EE17B0">
      <w:pPr>
        <w:pStyle w:val="NormalWeb"/>
        <w:shd w:val="clear" w:color="auto" w:fill="FFFFFF" w:themeFill="background1"/>
        <w:spacing w:before="0" w:beforeAutospacing="0" w:after="0" w:afterAutospacing="0" w:line="360" w:lineRule="auto"/>
        <w:jc w:val="both"/>
        <w:textAlignment w:val="baseline"/>
        <w:rPr>
          <w:rFonts w:eastAsiaTheme="minorEastAsia"/>
          <w:b/>
          <w:bCs/>
          <w:lang w:eastAsia="en-US"/>
        </w:rPr>
      </w:pPr>
      <w:r w:rsidRPr="00CC6026">
        <w:rPr>
          <w:rFonts w:eastAsiaTheme="minorHAnsi"/>
          <w:b/>
          <w:lang w:eastAsia="en-US"/>
        </w:rPr>
        <w:tab/>
      </w:r>
      <w:r>
        <w:rPr>
          <w:rFonts w:eastAsiaTheme="minorEastAsia"/>
          <w:lang w:eastAsia="en-US"/>
        </w:rPr>
        <w:t>Neste c</w:t>
      </w:r>
      <w:r w:rsidRPr="240957AB">
        <w:rPr>
          <w:rFonts w:eastAsiaTheme="minorEastAsia"/>
          <w:lang w:eastAsia="en-US"/>
        </w:rPr>
        <w:t>apítulo, evidencia-se a</w:t>
      </w:r>
      <w:r>
        <w:rPr>
          <w:rFonts w:eastAsiaTheme="minorEastAsia"/>
          <w:lang w:eastAsia="en-US"/>
        </w:rPr>
        <w:t xml:space="preserve"> perspectiva de conceitos chave</w:t>
      </w:r>
      <w:r w:rsidRPr="240957AB">
        <w:rPr>
          <w:rFonts w:eastAsiaTheme="minorEastAsia"/>
          <w:lang w:eastAsia="en-US"/>
        </w:rPr>
        <w:t xml:space="preserve"> básicos para a compreensão e análise do </w:t>
      </w:r>
      <w:r>
        <w:rPr>
          <w:rFonts w:eastAsiaTheme="minorEastAsia"/>
          <w:lang w:eastAsia="en-US"/>
        </w:rPr>
        <w:t>tema proposto neste t</w:t>
      </w:r>
      <w:r w:rsidRPr="240957AB">
        <w:rPr>
          <w:rFonts w:eastAsiaTheme="minorEastAsia"/>
          <w:lang w:eastAsia="en-US"/>
        </w:rPr>
        <w:t>rabalho. Den</w:t>
      </w:r>
      <w:r>
        <w:rPr>
          <w:rFonts w:eastAsiaTheme="minorEastAsia"/>
          <w:lang w:eastAsia="en-US"/>
        </w:rPr>
        <w:t>tre os principais elementos, ser</w:t>
      </w:r>
      <w:r w:rsidRPr="240957AB">
        <w:rPr>
          <w:rFonts w:eastAsiaTheme="minorEastAsia"/>
          <w:lang w:eastAsia="en-US"/>
        </w:rPr>
        <w:t xml:space="preserve">ão destacados: </w:t>
      </w:r>
      <w:r>
        <w:rPr>
          <w:rFonts w:eastAsiaTheme="minorEastAsia"/>
          <w:lang w:eastAsia="en-US"/>
        </w:rPr>
        <w:t xml:space="preserve">a </w:t>
      </w:r>
      <w:r w:rsidRPr="240957AB">
        <w:rPr>
          <w:rFonts w:eastAsiaTheme="minorEastAsia"/>
          <w:lang w:eastAsia="en-US"/>
        </w:rPr>
        <w:t xml:space="preserve">Internacionalização, </w:t>
      </w:r>
      <w:r>
        <w:rPr>
          <w:rFonts w:eastAsiaTheme="minorEastAsia"/>
          <w:lang w:eastAsia="en-US"/>
        </w:rPr>
        <w:t xml:space="preserve">a </w:t>
      </w:r>
      <w:r w:rsidRPr="240957AB">
        <w:rPr>
          <w:rFonts w:eastAsiaTheme="minorEastAsia"/>
          <w:lang w:eastAsia="en-US"/>
        </w:rPr>
        <w:t xml:space="preserve">Geopolítica do Conhecimento, </w:t>
      </w:r>
      <w:r>
        <w:rPr>
          <w:rFonts w:eastAsiaTheme="minorEastAsia"/>
          <w:lang w:eastAsia="en-US"/>
        </w:rPr>
        <w:t xml:space="preserve">a </w:t>
      </w:r>
      <w:r w:rsidRPr="240957AB">
        <w:rPr>
          <w:rFonts w:eastAsiaTheme="minorEastAsia"/>
          <w:lang w:eastAsia="en-US"/>
        </w:rPr>
        <w:t>Política Linguística e</w:t>
      </w:r>
      <w:r>
        <w:rPr>
          <w:rFonts w:eastAsiaTheme="minorEastAsia"/>
          <w:lang w:eastAsia="en-US"/>
        </w:rPr>
        <w:t xml:space="preserve"> a</w:t>
      </w:r>
      <w:r w:rsidRPr="240957AB">
        <w:rPr>
          <w:rFonts w:eastAsiaTheme="minorEastAsia"/>
          <w:lang w:eastAsia="en-US"/>
        </w:rPr>
        <w:t xml:space="preserve"> Educacional e Integração Regional.</w:t>
      </w:r>
      <w:r w:rsidRPr="240957AB">
        <w:rPr>
          <w:rFonts w:eastAsiaTheme="minorEastAsia"/>
          <w:b/>
          <w:bCs/>
          <w:lang w:eastAsia="en-US"/>
        </w:rPr>
        <w:t xml:space="preserve"> </w:t>
      </w:r>
    </w:p>
    <w:p w14:paraId="3513A866" w14:textId="77777777" w:rsidR="00EE17B0" w:rsidRPr="00CC6026" w:rsidRDefault="00EE17B0" w:rsidP="00EE17B0">
      <w:pPr>
        <w:pStyle w:val="NormalWeb"/>
        <w:shd w:val="clear" w:color="auto" w:fill="FFFFFF"/>
        <w:spacing w:before="0" w:beforeAutospacing="0" w:after="0" w:afterAutospacing="0" w:line="360" w:lineRule="auto"/>
        <w:jc w:val="both"/>
        <w:textAlignment w:val="baseline"/>
        <w:rPr>
          <w:rFonts w:eastAsiaTheme="minorHAnsi"/>
          <w:b/>
          <w:lang w:eastAsia="en-US"/>
        </w:rPr>
      </w:pPr>
    </w:p>
    <w:p w14:paraId="4E301F5B" w14:textId="7A3BD8B7" w:rsidR="00EE17B0" w:rsidRPr="0037188F" w:rsidRDefault="00773B32" w:rsidP="00773B32">
      <w:pPr>
        <w:pStyle w:val="NormalWeb"/>
        <w:shd w:val="clear" w:color="auto" w:fill="FFFFFF" w:themeFill="background1"/>
        <w:spacing w:before="0" w:beforeAutospacing="0" w:after="0" w:afterAutospacing="0" w:line="360" w:lineRule="auto"/>
        <w:ind w:firstLine="708"/>
        <w:jc w:val="both"/>
        <w:textAlignment w:val="baseline"/>
        <w:rPr>
          <w:rFonts w:eastAsiaTheme="minorEastAsia"/>
          <w:lang w:eastAsia="en-US"/>
        </w:rPr>
      </w:pPr>
      <w:r>
        <w:rPr>
          <w:rFonts w:eastAsiaTheme="minorEastAsia"/>
          <w:b/>
          <w:bCs/>
          <w:lang w:eastAsia="en-US"/>
        </w:rPr>
        <w:t>3.1</w:t>
      </w:r>
      <w:r w:rsidR="00EE17B0" w:rsidRPr="240957AB">
        <w:rPr>
          <w:rFonts w:eastAsiaTheme="minorEastAsia"/>
          <w:b/>
          <w:bCs/>
          <w:lang w:eastAsia="en-US"/>
        </w:rPr>
        <w:t xml:space="preserve"> Internacionalização</w:t>
      </w:r>
    </w:p>
    <w:p w14:paraId="272FCFC9" w14:textId="77777777" w:rsidR="00EE17B0" w:rsidRDefault="00EE17B0" w:rsidP="00EE17B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Devido a seu caráter e função de produzir e difundir conhecimento, parece natural assumir que as Universidades tiveram em si uma tendência a se internacionalizar desde sempre, em especial no que tange à pesquisa (MOROSINI, 2006, p. 108). No entanto, pode-se descrever seu desenvolvimento a partir da seguinte divisão: </w:t>
      </w:r>
    </w:p>
    <w:p w14:paraId="704310CF" w14:textId="77777777" w:rsidR="00EE17B0" w:rsidRPr="00EE17B0" w:rsidRDefault="00EE17B0" w:rsidP="00EE17B0">
      <w:pPr>
        <w:pStyle w:val="ListParagraph"/>
        <w:ind w:left="2832"/>
        <w:rPr>
          <w:rFonts w:ascii="Times New Roman" w:hAnsi="Times New Roman" w:cs="Times New Roman"/>
          <w:sz w:val="20"/>
          <w:lang w:val="pt-BR"/>
        </w:rPr>
      </w:pPr>
      <w:r w:rsidRPr="00EE17B0">
        <w:rPr>
          <w:rFonts w:ascii="Times New Roman" w:hAnsi="Times New Roman" w:cs="Times New Roman"/>
          <w:sz w:val="20"/>
        </w:rPr>
        <w:t>a) dimensão internacional – presente no século XX, que se caracteriza por ser uma fase incidental mais do que organizada; b) educação internacional – atividade organizada prevalente nos Estados Unidos, entre a segunda guerra mundial e o término da guerra fria, preferentemente por razões políticas e de segurança nacional; e c) internacionalização da educação superior, posterior à guerra fria e com características de um processo estratégico ligado à globalização e à regionalização das sociedades e seu impacto na educação superior (MOROSINI, 2006, p. 115).</w:t>
      </w:r>
    </w:p>
    <w:p w14:paraId="57E8B747" w14:textId="77777777" w:rsidR="00EE17B0" w:rsidRDefault="00EE17B0" w:rsidP="00EE17B0">
      <w:pPr>
        <w:pStyle w:val="ListParagraph"/>
        <w:ind w:left="3192"/>
        <w:rPr>
          <w:rFonts w:ascii="Times New Roman" w:hAnsi="Times New Roman" w:cs="Times New Roman"/>
          <w:szCs w:val="24"/>
        </w:rPr>
      </w:pPr>
    </w:p>
    <w:p w14:paraId="15CC1628" w14:textId="77777777" w:rsidR="00EE17B0" w:rsidRDefault="00EE17B0" w:rsidP="00EE17B0">
      <w:pPr>
        <w:pStyle w:val="ListParagraph"/>
        <w:spacing w:line="360" w:lineRule="auto"/>
        <w:ind w:left="0"/>
        <w:rPr>
          <w:rFonts w:ascii="Times New Roman" w:hAnsi="Times New Roman" w:cs="Times New Roman"/>
        </w:rPr>
      </w:pPr>
      <w:r>
        <w:rPr>
          <w:rFonts w:ascii="Times New Roman" w:hAnsi="Times New Roman" w:cs="Times New Roman"/>
          <w:sz w:val="24"/>
        </w:rPr>
        <w:tab/>
      </w:r>
      <w:r w:rsidRPr="240957AB">
        <w:rPr>
          <w:rFonts w:ascii="Times New Roman" w:hAnsi="Times New Roman" w:cs="Times New Roman"/>
          <w:sz w:val="24"/>
          <w:szCs w:val="24"/>
        </w:rPr>
        <w:t xml:space="preserve">Apesar da complexidade e diversidade na acepção do termo, entende-se aqui a ideia de Internacionalização do Ensino Superior como uma área em disputa no contexto da globalização. É um fenômeno historicamente influenciado pelo Estado, o qual “incide </w:t>
      </w:r>
      <w:r w:rsidRPr="00CC6026">
        <w:rPr>
          <w:rFonts w:ascii="Times New Roman" w:hAnsi="Times New Roman" w:cs="Times New Roman"/>
          <w:sz w:val="24"/>
          <w:szCs w:val="24"/>
          <w:lang w:val="pt-BR"/>
        </w:rPr>
        <w:t>diretamente sobre os fins, a forma, os significados e arranjos</w:t>
      </w:r>
      <w:r>
        <w:rPr>
          <w:rFonts w:ascii="Times New Roman" w:hAnsi="Times New Roman" w:cs="Times New Roman"/>
          <w:sz w:val="24"/>
          <w:szCs w:val="24"/>
          <w:lang w:val="pt-BR"/>
        </w:rPr>
        <w:t>” (</w:t>
      </w:r>
      <w:r w:rsidRPr="00CC6026">
        <w:rPr>
          <w:rFonts w:ascii="Times New Roman" w:hAnsi="Times New Roman" w:cs="Times New Roman"/>
          <w:sz w:val="24"/>
          <w:szCs w:val="24"/>
          <w:lang w:val="pt-BR"/>
        </w:rPr>
        <w:t>LIMA, CONTEL, 2011, p. 13)</w:t>
      </w:r>
      <w:r>
        <w:rPr>
          <w:rFonts w:ascii="Times New Roman" w:hAnsi="Times New Roman" w:cs="Times New Roman"/>
          <w:sz w:val="24"/>
          <w:szCs w:val="24"/>
          <w:lang w:val="pt-BR"/>
        </w:rPr>
        <w:t xml:space="preserve">, cumprindo um papel avaliativo, regulador e supervisor. Entretanto, especialmente nos últimos vinte anos, inicia-se um avanço na direção da privatização deste processo, sendo muitas vezes chamado de Capitalismo Acadêmico (cf. </w:t>
      </w:r>
      <w:r>
        <w:rPr>
          <w:rFonts w:ascii="Times New Roman" w:hAnsi="Times New Roman" w:cs="Times New Roman"/>
          <w:sz w:val="24"/>
          <w:szCs w:val="24"/>
        </w:rPr>
        <w:t xml:space="preserve">MARGINSON; RHOADES, </w:t>
      </w:r>
      <w:r w:rsidRPr="00CC6026">
        <w:rPr>
          <w:rFonts w:ascii="Times New Roman" w:hAnsi="Times New Roman" w:cs="Times New Roman"/>
          <w:sz w:val="24"/>
          <w:szCs w:val="24"/>
        </w:rPr>
        <w:t>2002</w:t>
      </w:r>
      <w:r>
        <w:rPr>
          <w:rFonts w:ascii="Times New Roman" w:hAnsi="Times New Roman" w:cs="Times New Roman"/>
          <w:sz w:val="24"/>
          <w:szCs w:val="24"/>
        </w:rPr>
        <w:t xml:space="preserve"> apud MOROSINI, 2006</w:t>
      </w:r>
      <w:r w:rsidRPr="00CC6026">
        <w:rPr>
          <w:rFonts w:ascii="Times New Roman" w:hAnsi="Times New Roman" w:cs="Times New Roman"/>
          <w:sz w:val="24"/>
          <w:szCs w:val="24"/>
        </w:rPr>
        <w:t>)</w:t>
      </w:r>
      <w:r>
        <w:rPr>
          <w:rFonts w:ascii="Times New Roman" w:hAnsi="Times New Roman" w:cs="Times New Roman"/>
          <w:sz w:val="24"/>
          <w:szCs w:val="24"/>
        </w:rPr>
        <w:t xml:space="preserve"> ou Internacionalização</w:t>
      </w:r>
      <w:r>
        <w:rPr>
          <w:rFonts w:ascii="Times New Roman" w:hAnsi="Times New Roman" w:cs="Times New Roman"/>
          <w:sz w:val="24"/>
          <w:szCs w:val="24"/>
          <w:lang w:val="pt-BR"/>
        </w:rPr>
        <w:t xml:space="preserve"> L</w:t>
      </w:r>
      <w:r w:rsidRPr="004455B4">
        <w:rPr>
          <w:rFonts w:ascii="Times New Roman" w:hAnsi="Times New Roman" w:cs="Times New Roman"/>
          <w:sz w:val="24"/>
          <w:szCs w:val="24"/>
          <w:lang w:val="pt-BR"/>
        </w:rPr>
        <w:t>ucrativa</w:t>
      </w:r>
      <w:r w:rsidRPr="00CC6026">
        <w:rPr>
          <w:rFonts w:ascii="Times New Roman" w:hAnsi="Times New Roman" w:cs="Times New Roman"/>
          <w:sz w:val="24"/>
          <w:szCs w:val="24"/>
          <w:lang w:val="pt-BR"/>
        </w:rPr>
        <w:t xml:space="preserve"> </w:t>
      </w:r>
      <w:r>
        <w:rPr>
          <w:rFonts w:ascii="Times New Roman" w:hAnsi="Times New Roman" w:cs="Times New Roman"/>
          <w:sz w:val="24"/>
          <w:szCs w:val="24"/>
          <w:lang w:val="pt-BR"/>
        </w:rPr>
        <w:t>(</w:t>
      </w:r>
      <w:r w:rsidRPr="00CC6026">
        <w:rPr>
          <w:rFonts w:ascii="Times New Roman" w:hAnsi="Times New Roman" w:cs="Times New Roman"/>
          <w:sz w:val="24"/>
          <w:szCs w:val="24"/>
          <w:lang w:val="pt-BR"/>
        </w:rPr>
        <w:t>G</w:t>
      </w:r>
      <w:r>
        <w:rPr>
          <w:rFonts w:ascii="Times New Roman" w:hAnsi="Times New Roman" w:cs="Times New Roman"/>
          <w:sz w:val="24"/>
          <w:szCs w:val="24"/>
          <w:lang w:val="pt-BR"/>
        </w:rPr>
        <w:t xml:space="preserve">UADILLA, </w:t>
      </w:r>
      <w:r w:rsidRPr="00CC6026">
        <w:rPr>
          <w:rFonts w:ascii="Times New Roman" w:hAnsi="Times New Roman" w:cs="Times New Roman"/>
          <w:sz w:val="24"/>
          <w:szCs w:val="24"/>
          <w:lang w:val="pt-BR"/>
        </w:rPr>
        <w:t>2005)</w:t>
      </w:r>
      <w:r>
        <w:rPr>
          <w:rFonts w:ascii="Times New Roman" w:hAnsi="Times New Roman" w:cs="Times New Roman"/>
          <w:sz w:val="24"/>
          <w:szCs w:val="24"/>
        </w:rPr>
        <w:t>, por conta da busca pelo lucro e outras semelhanças a quaisquer processos de privatização</w:t>
      </w:r>
      <w:r>
        <w:rPr>
          <w:rFonts w:ascii="Times New Roman" w:hAnsi="Times New Roman" w:cs="Times New Roman"/>
          <w:sz w:val="24"/>
          <w:szCs w:val="24"/>
          <w:lang w:val="pt-BR"/>
        </w:rPr>
        <w:t>. Assim, diferentes motivações, atores e interesses devem ser considerados para uma análise plena da consolidação da Internacionalização (</w:t>
      </w:r>
      <w:r w:rsidRPr="00CC6026">
        <w:rPr>
          <w:rFonts w:ascii="Times New Roman" w:hAnsi="Times New Roman" w:cs="Times New Roman"/>
          <w:sz w:val="24"/>
          <w:szCs w:val="24"/>
          <w:lang w:val="pt-BR"/>
        </w:rPr>
        <w:t>LIMA, CONTEL, 2011, p. 13)</w:t>
      </w:r>
      <w:r>
        <w:rPr>
          <w:rFonts w:ascii="Times New Roman" w:hAnsi="Times New Roman" w:cs="Times New Roman"/>
          <w:sz w:val="24"/>
          <w:szCs w:val="24"/>
          <w:lang w:val="pt-BR"/>
        </w:rPr>
        <w:t xml:space="preserve">. Essa relação entre os diferentes impactos que </w:t>
      </w:r>
      <w:r w:rsidRPr="00CC6026">
        <w:rPr>
          <w:rFonts w:ascii="Times New Roman" w:hAnsi="Times New Roman" w:cs="Times New Roman"/>
          <w:sz w:val="24"/>
          <w:szCs w:val="24"/>
          <w:lang w:val="pt-BR"/>
        </w:rPr>
        <w:t>a i</w:t>
      </w:r>
      <w:r>
        <w:rPr>
          <w:rFonts w:ascii="Times New Roman" w:hAnsi="Times New Roman" w:cs="Times New Roman"/>
          <w:sz w:val="24"/>
          <w:szCs w:val="24"/>
          <w:lang w:val="pt-BR"/>
        </w:rPr>
        <w:t>nternacionalização da educação</w:t>
      </w:r>
      <w:r w:rsidRPr="00CC6026">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influi </w:t>
      </w:r>
      <w:r w:rsidRPr="00CC6026">
        <w:rPr>
          <w:rFonts w:ascii="Times New Roman" w:hAnsi="Times New Roman" w:cs="Times New Roman"/>
          <w:sz w:val="24"/>
          <w:szCs w:val="24"/>
          <w:lang w:val="pt-BR"/>
        </w:rPr>
        <w:t xml:space="preserve">nos países do centro do sistema-mundo </w:t>
      </w:r>
      <w:r>
        <w:rPr>
          <w:rFonts w:ascii="Times New Roman" w:hAnsi="Times New Roman" w:cs="Times New Roman"/>
          <w:sz w:val="24"/>
          <w:szCs w:val="24"/>
          <w:lang w:val="pt-BR"/>
        </w:rPr>
        <w:t>e da periferia ou semiperiferia será mais detalhadamente definida na próxima seção, ao se falar sobre “Geopolítica do Conhecimento”.</w:t>
      </w:r>
    </w:p>
    <w:p w14:paraId="517ABD91" w14:textId="77777777" w:rsidR="00EE17B0" w:rsidRDefault="00EE17B0" w:rsidP="00EE17B0">
      <w:pPr>
        <w:spacing w:line="360" w:lineRule="auto"/>
        <w:jc w:val="both"/>
        <w:rPr>
          <w:rFonts w:ascii="Times New Roman" w:hAnsi="Times New Roman" w:cs="Times New Roman"/>
          <w:sz w:val="24"/>
          <w:szCs w:val="24"/>
        </w:rPr>
      </w:pPr>
      <w:r w:rsidRPr="00F15EB6">
        <w:rPr>
          <w:rFonts w:ascii="Times New Roman" w:hAnsi="Times New Roman" w:cs="Times New Roman"/>
          <w:sz w:val="24"/>
          <w:szCs w:val="24"/>
        </w:rPr>
        <w:tab/>
      </w:r>
      <w:r>
        <w:rPr>
          <w:rFonts w:ascii="Times New Roman" w:hAnsi="Times New Roman" w:cs="Times New Roman"/>
          <w:sz w:val="24"/>
          <w:szCs w:val="24"/>
        </w:rPr>
        <w:t>No que tange a</w:t>
      </w:r>
      <w:r w:rsidRPr="00F15EB6">
        <w:rPr>
          <w:rFonts w:ascii="Times New Roman" w:hAnsi="Times New Roman" w:cs="Times New Roman"/>
          <w:sz w:val="24"/>
          <w:szCs w:val="24"/>
        </w:rPr>
        <w:t xml:space="preserve"> relação entre Internacionalização e Globalização, porém, veicula-se </w:t>
      </w:r>
      <w:r>
        <w:rPr>
          <w:rFonts w:ascii="Times New Roman" w:hAnsi="Times New Roman" w:cs="Times New Roman"/>
          <w:sz w:val="24"/>
          <w:szCs w:val="24"/>
        </w:rPr>
        <w:t xml:space="preserve">no Ocidente uma grande variedade de entendimentos, interpretações e aplicações, </w:t>
      </w:r>
      <w:r>
        <w:rPr>
          <w:rFonts w:ascii="Times New Roman" w:hAnsi="Times New Roman" w:cs="Times New Roman"/>
          <w:sz w:val="24"/>
          <w:szCs w:val="24"/>
        </w:rPr>
        <w:lastRenderedPageBreak/>
        <w:t>desde uma visão minimalista, instrumental e estática, assegurando financiamento externo para programas de estudo no exterior, por meio de intercâmbio internacional de estudantes e pesquisas internacionais, até uma visão complexa, mais abrangente, orientado por políticas que permeiam a vida, cultura, currículo e ensino, assim como atividades de pesquisa da Universidade e seus membros (BARTELL, 2003, p. 46)</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w:t>
      </w:r>
    </w:p>
    <w:p w14:paraId="6CC756FD" w14:textId="77777777" w:rsidR="00EE17B0" w:rsidRDefault="00EE17B0" w:rsidP="00EE17B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Também pode-se entender a Internacionalização do Ensino Superior, nesse sentido, como </w:t>
      </w:r>
      <w:r w:rsidRPr="00CC6026">
        <w:rPr>
          <w:rFonts w:ascii="Times New Roman" w:hAnsi="Times New Roman" w:cs="Times New Roman"/>
          <w:sz w:val="24"/>
          <w:szCs w:val="24"/>
        </w:rPr>
        <w:t>“o processo que integra uma dimensão global, intercultural e internacional nos objetivos, funções e oferta da educação pós-secundária” (KNIGHT, 2004. p. 11)</w:t>
      </w:r>
      <w:r>
        <w:rPr>
          <w:rFonts w:ascii="Times New Roman" w:hAnsi="Times New Roman" w:cs="Times New Roman"/>
          <w:sz w:val="24"/>
          <w:szCs w:val="24"/>
        </w:rPr>
        <w:t xml:space="preserve">, de modo que retroalimenta-se a partir do aprofundamento da Globalização. De fato, Bartell (2003, p. 46-47) afima que a Globalização é uma fase avançada do processo evolutivo da Internacionalização. Segundo o autor, percebe-se este movimento a partir do fluxo de estudantes em </w:t>
      </w:r>
      <w:r w:rsidRPr="54312EC5">
        <w:rPr>
          <w:rFonts w:ascii="Times New Roman" w:hAnsi="Times New Roman" w:cs="Times New Roman"/>
          <w:i/>
          <w:iCs/>
          <w:sz w:val="24"/>
          <w:szCs w:val="24"/>
        </w:rPr>
        <w:t xml:space="preserve">campus </w:t>
      </w:r>
      <w:r>
        <w:rPr>
          <w:rFonts w:ascii="Times New Roman" w:hAnsi="Times New Roman" w:cs="Times New Roman"/>
          <w:sz w:val="24"/>
          <w:szCs w:val="24"/>
        </w:rPr>
        <w:t xml:space="preserve">internacionais, como os estadunidenses na Europa, Ásia e América Latina. </w:t>
      </w:r>
    </w:p>
    <w:p w14:paraId="366116A8" w14:textId="77777777" w:rsidR="00EE17B0" w:rsidRDefault="00EE17B0" w:rsidP="00EE17B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Os parâmetros elencados por este autor para avaliar o nível de Internacionalização das Universidades incluem: </w:t>
      </w:r>
      <w:r w:rsidRPr="00EA6AD3">
        <w:rPr>
          <w:rFonts w:ascii="Times New Roman" w:hAnsi="Times New Roman" w:cs="Times New Roman"/>
          <w:sz w:val="24"/>
          <w:szCs w:val="24"/>
        </w:rPr>
        <w:t>número e magnitude de concessões de pesquisa internacional; projetos de pesquisa internacionais cooperativados; associações internacionais envolvendo consultoria para universidades estrangeiras e outras instituições; setores de universidades privadas com metas internacionais; cooperação internacional e colaboração entre escolas, conselh</w:t>
      </w:r>
      <w:r>
        <w:rPr>
          <w:rFonts w:ascii="Times New Roman" w:hAnsi="Times New Roman" w:cs="Times New Roman"/>
          <w:sz w:val="24"/>
          <w:szCs w:val="24"/>
        </w:rPr>
        <w:t>os e faculdades na universidade</w:t>
      </w:r>
      <w:r w:rsidRPr="00EA6AD3">
        <w:rPr>
          <w:rFonts w:ascii="Times New Roman" w:hAnsi="Times New Roman" w:cs="Times New Roman"/>
          <w:sz w:val="24"/>
          <w:szCs w:val="24"/>
        </w:rPr>
        <w:t xml:space="preserve"> e o grau de imersão internac</w:t>
      </w:r>
      <w:r>
        <w:rPr>
          <w:rFonts w:ascii="Times New Roman" w:hAnsi="Times New Roman" w:cs="Times New Roman"/>
          <w:sz w:val="24"/>
          <w:szCs w:val="24"/>
        </w:rPr>
        <w:t>ional no currículo (BARTELL, 2003, p. 57)</w:t>
      </w:r>
      <w:r w:rsidRPr="00EA6AD3">
        <w:rPr>
          <w:rFonts w:ascii="Times New Roman" w:hAnsi="Times New Roman" w:cs="Times New Roman"/>
          <w:sz w:val="24"/>
          <w:szCs w:val="24"/>
        </w:rPr>
        <w:t>.</w:t>
      </w:r>
      <w:r>
        <w:rPr>
          <w:rFonts w:ascii="Times New Roman" w:hAnsi="Times New Roman" w:cs="Times New Roman"/>
          <w:sz w:val="24"/>
          <w:szCs w:val="24"/>
        </w:rPr>
        <w:t xml:space="preserve"> São apresentados também os indicadores escolhidos pela Associação das Universidades e Faculdades do Canadá e do Banco da Nova Escócia, que juntos concedem, desde 1997, o Prêmio pela Excelência em Internacionalização: </w:t>
      </w:r>
      <w:r w:rsidRPr="00D12DAD">
        <w:rPr>
          <w:rFonts w:ascii="Times New Roman" w:hAnsi="Times New Roman" w:cs="Times New Roman"/>
          <w:sz w:val="24"/>
          <w:szCs w:val="24"/>
        </w:rPr>
        <w:t>participação internacional de estudantes;</w:t>
      </w:r>
      <w:r>
        <w:rPr>
          <w:rFonts w:ascii="Times New Roman" w:hAnsi="Times New Roman" w:cs="Times New Roman"/>
          <w:sz w:val="24"/>
          <w:szCs w:val="24"/>
        </w:rPr>
        <w:t xml:space="preserve"> </w:t>
      </w:r>
      <w:r w:rsidRPr="00D12DAD">
        <w:rPr>
          <w:rFonts w:ascii="Times New Roman" w:hAnsi="Times New Roman" w:cs="Times New Roman"/>
          <w:sz w:val="24"/>
          <w:szCs w:val="24"/>
        </w:rPr>
        <w:t>mudança curricular;</w:t>
      </w:r>
      <w:r>
        <w:rPr>
          <w:rFonts w:ascii="Times New Roman" w:hAnsi="Times New Roman" w:cs="Times New Roman"/>
          <w:sz w:val="24"/>
          <w:szCs w:val="24"/>
        </w:rPr>
        <w:t xml:space="preserve"> </w:t>
      </w:r>
      <w:r w:rsidRPr="00D12DAD">
        <w:rPr>
          <w:rFonts w:ascii="Times New Roman" w:hAnsi="Times New Roman" w:cs="Times New Roman"/>
          <w:sz w:val="24"/>
          <w:szCs w:val="24"/>
        </w:rPr>
        <w:t>parcerias internacionais;</w:t>
      </w:r>
      <w:r>
        <w:rPr>
          <w:rFonts w:ascii="Times New Roman" w:hAnsi="Times New Roman" w:cs="Times New Roman"/>
          <w:sz w:val="24"/>
          <w:szCs w:val="24"/>
        </w:rPr>
        <w:t xml:space="preserve"> </w:t>
      </w:r>
      <w:r w:rsidRPr="00D12DAD">
        <w:rPr>
          <w:rFonts w:ascii="Times New Roman" w:hAnsi="Times New Roman" w:cs="Times New Roman"/>
          <w:sz w:val="24"/>
          <w:szCs w:val="24"/>
        </w:rPr>
        <w:t>mobilizar recursos financeiros, humanos e tecnológi</w:t>
      </w:r>
      <w:r>
        <w:rPr>
          <w:rFonts w:ascii="Times New Roman" w:hAnsi="Times New Roman" w:cs="Times New Roman"/>
          <w:sz w:val="24"/>
          <w:szCs w:val="24"/>
        </w:rPr>
        <w:t xml:space="preserve">cos para a internacionalização; </w:t>
      </w:r>
      <w:r w:rsidRPr="00D12DAD">
        <w:rPr>
          <w:rFonts w:ascii="Times New Roman" w:hAnsi="Times New Roman" w:cs="Times New Roman"/>
          <w:sz w:val="24"/>
          <w:szCs w:val="24"/>
        </w:rPr>
        <w:t>parcerias entre o setor universitário e privado;</w:t>
      </w:r>
      <w:r>
        <w:rPr>
          <w:rFonts w:ascii="Times New Roman" w:hAnsi="Times New Roman" w:cs="Times New Roman"/>
          <w:sz w:val="24"/>
          <w:szCs w:val="24"/>
        </w:rPr>
        <w:t xml:space="preserve"> </w:t>
      </w:r>
      <w:r w:rsidRPr="00D12DAD">
        <w:rPr>
          <w:rFonts w:ascii="Times New Roman" w:hAnsi="Times New Roman" w:cs="Times New Roman"/>
          <w:sz w:val="24"/>
          <w:szCs w:val="24"/>
        </w:rPr>
        <w:t>contribuições da faculdade para a internacionalização;</w:t>
      </w:r>
      <w:r>
        <w:rPr>
          <w:rFonts w:ascii="Times New Roman" w:hAnsi="Times New Roman" w:cs="Times New Roman"/>
          <w:sz w:val="24"/>
          <w:szCs w:val="24"/>
        </w:rPr>
        <w:t xml:space="preserve"> </w:t>
      </w:r>
      <w:r w:rsidRPr="00D12DAD">
        <w:rPr>
          <w:rFonts w:ascii="Times New Roman" w:hAnsi="Times New Roman" w:cs="Times New Roman"/>
          <w:sz w:val="24"/>
          <w:szCs w:val="24"/>
        </w:rPr>
        <w:t>contribuição da pesq</w:t>
      </w:r>
      <w:r>
        <w:rPr>
          <w:rFonts w:ascii="Times New Roman" w:hAnsi="Times New Roman" w:cs="Times New Roman"/>
          <w:sz w:val="24"/>
          <w:szCs w:val="24"/>
        </w:rPr>
        <w:t xml:space="preserve">uisa para a internacionalização </w:t>
      </w:r>
      <w:r>
        <w:rPr>
          <w:rFonts w:ascii="Times New Roman" w:hAnsi="Times New Roman" w:cs="Times New Roman"/>
          <w:sz w:val="24"/>
          <w:szCs w:val="24"/>
        </w:rPr>
        <w:lastRenderedPageBreak/>
        <w:t xml:space="preserve">e </w:t>
      </w:r>
      <w:r w:rsidRPr="00D12DAD">
        <w:rPr>
          <w:rFonts w:ascii="Times New Roman" w:hAnsi="Times New Roman" w:cs="Times New Roman"/>
          <w:sz w:val="24"/>
          <w:szCs w:val="24"/>
        </w:rPr>
        <w:t>contribuição de projetos de desenvolvimento de internacionalização universitária para internacionalização</w:t>
      </w:r>
      <w:r>
        <w:rPr>
          <w:rFonts w:ascii="Times New Roman" w:hAnsi="Times New Roman" w:cs="Times New Roman"/>
          <w:sz w:val="24"/>
          <w:szCs w:val="24"/>
        </w:rPr>
        <w:t xml:space="preserve"> (BARTELL, 2003, p. 58).</w:t>
      </w:r>
    </w:p>
    <w:p w14:paraId="45AEF07D" w14:textId="77777777" w:rsidR="00EE17B0" w:rsidRDefault="00EE17B0" w:rsidP="00EE17B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81B9D">
        <w:rPr>
          <w:rFonts w:ascii="Times New Roman" w:hAnsi="Times New Roman" w:cs="Times New Roman"/>
          <w:sz w:val="24"/>
          <w:szCs w:val="24"/>
        </w:rPr>
        <w:t xml:space="preserve">Ellingboe </w:t>
      </w:r>
      <w:r>
        <w:rPr>
          <w:rFonts w:ascii="Times New Roman" w:hAnsi="Times New Roman" w:cs="Times New Roman"/>
          <w:sz w:val="24"/>
          <w:szCs w:val="24"/>
        </w:rPr>
        <w:t>se refere à</w:t>
      </w:r>
      <w:r w:rsidRPr="00C81B9D">
        <w:rPr>
          <w:rFonts w:ascii="Times New Roman" w:hAnsi="Times New Roman" w:cs="Times New Roman"/>
          <w:sz w:val="24"/>
          <w:szCs w:val="24"/>
        </w:rPr>
        <w:t xml:space="preserve"> </w:t>
      </w:r>
      <w:r>
        <w:rPr>
          <w:rFonts w:ascii="Times New Roman" w:hAnsi="Times New Roman" w:cs="Times New Roman"/>
          <w:sz w:val="24"/>
          <w:szCs w:val="24"/>
        </w:rPr>
        <w:t>I</w:t>
      </w:r>
      <w:r w:rsidRPr="00C81B9D">
        <w:rPr>
          <w:rFonts w:ascii="Times New Roman" w:hAnsi="Times New Roman" w:cs="Times New Roman"/>
          <w:sz w:val="24"/>
          <w:szCs w:val="24"/>
        </w:rPr>
        <w:t>nternacionalizaç</w:t>
      </w:r>
      <w:r>
        <w:rPr>
          <w:rFonts w:ascii="Times New Roman" w:hAnsi="Times New Roman" w:cs="Times New Roman"/>
          <w:sz w:val="24"/>
          <w:szCs w:val="24"/>
        </w:rPr>
        <w:t xml:space="preserve">ão como “o </w:t>
      </w:r>
      <w:r w:rsidRPr="00C81B9D">
        <w:rPr>
          <w:rFonts w:ascii="Times New Roman" w:hAnsi="Times New Roman" w:cs="Times New Roman"/>
          <w:sz w:val="24"/>
          <w:szCs w:val="24"/>
        </w:rPr>
        <w:t>processo de integração de uma perspectiva internacio</w:t>
      </w:r>
      <w:r>
        <w:rPr>
          <w:rFonts w:ascii="Times New Roman" w:hAnsi="Times New Roman" w:cs="Times New Roman"/>
          <w:sz w:val="24"/>
          <w:szCs w:val="24"/>
        </w:rPr>
        <w:t xml:space="preserve">nal em um sistema colegial </w:t>
      </w:r>
      <w:r w:rsidRPr="00C81B9D">
        <w:rPr>
          <w:rFonts w:ascii="Times New Roman" w:hAnsi="Times New Roman" w:cs="Times New Roman"/>
          <w:sz w:val="24"/>
          <w:szCs w:val="24"/>
        </w:rPr>
        <w:t>ou universitário</w:t>
      </w:r>
      <w:r>
        <w:rPr>
          <w:rFonts w:ascii="Times New Roman" w:hAnsi="Times New Roman" w:cs="Times New Roman"/>
          <w:sz w:val="24"/>
          <w:szCs w:val="24"/>
        </w:rPr>
        <w:t>”</w:t>
      </w:r>
      <w:r w:rsidRPr="00C81B9D">
        <w:rPr>
          <w:rFonts w:ascii="Times New Roman" w:hAnsi="Times New Roman" w:cs="Times New Roman"/>
          <w:sz w:val="24"/>
          <w:szCs w:val="24"/>
        </w:rPr>
        <w:t xml:space="preserve">. </w:t>
      </w:r>
      <w:r>
        <w:rPr>
          <w:rFonts w:ascii="Times New Roman" w:hAnsi="Times New Roman" w:cs="Times New Roman"/>
          <w:sz w:val="24"/>
          <w:szCs w:val="24"/>
        </w:rPr>
        <w:t>Nesse sentido, visa um “futuro</w:t>
      </w:r>
      <w:r w:rsidRPr="00C81B9D">
        <w:rPr>
          <w:rFonts w:ascii="Times New Roman" w:hAnsi="Times New Roman" w:cs="Times New Roman"/>
          <w:sz w:val="24"/>
          <w:szCs w:val="24"/>
        </w:rPr>
        <w:t xml:space="preserve"> multidimension</w:t>
      </w:r>
      <w:r>
        <w:rPr>
          <w:rFonts w:ascii="Times New Roman" w:hAnsi="Times New Roman" w:cs="Times New Roman"/>
          <w:sz w:val="24"/>
          <w:szCs w:val="24"/>
        </w:rPr>
        <w:t>al, interdisciplinar e orientado</w:t>
      </w:r>
      <w:r w:rsidRPr="00C81B9D">
        <w:rPr>
          <w:rFonts w:ascii="Times New Roman" w:hAnsi="Times New Roman" w:cs="Times New Roman"/>
          <w:sz w:val="24"/>
          <w:szCs w:val="24"/>
        </w:rPr>
        <w:t xml:space="preserve"> para a liderança que envolve muitas partes interessadas que trabalham para mudar a dinâmica </w:t>
      </w:r>
      <w:r>
        <w:rPr>
          <w:rFonts w:ascii="Times New Roman" w:hAnsi="Times New Roman" w:cs="Times New Roman"/>
          <w:sz w:val="24"/>
          <w:szCs w:val="24"/>
        </w:rPr>
        <w:t>interna de uma instituição”. Tem o objetivo, portanto, de “</w:t>
      </w:r>
      <w:r w:rsidRPr="00C81B9D">
        <w:rPr>
          <w:rFonts w:ascii="Times New Roman" w:hAnsi="Times New Roman" w:cs="Times New Roman"/>
          <w:sz w:val="24"/>
          <w:szCs w:val="24"/>
        </w:rPr>
        <w:t>responder e se adaptar adequadamente a um ambiente externo cada vez mais diversificado, focado glo</w:t>
      </w:r>
      <w:r>
        <w:rPr>
          <w:rFonts w:ascii="Times New Roman" w:hAnsi="Times New Roman" w:cs="Times New Roman"/>
          <w:sz w:val="24"/>
          <w:szCs w:val="24"/>
        </w:rPr>
        <w:t>balmente e sempre em mudança”</w:t>
      </w:r>
      <w:r w:rsidRPr="008B2900">
        <w:rPr>
          <w:rFonts w:ascii="Times New Roman" w:hAnsi="Times New Roman" w:cs="Times New Roman"/>
          <w:sz w:val="24"/>
          <w:szCs w:val="24"/>
        </w:rPr>
        <w:t xml:space="preserve"> </w:t>
      </w:r>
      <w:r w:rsidRPr="00C81B9D">
        <w:rPr>
          <w:rFonts w:ascii="Times New Roman" w:hAnsi="Times New Roman" w:cs="Times New Roman"/>
          <w:sz w:val="24"/>
          <w:szCs w:val="24"/>
        </w:rPr>
        <w:t>(1998</w:t>
      </w:r>
      <w:r>
        <w:rPr>
          <w:rFonts w:ascii="Times New Roman" w:hAnsi="Times New Roman" w:cs="Times New Roman"/>
          <w:sz w:val="24"/>
          <w:szCs w:val="24"/>
        </w:rPr>
        <w:t>, p. 199 apud BARTELL, 2003, p. 45</w:t>
      </w:r>
      <w:r w:rsidRPr="00C81B9D">
        <w:rPr>
          <w:rFonts w:ascii="Times New Roman" w:hAnsi="Times New Roman" w:cs="Times New Roman"/>
          <w:sz w:val="24"/>
          <w:szCs w:val="24"/>
        </w:rPr>
        <w:t xml:space="preserve">). </w:t>
      </w:r>
    </w:p>
    <w:p w14:paraId="634CD3DC" w14:textId="77777777" w:rsidR="00EE17B0" w:rsidRDefault="00EE17B0" w:rsidP="00EE17B0">
      <w:pPr>
        <w:spacing w:line="360" w:lineRule="auto"/>
        <w:jc w:val="both"/>
        <w:rPr>
          <w:rFonts w:ascii="Times New Roman" w:hAnsi="Times New Roman" w:cs="Times New Roman"/>
          <w:sz w:val="20"/>
          <w:szCs w:val="20"/>
        </w:rPr>
      </w:pPr>
      <w:r>
        <w:rPr>
          <w:rFonts w:ascii="Times New Roman" w:hAnsi="Times New Roman" w:cs="Times New Roman"/>
          <w:sz w:val="24"/>
          <w:szCs w:val="24"/>
        </w:rPr>
        <w:tab/>
        <w:t xml:space="preserve">Ainda são citados mais especificamente </w:t>
      </w:r>
      <w:r w:rsidRPr="00C81B9D">
        <w:rPr>
          <w:rFonts w:ascii="Times New Roman" w:hAnsi="Times New Roman" w:cs="Times New Roman"/>
          <w:sz w:val="24"/>
          <w:szCs w:val="24"/>
        </w:rPr>
        <w:t>cinco componentes adicion</w:t>
      </w:r>
      <w:r>
        <w:rPr>
          <w:rFonts w:ascii="Times New Roman" w:hAnsi="Times New Roman" w:cs="Times New Roman"/>
          <w:sz w:val="24"/>
          <w:szCs w:val="24"/>
        </w:rPr>
        <w:t xml:space="preserve">ais, </w:t>
      </w:r>
      <w:r w:rsidRPr="00C81B9D">
        <w:rPr>
          <w:rFonts w:ascii="Times New Roman" w:hAnsi="Times New Roman" w:cs="Times New Roman"/>
          <w:sz w:val="24"/>
          <w:szCs w:val="24"/>
        </w:rPr>
        <w:t xml:space="preserve">fundamentais para </w:t>
      </w:r>
      <w:r>
        <w:rPr>
          <w:rFonts w:ascii="Times New Roman" w:hAnsi="Times New Roman" w:cs="Times New Roman"/>
          <w:sz w:val="24"/>
          <w:szCs w:val="24"/>
        </w:rPr>
        <w:t>melhor compreensão</w:t>
      </w:r>
      <w:r w:rsidRPr="00C81B9D">
        <w:rPr>
          <w:rFonts w:ascii="Times New Roman" w:hAnsi="Times New Roman" w:cs="Times New Roman"/>
          <w:sz w:val="24"/>
          <w:szCs w:val="24"/>
        </w:rPr>
        <w:t xml:space="preserve"> </w:t>
      </w:r>
      <w:r>
        <w:rPr>
          <w:rFonts w:ascii="Times New Roman" w:hAnsi="Times New Roman" w:cs="Times New Roman"/>
          <w:sz w:val="24"/>
          <w:szCs w:val="24"/>
        </w:rPr>
        <w:t>sobre o</w:t>
      </w:r>
      <w:r w:rsidRPr="00C81B9D">
        <w:rPr>
          <w:rFonts w:ascii="Times New Roman" w:hAnsi="Times New Roman" w:cs="Times New Roman"/>
          <w:sz w:val="24"/>
          <w:szCs w:val="24"/>
        </w:rPr>
        <w:t xml:space="preserve"> processo </w:t>
      </w:r>
      <w:r>
        <w:rPr>
          <w:rFonts w:ascii="Times New Roman" w:hAnsi="Times New Roman" w:cs="Times New Roman"/>
          <w:sz w:val="24"/>
          <w:szCs w:val="24"/>
        </w:rPr>
        <w:t>pelo qual se dá a I</w:t>
      </w:r>
      <w:r w:rsidRPr="00C81B9D">
        <w:rPr>
          <w:rFonts w:ascii="Times New Roman" w:hAnsi="Times New Roman" w:cs="Times New Roman"/>
          <w:sz w:val="24"/>
          <w:szCs w:val="24"/>
        </w:rPr>
        <w:t>nternacionalização da</w:t>
      </w:r>
      <w:r>
        <w:rPr>
          <w:rFonts w:ascii="Times New Roman" w:hAnsi="Times New Roman" w:cs="Times New Roman"/>
          <w:sz w:val="24"/>
          <w:szCs w:val="24"/>
        </w:rPr>
        <w:t>s</w:t>
      </w:r>
      <w:r w:rsidRPr="00C81B9D">
        <w:rPr>
          <w:rFonts w:ascii="Times New Roman" w:hAnsi="Times New Roman" w:cs="Times New Roman"/>
          <w:sz w:val="24"/>
          <w:szCs w:val="24"/>
        </w:rPr>
        <w:t xml:space="preserve"> </w:t>
      </w:r>
      <w:r>
        <w:rPr>
          <w:rFonts w:ascii="Times New Roman" w:hAnsi="Times New Roman" w:cs="Times New Roman"/>
          <w:sz w:val="24"/>
          <w:szCs w:val="24"/>
        </w:rPr>
        <w:t xml:space="preserve">Universidades, que </w:t>
      </w:r>
      <w:r w:rsidRPr="00C81B9D">
        <w:rPr>
          <w:rFonts w:ascii="Times New Roman" w:hAnsi="Times New Roman" w:cs="Times New Roman"/>
          <w:sz w:val="24"/>
          <w:szCs w:val="24"/>
        </w:rPr>
        <w:t>são os seguintes:</w:t>
      </w:r>
      <w:r w:rsidRPr="00C81B9D">
        <w:rPr>
          <w:rFonts w:ascii="Times New Roman" w:hAnsi="Times New Roman" w:cs="Times New Roman"/>
          <w:sz w:val="20"/>
          <w:szCs w:val="20"/>
        </w:rPr>
        <w:t xml:space="preserve"> </w:t>
      </w:r>
    </w:p>
    <w:p w14:paraId="156880B5" w14:textId="77777777" w:rsidR="00EE17B0" w:rsidRPr="00EE17B0" w:rsidRDefault="00EE17B0" w:rsidP="00A03193">
      <w:pPr>
        <w:ind w:left="2832"/>
        <w:jc w:val="both"/>
        <w:rPr>
          <w:rFonts w:ascii="Times New Roman" w:hAnsi="Times New Roman" w:cs="Times New Roman"/>
          <w:sz w:val="20"/>
        </w:rPr>
      </w:pPr>
      <w:r w:rsidRPr="00EE17B0">
        <w:rPr>
          <w:rFonts w:ascii="Times New Roman" w:hAnsi="Times New Roman" w:cs="Times New Roman"/>
          <w:sz w:val="20"/>
        </w:rPr>
        <w:t xml:space="preserve">(1) liderança da faculdade; (2) envolvimento internacional de membros do corpo docente em atividades com colegas, </w:t>
      </w:r>
      <w:r w:rsidRPr="00EE17B0">
        <w:rPr>
          <w:rFonts w:ascii="Times New Roman" w:hAnsi="Times New Roman" w:cs="Times New Roman"/>
          <w:i/>
          <w:iCs/>
          <w:sz w:val="20"/>
        </w:rPr>
        <w:t>sites</w:t>
      </w:r>
      <w:r w:rsidRPr="00EE17B0">
        <w:rPr>
          <w:rFonts w:ascii="Times New Roman" w:hAnsi="Times New Roman" w:cs="Times New Roman"/>
          <w:sz w:val="20"/>
        </w:rPr>
        <w:t xml:space="preserve"> de pesquisa e instituições em todo o mundo; (3) a disponibilidade, a acessibilidade e a transferibilidade dos programas para estudantes estrangeiros; (4) a presença e integração de estudantes internacionais, pesquisadores e professores visitantes na vida do </w:t>
      </w:r>
      <w:r w:rsidRPr="00EE17B0">
        <w:rPr>
          <w:rFonts w:ascii="Times New Roman" w:hAnsi="Times New Roman" w:cs="Times New Roman"/>
          <w:i/>
          <w:iCs/>
          <w:sz w:val="20"/>
        </w:rPr>
        <w:t>campus</w:t>
      </w:r>
      <w:r w:rsidRPr="00EE17B0">
        <w:rPr>
          <w:rFonts w:ascii="Times New Roman" w:hAnsi="Times New Roman" w:cs="Times New Roman"/>
          <w:sz w:val="20"/>
        </w:rPr>
        <w:t>; e (5) unidades co-curriculares internacionais (residências, centros de planejamento de conferências, sindicatos de estudantes, centros de carreira, imersão cultural e centros de idiomas, atividades estudantis e organizações de estudantes) (ELLINGBOE, 1998, p. 205 apub BARTELL, 2003, p. 46).</w:t>
      </w:r>
    </w:p>
    <w:p w14:paraId="651E54CD" w14:textId="77777777" w:rsidR="00EE17B0" w:rsidRPr="00C81B9D" w:rsidRDefault="00EE17B0" w:rsidP="00EE17B0">
      <w:pPr>
        <w:jc w:val="both"/>
        <w:rPr>
          <w:rFonts w:ascii="Times New Roman" w:hAnsi="Times New Roman" w:cs="Times New Roman"/>
          <w:sz w:val="24"/>
          <w:szCs w:val="24"/>
        </w:rPr>
      </w:pPr>
    </w:p>
    <w:p w14:paraId="57A82D63" w14:textId="77777777" w:rsidR="00EE17B0" w:rsidRPr="00467FB0" w:rsidRDefault="00EE17B0" w:rsidP="00EE17B0">
      <w:pPr>
        <w:spacing w:line="360" w:lineRule="auto"/>
        <w:jc w:val="both"/>
        <w:rPr>
          <w:rFonts w:ascii="Times New Roman" w:hAnsi="Times New Roman" w:cs="Times New Roman"/>
          <w:sz w:val="24"/>
          <w:szCs w:val="24"/>
        </w:rPr>
      </w:pPr>
      <w:r>
        <w:rPr>
          <w:rFonts w:ascii="Times New Roman" w:hAnsi="Times New Roman" w:cs="Times New Roman"/>
          <w:sz w:val="24"/>
          <w:szCs w:val="24"/>
        </w:rPr>
        <w:tab/>
        <w:t>Percebe-se, portanto, que a ideia de Internacionalização não se restringe à mobilidade de pessoas. Outro exemplo disso é a “</w:t>
      </w:r>
      <w:r w:rsidRPr="00CC6026">
        <w:rPr>
          <w:rFonts w:ascii="Times New Roman" w:hAnsi="Times New Roman" w:cs="Times New Roman"/>
          <w:sz w:val="24"/>
          <w:szCs w:val="24"/>
        </w:rPr>
        <w:t xml:space="preserve">circulação de programas, abertura de </w:t>
      </w:r>
      <w:r w:rsidRPr="54312EC5">
        <w:rPr>
          <w:rFonts w:ascii="Times New Roman" w:hAnsi="Times New Roman" w:cs="Times New Roman"/>
          <w:i/>
          <w:iCs/>
          <w:sz w:val="24"/>
          <w:szCs w:val="24"/>
        </w:rPr>
        <w:t>campi (branch-campus)</w:t>
      </w:r>
      <w:r w:rsidRPr="00CC6026">
        <w:rPr>
          <w:rFonts w:ascii="Times New Roman" w:hAnsi="Times New Roman" w:cs="Times New Roman"/>
          <w:sz w:val="24"/>
          <w:szCs w:val="24"/>
        </w:rPr>
        <w:t xml:space="preserve"> e instalação de instituições fora do país de origem, que ainda é uma manifestação limitada a poucos países e universidades</w:t>
      </w:r>
      <w:r>
        <w:rPr>
          <w:rFonts w:ascii="Times New Roman" w:hAnsi="Times New Roman" w:cs="Times New Roman"/>
          <w:sz w:val="24"/>
          <w:szCs w:val="24"/>
        </w:rPr>
        <w:t>”</w:t>
      </w:r>
      <w:r w:rsidRPr="00CC6026">
        <w:rPr>
          <w:rFonts w:ascii="Times New Roman" w:hAnsi="Times New Roman" w:cs="Times New Roman"/>
          <w:sz w:val="24"/>
          <w:szCs w:val="24"/>
        </w:rPr>
        <w:t xml:space="preserve"> (KNIGHT, 2005</w:t>
      </w:r>
      <w:r>
        <w:rPr>
          <w:rFonts w:ascii="Times New Roman" w:hAnsi="Times New Roman" w:cs="Times New Roman"/>
          <w:sz w:val="24"/>
          <w:szCs w:val="24"/>
        </w:rPr>
        <w:t xml:space="preserve"> apud </w:t>
      </w:r>
      <w:r w:rsidRPr="00CC6026">
        <w:rPr>
          <w:rFonts w:ascii="Times New Roman" w:hAnsi="Times New Roman" w:cs="Times New Roman"/>
          <w:sz w:val="24"/>
          <w:szCs w:val="24"/>
        </w:rPr>
        <w:t>LIMA, CONTEL, 2011, p. 16)</w:t>
      </w:r>
      <w:r>
        <w:rPr>
          <w:rFonts w:ascii="Times New Roman" w:hAnsi="Times New Roman" w:cs="Times New Roman"/>
          <w:sz w:val="24"/>
          <w:szCs w:val="24"/>
        </w:rPr>
        <w:t>.  Vale ressaltar que o Ensino Superior não deve apenas reproduzir valores universalizantes retoricamente, mas aplicar internamente uma compreensão mais abrangente através de experiências interpessoais, interculturais, internacionais compartilhadas (BARTELL, 2003, p. 48).</w:t>
      </w:r>
    </w:p>
    <w:p w14:paraId="69E224E6" w14:textId="77777777" w:rsidR="00EE17B0" w:rsidRPr="00F75DBE" w:rsidRDefault="00EE17B0" w:rsidP="00EE17B0">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ab/>
        <w:t>Lima e Contel detalham mais e acrescentam outras características necessárias quanto a</w:t>
      </w:r>
      <w:r w:rsidRPr="004C4958">
        <w:rPr>
          <w:rFonts w:ascii="Times New Roman" w:hAnsi="Times New Roman" w:cs="Times New Roman"/>
          <w:sz w:val="24"/>
          <w:szCs w:val="24"/>
        </w:rPr>
        <w:t>o processo de Internacionalização do Ensino Superior:</w:t>
      </w:r>
      <w:r w:rsidRPr="004C4958">
        <w:rPr>
          <w:rFonts w:ascii="Times New Roman" w:hAnsi="Times New Roman" w:cs="Times New Roman"/>
          <w:color w:val="FF0000"/>
          <w:sz w:val="24"/>
          <w:szCs w:val="24"/>
        </w:rPr>
        <w:t xml:space="preserve"> </w:t>
      </w:r>
    </w:p>
    <w:p w14:paraId="23AE8803" w14:textId="77777777" w:rsidR="00EE17B0" w:rsidRPr="000D1B52" w:rsidRDefault="00EE17B0" w:rsidP="00EE17B0">
      <w:pPr>
        <w:pStyle w:val="ListParagraph"/>
        <w:numPr>
          <w:ilvl w:val="0"/>
          <w:numId w:val="4"/>
        </w:numPr>
        <w:ind w:left="1701"/>
        <w:rPr>
          <w:rFonts w:ascii="Times New Roman" w:hAnsi="Times New Roman" w:cs="Times New Roman"/>
          <w:sz w:val="20"/>
          <w:lang w:val="pt-BR"/>
        </w:rPr>
      </w:pPr>
      <w:r w:rsidRPr="000D1B52">
        <w:rPr>
          <w:rFonts w:ascii="Times New Roman" w:hAnsi="Times New Roman" w:cs="Times New Roman"/>
          <w:sz w:val="20"/>
          <w:lang w:val="pt-BR"/>
        </w:rPr>
        <w:t xml:space="preserve">Consumo de serviços educacionais no exterior, envolvendo migração de estudantes, professores, pesquisadores, representantes da administração universitária, interessados em realizar cursos de curta duração (ou seja, educação continuada), e/ou </w:t>
      </w:r>
      <w:r w:rsidRPr="000D1B52">
        <w:rPr>
          <w:rFonts w:ascii="Times New Roman" w:hAnsi="Times New Roman" w:cs="Times New Roman"/>
          <w:sz w:val="20"/>
          <w:lang w:val="pt-BR"/>
        </w:rPr>
        <w:lastRenderedPageBreak/>
        <w:t>longa duração: cursos de formação – graduação, mestrado, doutorado pós-doutorado, em instituições localizadas fora do país de origem;</w:t>
      </w:r>
    </w:p>
    <w:p w14:paraId="79A4A99D" w14:textId="77777777" w:rsidR="00EE17B0" w:rsidRPr="000D1B52" w:rsidRDefault="00EE17B0" w:rsidP="00EE17B0">
      <w:pPr>
        <w:pStyle w:val="ListParagraph"/>
        <w:numPr>
          <w:ilvl w:val="0"/>
          <w:numId w:val="4"/>
        </w:numPr>
        <w:ind w:left="1701"/>
        <w:rPr>
          <w:rFonts w:ascii="Times New Roman" w:hAnsi="Times New Roman" w:cs="Times New Roman"/>
          <w:sz w:val="20"/>
          <w:lang w:val="pt-BR"/>
        </w:rPr>
      </w:pPr>
      <w:r w:rsidRPr="000D1B52">
        <w:rPr>
          <w:rFonts w:ascii="Times New Roman" w:hAnsi="Times New Roman" w:cs="Times New Roman"/>
          <w:sz w:val="20"/>
          <w:lang w:val="pt-BR"/>
        </w:rPr>
        <w:t>Prestação de serviços educacionais no exterior, envolvendo a mobilidade de profissionais, técnicos, professores, pesquisadores, com reconhecida expertise, para realização de serviço temporário em outro território, na condição de palestrante, professor visitante, pesquisador, consultor etc;</w:t>
      </w:r>
    </w:p>
    <w:p w14:paraId="3D0BD3A9" w14:textId="77777777" w:rsidR="00EE17B0" w:rsidRPr="000D1B52" w:rsidRDefault="00EE17B0" w:rsidP="00EE17B0">
      <w:pPr>
        <w:pStyle w:val="ListParagraph"/>
        <w:numPr>
          <w:ilvl w:val="0"/>
          <w:numId w:val="4"/>
        </w:numPr>
        <w:ind w:left="1701"/>
        <w:rPr>
          <w:rFonts w:ascii="Times New Roman" w:hAnsi="Times New Roman" w:cs="Times New Roman"/>
          <w:sz w:val="20"/>
          <w:lang w:val="pt-BR"/>
        </w:rPr>
      </w:pPr>
      <w:r w:rsidRPr="000D1B52">
        <w:rPr>
          <w:rFonts w:ascii="Times New Roman" w:hAnsi="Times New Roman" w:cs="Times New Roman"/>
          <w:sz w:val="20"/>
          <w:lang w:val="pt-BR"/>
        </w:rPr>
        <w:t>Oferta transfronteiriça de serviço (</w:t>
      </w:r>
      <w:r w:rsidRPr="000D1B52">
        <w:rPr>
          <w:rFonts w:ascii="Times New Roman" w:hAnsi="Times New Roman" w:cs="Times New Roman"/>
          <w:i/>
          <w:iCs/>
          <w:sz w:val="20"/>
          <w:lang w:val="pt-BR"/>
        </w:rPr>
        <w:t>cross-border supply</w:t>
      </w:r>
      <w:r w:rsidRPr="000D1B52">
        <w:rPr>
          <w:rFonts w:ascii="Times New Roman" w:hAnsi="Times New Roman" w:cs="Times New Roman"/>
          <w:sz w:val="20"/>
          <w:lang w:val="pt-BR"/>
        </w:rPr>
        <w:t>), envolvendo a mobilidade de programas de formação ou capacitação organizados na forma presencial ou a distância, aplicação de testes, implantação de sistemas de avaliação etc;</w:t>
      </w:r>
    </w:p>
    <w:p w14:paraId="09C3DC54" w14:textId="77777777" w:rsidR="00EE17B0" w:rsidRPr="000D1B52" w:rsidRDefault="00EE17B0" w:rsidP="00EE17B0">
      <w:pPr>
        <w:pStyle w:val="ListParagraph"/>
        <w:numPr>
          <w:ilvl w:val="0"/>
          <w:numId w:val="4"/>
        </w:numPr>
        <w:ind w:left="1701"/>
        <w:rPr>
          <w:rFonts w:ascii="Times New Roman" w:hAnsi="Times New Roman" w:cs="Times New Roman"/>
          <w:sz w:val="20"/>
          <w:lang w:val="pt-BR"/>
        </w:rPr>
      </w:pPr>
      <w:r w:rsidRPr="000D1B52">
        <w:rPr>
          <w:rFonts w:ascii="Times New Roman" w:hAnsi="Times New Roman" w:cs="Times New Roman"/>
          <w:sz w:val="20"/>
          <w:lang w:val="pt-BR"/>
        </w:rPr>
        <w:t xml:space="preserve">Presença comercial envolvendo a mobilidade da organização prestadora de serviço e sua instalação em países interessados em estimular a formação de </w:t>
      </w:r>
      <w:r w:rsidRPr="000D1B52">
        <w:rPr>
          <w:rFonts w:ascii="Times New Roman" w:hAnsi="Times New Roman" w:cs="Times New Roman"/>
          <w:i/>
          <w:iCs/>
          <w:sz w:val="20"/>
          <w:lang w:val="pt-BR"/>
        </w:rPr>
        <w:t>joint-ventures</w:t>
      </w:r>
      <w:r w:rsidRPr="000D1B52">
        <w:rPr>
          <w:rFonts w:ascii="Times New Roman" w:hAnsi="Times New Roman" w:cs="Times New Roman"/>
          <w:sz w:val="20"/>
          <w:lang w:val="pt-BR"/>
        </w:rPr>
        <w:t xml:space="preserve"> com instituições locais ou de franquias, que é uma estratégia conhecida entre as escolas de línguas, por exemplo.</w:t>
      </w:r>
    </w:p>
    <w:p w14:paraId="39E84581" w14:textId="77777777" w:rsidR="00EE17B0" w:rsidRPr="000D1B52" w:rsidRDefault="00EE17B0" w:rsidP="00EE17B0">
      <w:pPr>
        <w:pStyle w:val="ListParagraph"/>
        <w:numPr>
          <w:ilvl w:val="0"/>
          <w:numId w:val="4"/>
        </w:numPr>
        <w:ind w:left="1701"/>
        <w:rPr>
          <w:rFonts w:ascii="Times New Roman" w:hAnsi="Times New Roman" w:cs="Times New Roman"/>
          <w:sz w:val="20"/>
          <w:lang w:val="pt-BR"/>
        </w:rPr>
      </w:pPr>
      <w:r w:rsidRPr="000D1B52">
        <w:rPr>
          <w:rFonts w:ascii="Times New Roman" w:hAnsi="Times New Roman" w:cs="Times New Roman"/>
          <w:sz w:val="20"/>
          <w:lang w:val="pt-BR"/>
        </w:rPr>
        <w:t>A inserção internacional do setor educacional em funcionamento nos países que integram o núcleo orgânico do capitalismo mundial se manifesta de forma reconhecidamente “ativa”. Resulta de um processo histórico de valorização da educação, materializado na definição de políticas públicas associadas às prioridades de investimentos canalizados para a educação, em geral, e para as universidades e institutos de pesquisa, em particular. (LIMA, CONTEL, 2011, p. 17).</w:t>
      </w:r>
    </w:p>
    <w:p w14:paraId="1EBF282D" w14:textId="77777777" w:rsidR="00EE17B0" w:rsidRDefault="00EE17B0" w:rsidP="00EE17B0">
      <w:pPr>
        <w:ind w:left="2832"/>
        <w:jc w:val="both"/>
        <w:rPr>
          <w:rFonts w:ascii="Times New Roman" w:hAnsi="Times New Roman" w:cs="Times New Roman"/>
          <w:sz w:val="24"/>
          <w:szCs w:val="24"/>
        </w:rPr>
      </w:pPr>
    </w:p>
    <w:p w14:paraId="267516AC" w14:textId="77777777" w:rsidR="00EE17B0" w:rsidRDefault="00EE17B0" w:rsidP="00EE17B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Quanto à Internacionalização ativa ou passiva, os autores resgatam conceitos mais uma vez relacionados à Geopolítica do Conhecimento, ao passo que dividem os atores entre hegemônicos e hegemonizados no contexto da divisão internacional do trabalho. </w:t>
      </w:r>
      <w:r w:rsidRPr="00EE17B0">
        <w:rPr>
          <w:rFonts w:ascii="Times New Roman" w:hAnsi="Times New Roman" w:cs="Times New Roman"/>
          <w:sz w:val="24"/>
          <w:szCs w:val="24"/>
        </w:rPr>
        <w:t>Nesse sentido, em relação ao fluxo de estudantes, professores, pesquisadores e produção científica, enquanto determinados Estados são destinos de profissionais que se destacam ou buscam se destacar em suas áreas, outros são marcadamente Estados “exportadores” de pessoas e recursos financeiros e, ao mesmo tempo, “importam” o conhecimento produzido no exterior pelos mesmos profissionais que saíram de seus países de origem.</w:t>
      </w:r>
      <w:r>
        <w:rPr>
          <w:rFonts w:ascii="Times New Roman" w:hAnsi="Times New Roman" w:cs="Times New Roman"/>
          <w:sz w:val="24"/>
          <w:szCs w:val="24"/>
        </w:rPr>
        <w:t xml:space="preserve"> Assim, enquanto alguns Estados que se encontram</w:t>
      </w:r>
      <w:r w:rsidRPr="00C37F34">
        <w:rPr>
          <w:rFonts w:ascii="Times New Roman" w:hAnsi="Times New Roman" w:cs="Times New Roman"/>
          <w:sz w:val="24"/>
          <w:szCs w:val="24"/>
        </w:rPr>
        <w:t xml:space="preserve"> </w:t>
      </w:r>
      <w:r>
        <w:rPr>
          <w:rFonts w:ascii="Times New Roman" w:hAnsi="Times New Roman" w:cs="Times New Roman"/>
          <w:sz w:val="24"/>
          <w:szCs w:val="24"/>
        </w:rPr>
        <w:t xml:space="preserve">no </w:t>
      </w:r>
      <w:r w:rsidRPr="00C37F34">
        <w:rPr>
          <w:rFonts w:ascii="Times New Roman" w:hAnsi="Times New Roman" w:cs="Times New Roman"/>
          <w:sz w:val="24"/>
          <w:szCs w:val="24"/>
        </w:rPr>
        <w:t>centro do sistema-mundo</w:t>
      </w:r>
      <w:r>
        <w:rPr>
          <w:rFonts w:ascii="Times New Roman" w:hAnsi="Times New Roman" w:cs="Times New Roman"/>
          <w:sz w:val="24"/>
          <w:szCs w:val="24"/>
        </w:rPr>
        <w:t>, os hegemônicos,</w:t>
      </w:r>
      <w:r w:rsidRPr="00C37F34">
        <w:rPr>
          <w:rFonts w:ascii="Times New Roman" w:hAnsi="Times New Roman" w:cs="Times New Roman"/>
          <w:sz w:val="24"/>
          <w:szCs w:val="24"/>
        </w:rPr>
        <w:t xml:space="preserve"> assumem papéis mais protagonistas</w:t>
      </w:r>
      <w:r>
        <w:rPr>
          <w:rFonts w:ascii="Times New Roman" w:hAnsi="Times New Roman" w:cs="Times New Roman"/>
          <w:sz w:val="24"/>
          <w:szCs w:val="24"/>
        </w:rPr>
        <w:t xml:space="preserve"> neste processo, a maioria dos demais</w:t>
      </w:r>
      <w:r w:rsidRPr="00C37F34">
        <w:rPr>
          <w:rFonts w:ascii="Times New Roman" w:hAnsi="Times New Roman" w:cs="Times New Roman"/>
          <w:sz w:val="24"/>
          <w:szCs w:val="24"/>
        </w:rPr>
        <w:t xml:space="preserve"> </w:t>
      </w:r>
      <w:r>
        <w:rPr>
          <w:rFonts w:ascii="Times New Roman" w:hAnsi="Times New Roman" w:cs="Times New Roman"/>
          <w:sz w:val="24"/>
          <w:szCs w:val="24"/>
        </w:rPr>
        <w:t>segue uma Internacionalização através</w:t>
      </w:r>
      <w:r w:rsidRPr="00C37F34">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C37F34">
        <w:rPr>
          <w:rFonts w:ascii="Times New Roman" w:hAnsi="Times New Roman" w:cs="Times New Roman"/>
          <w:sz w:val="24"/>
          <w:szCs w:val="24"/>
        </w:rPr>
        <w:t>uma relação de subordinação</w:t>
      </w:r>
      <w:r>
        <w:rPr>
          <w:rFonts w:ascii="Times New Roman" w:hAnsi="Times New Roman" w:cs="Times New Roman"/>
          <w:sz w:val="24"/>
          <w:szCs w:val="24"/>
        </w:rPr>
        <w:t xml:space="preserve"> (LIMA, CONTELL, 2011, p. 19)</w:t>
      </w:r>
      <w:r w:rsidRPr="00C37F34">
        <w:rPr>
          <w:rFonts w:ascii="Times New Roman" w:hAnsi="Times New Roman" w:cs="Times New Roman"/>
          <w:sz w:val="24"/>
          <w:szCs w:val="24"/>
        </w:rPr>
        <w:t>.</w:t>
      </w:r>
      <w:r>
        <w:rPr>
          <w:rFonts w:ascii="Times New Roman" w:hAnsi="Times New Roman" w:cs="Times New Roman"/>
          <w:sz w:val="24"/>
          <w:szCs w:val="24"/>
        </w:rPr>
        <w:t xml:space="preserve"> Os primeiros realizam a Internacionalização ativa e os segundos, Internacionalização passiva (LIMA, CONTEL, 2011, p. 16). </w:t>
      </w:r>
    </w:p>
    <w:p w14:paraId="74F39388" w14:textId="77777777" w:rsidR="00EE17B0" w:rsidRDefault="00EE17B0" w:rsidP="00EE17B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entanto, é importante salientar que o processo de Internacionalização, ainda que dividido entre ativo e passivo, não se dá de maneira homogênea, nem entre países hegemônicos/hegemonizados, nem mesmo dentro das próprias Instituições. Dentro destas, existem fatores que influenciam diferentes ritmos de internacionalizações, como estrutura, estratégia, campo de estudo e a cultura universitária. Refere-se à estrutura como hierarquia formal de autoridade, padrões de comunicação, interações e coordenação, enquanto se refere à estratégia como planos de ação, maneiras e meios empregados para interação com o ambiente com o objetivo de atingir metas institucionais. Áreas como </w:t>
      </w:r>
      <w:r>
        <w:rPr>
          <w:rFonts w:ascii="Times New Roman" w:hAnsi="Times New Roman" w:cs="Times New Roman"/>
          <w:sz w:val="24"/>
          <w:szCs w:val="24"/>
        </w:rPr>
        <w:lastRenderedPageBreak/>
        <w:t xml:space="preserve">ciências e engenharias, devido à sua natureza e uso da matemática como língua universal, tem tido maior foco internacional, enquanto ciências sociais, humanidades, educação, dentre outras, apresentam maior tendência a manter um caráter nacional. Portanto, dentro do mesmo </w:t>
      </w:r>
      <w:r w:rsidRPr="240957AB">
        <w:rPr>
          <w:rFonts w:ascii="Times New Roman" w:hAnsi="Times New Roman" w:cs="Times New Roman"/>
          <w:i/>
          <w:iCs/>
          <w:sz w:val="24"/>
          <w:szCs w:val="24"/>
        </w:rPr>
        <w:t xml:space="preserve">campus </w:t>
      </w:r>
      <w:r>
        <w:rPr>
          <w:rFonts w:ascii="Times New Roman" w:hAnsi="Times New Roman" w:cs="Times New Roman"/>
          <w:sz w:val="24"/>
          <w:szCs w:val="24"/>
        </w:rPr>
        <w:t xml:space="preserve">é possível haver diferenças significativas nos esforços e resultados obtidos a respeito da internacionalização (BARTELL, 2006, 50). Dessa maneira, constitui-se um primeiro desafio promover uma Internacionalização minimamente uniforme em cada Universidade, a nível micro, para fomentar uma Internacionalização coerente a nível macro. </w:t>
      </w:r>
    </w:p>
    <w:p w14:paraId="3F6FBA73" w14:textId="77777777" w:rsidR="00EE17B0" w:rsidRDefault="00EE17B0" w:rsidP="00EE17B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Entende-se, porém, que esse movimento tem sido um caminho natural entre as Instituições de Ensino Superior a partir da década de 1990, visto que se vê uma tendência a globalizar a pesquisa e empreendimento acadêmico mais proeminente. </w:t>
      </w:r>
      <w:r w:rsidRPr="0063665E">
        <w:rPr>
          <w:rFonts w:ascii="Times New Roman" w:hAnsi="Times New Roman" w:cs="Times New Roman"/>
          <w:sz w:val="24"/>
          <w:szCs w:val="24"/>
        </w:rPr>
        <w:t xml:space="preserve">No entanto, </w:t>
      </w:r>
      <w:r>
        <w:rPr>
          <w:rFonts w:ascii="Times New Roman" w:hAnsi="Times New Roman" w:cs="Times New Roman"/>
          <w:sz w:val="24"/>
          <w:szCs w:val="24"/>
        </w:rPr>
        <w:t xml:space="preserve">numa visão mais ampla, </w:t>
      </w:r>
      <w:r w:rsidRPr="0063665E">
        <w:rPr>
          <w:rFonts w:ascii="Times New Roman" w:hAnsi="Times New Roman" w:cs="Times New Roman"/>
          <w:sz w:val="24"/>
          <w:szCs w:val="24"/>
        </w:rPr>
        <w:t>a pressão convincente para se internacionalizar</w:t>
      </w:r>
      <w:r>
        <w:rPr>
          <w:rFonts w:ascii="Times New Roman" w:hAnsi="Times New Roman" w:cs="Times New Roman"/>
          <w:sz w:val="24"/>
          <w:szCs w:val="24"/>
        </w:rPr>
        <w:t xml:space="preserve"> é aplicada em toda a vida cotidiana</w:t>
      </w:r>
      <w:r w:rsidRPr="0063665E">
        <w:rPr>
          <w:rFonts w:ascii="Times New Roman" w:hAnsi="Times New Roman" w:cs="Times New Roman"/>
          <w:sz w:val="24"/>
          <w:szCs w:val="24"/>
        </w:rPr>
        <w:t>, devido à instantaneidade na comunicação e aos rápidos avanços no transporte, que resultam em uma maior necessidade de compreensão e conhecimento</w:t>
      </w:r>
      <w:r>
        <w:rPr>
          <w:rFonts w:ascii="Times New Roman" w:hAnsi="Times New Roman" w:cs="Times New Roman"/>
          <w:sz w:val="24"/>
          <w:szCs w:val="24"/>
        </w:rPr>
        <w:t xml:space="preserve"> intercultural e internacional. Nesse sentido, a</w:t>
      </w:r>
      <w:r w:rsidRPr="0063665E">
        <w:rPr>
          <w:rFonts w:ascii="Times New Roman" w:hAnsi="Times New Roman" w:cs="Times New Roman"/>
          <w:sz w:val="24"/>
          <w:szCs w:val="24"/>
        </w:rPr>
        <w:t xml:space="preserve"> </w:t>
      </w:r>
      <w:r>
        <w:rPr>
          <w:rFonts w:ascii="Times New Roman" w:hAnsi="Times New Roman" w:cs="Times New Roman"/>
          <w:sz w:val="24"/>
          <w:szCs w:val="24"/>
        </w:rPr>
        <w:t>“</w:t>
      </w:r>
      <w:r w:rsidRPr="0063665E">
        <w:rPr>
          <w:rFonts w:ascii="Times New Roman" w:hAnsi="Times New Roman" w:cs="Times New Roman"/>
          <w:sz w:val="24"/>
          <w:szCs w:val="24"/>
        </w:rPr>
        <w:t>alfabetização internacional</w:t>
      </w:r>
      <w:r>
        <w:rPr>
          <w:rFonts w:ascii="Times New Roman" w:hAnsi="Times New Roman" w:cs="Times New Roman"/>
          <w:sz w:val="24"/>
          <w:szCs w:val="24"/>
        </w:rPr>
        <w:t>”</w:t>
      </w:r>
      <w:r w:rsidRPr="0063665E">
        <w:rPr>
          <w:rFonts w:ascii="Times New Roman" w:hAnsi="Times New Roman" w:cs="Times New Roman"/>
          <w:sz w:val="24"/>
          <w:szCs w:val="24"/>
        </w:rPr>
        <w:t xml:space="preserve"> torn</w:t>
      </w:r>
      <w:r>
        <w:rPr>
          <w:rFonts w:ascii="Times New Roman" w:hAnsi="Times New Roman" w:cs="Times New Roman"/>
          <w:sz w:val="24"/>
          <w:szCs w:val="24"/>
        </w:rPr>
        <w:t>ou-se crítica para o nosso</w:t>
      </w:r>
      <w:r w:rsidRPr="0063665E">
        <w:rPr>
          <w:rFonts w:ascii="Times New Roman" w:hAnsi="Times New Roman" w:cs="Times New Roman"/>
          <w:sz w:val="24"/>
          <w:szCs w:val="24"/>
        </w:rPr>
        <w:t xml:space="preserve"> </w:t>
      </w:r>
      <w:r>
        <w:rPr>
          <w:rFonts w:ascii="Times New Roman" w:hAnsi="Times New Roman" w:cs="Times New Roman"/>
          <w:sz w:val="24"/>
          <w:szCs w:val="24"/>
        </w:rPr>
        <w:t xml:space="preserve">entendimento </w:t>
      </w:r>
      <w:r w:rsidRPr="0063665E">
        <w:rPr>
          <w:rFonts w:ascii="Times New Roman" w:hAnsi="Times New Roman" w:cs="Times New Roman"/>
          <w:sz w:val="24"/>
          <w:szCs w:val="24"/>
        </w:rPr>
        <w:t>cultural, tecnológic</w:t>
      </w:r>
      <w:r>
        <w:rPr>
          <w:rFonts w:ascii="Times New Roman" w:hAnsi="Times New Roman" w:cs="Times New Roman"/>
          <w:sz w:val="24"/>
          <w:szCs w:val="24"/>
        </w:rPr>
        <w:t xml:space="preserve">o, econômico e político </w:t>
      </w:r>
      <w:r w:rsidRPr="0063665E">
        <w:rPr>
          <w:rFonts w:ascii="Times New Roman" w:hAnsi="Times New Roman" w:cs="Times New Roman"/>
          <w:sz w:val="24"/>
          <w:szCs w:val="24"/>
        </w:rPr>
        <w:t>(BARTELL, p. 49)</w:t>
      </w:r>
      <w:r>
        <w:rPr>
          <w:rFonts w:ascii="Times New Roman" w:hAnsi="Times New Roman" w:cs="Times New Roman"/>
          <w:sz w:val="24"/>
          <w:szCs w:val="24"/>
        </w:rPr>
        <w:t>. Ainda assim, este trabalho não busca contribuir para abordagens apologéticas, apenas destacando os benefícios deste processo, mas sim construir uma visão crítica acerca da Internacionalização.</w:t>
      </w:r>
    </w:p>
    <w:p w14:paraId="3C5092F0" w14:textId="3222DDAD" w:rsidR="00EE17B0" w:rsidRPr="00773B32" w:rsidRDefault="00773B32" w:rsidP="00773B32">
      <w:pPr>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3.2</w:t>
      </w:r>
      <w:r w:rsidR="00EE17B0" w:rsidRPr="00773B32">
        <w:rPr>
          <w:rFonts w:ascii="Times New Roman" w:hAnsi="Times New Roman" w:cs="Times New Roman"/>
          <w:b/>
          <w:bCs/>
          <w:sz w:val="24"/>
          <w:szCs w:val="24"/>
        </w:rPr>
        <w:t xml:space="preserve">  Geopolítica do Conhecimento</w:t>
      </w:r>
    </w:p>
    <w:p w14:paraId="7A21CDC3" w14:textId="77777777" w:rsidR="00EE17B0" w:rsidRDefault="00EE17B0" w:rsidP="00EE17B0">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Em um primeiro momento, é interessante apresentar um debate que existe acerca do termo “geopolítica” para se referir à uma abordagem crítica sobre a temática do conhecimento, devido à atribuição de sua origem</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Sobre esta discussão, Benzaquen sintetiza a posição defendida neste trabalho: </w:t>
      </w:r>
    </w:p>
    <w:p w14:paraId="7DDFA41A" w14:textId="77777777" w:rsidR="00EE17B0" w:rsidRPr="00EE17B0" w:rsidRDefault="00EE17B0" w:rsidP="00EE17B0">
      <w:pPr>
        <w:pStyle w:val="Default"/>
        <w:ind w:left="2832"/>
        <w:jc w:val="both"/>
        <w:rPr>
          <w:b/>
          <w:bCs/>
          <w:sz w:val="20"/>
          <w:szCs w:val="22"/>
        </w:rPr>
      </w:pPr>
      <w:r w:rsidRPr="00EE17B0">
        <w:rPr>
          <w:sz w:val="20"/>
          <w:szCs w:val="22"/>
        </w:rPr>
        <w:t>A análise do sistema-mundo, desenvolvida por Wallerstein (1991), deu ênfase para a forma que a divisão internacional do trabalho e as lutas militares geopolíticas foram constitutivas do processo de acumulação capitalista em escala mundial. A análise do sistema-mundo utilizou o conceito de geopolítica como central para se entender às ideologias globais. Diversos autores descoloniais (CASTRO-GOMÉZ, 2005; MIGNOLO, 2003a; GROSFOGUEL, 2008), inspirados por Wallerstein, propõem o conceito de geopolítica do saber com o sentido de desmistificar a suposta neutralidade do saber científico e reafirmar que todo saber parte de um lugar (geo) e tem pressupostos e orientações políticas (BENZAQUEN, 2013, p. 75).</w:t>
      </w:r>
    </w:p>
    <w:p w14:paraId="07A779CD" w14:textId="77777777" w:rsidR="00EE17B0" w:rsidRPr="00253677" w:rsidRDefault="00EE17B0" w:rsidP="00EE17B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3EF866CB" w14:textId="77777777" w:rsidR="00EE17B0" w:rsidRDefault="00EE17B0" w:rsidP="00EE17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t>Em outras palavras, este campo de estudo analisa a “apropriação privada [...] das capacidades de produção de conhecimento científico em benefício dos países centrais, e suas corporações empresariais, e, principalmente, da concentração de tais processos em regiões delimitadas do globo terrestre, em detrimento das demais” (BASTOS; ROCHA, 2015, p. 5). No entanto, também p</w:t>
      </w:r>
      <w:r w:rsidRPr="240957AB">
        <w:rPr>
          <w:rFonts w:ascii="Times New Roman" w:hAnsi="Times New Roman" w:cs="Times New Roman"/>
          <w:sz w:val="24"/>
          <w:szCs w:val="24"/>
        </w:rPr>
        <w:t xml:space="preserve">ode-se entender a Geopolítica do Conhecimento no mesmo sentido que a Colonialidade do Saber, em virtude de se observar em ambas uma tentiva de “deslegitimar uns saberes e legitimar a suposta supremacia e superioridade de outros. São superiores os saberes de quem está em um lugar mais alto na escala hierárquica da </w:t>
      </w:r>
      <w:r w:rsidRPr="54312EC5">
        <w:rPr>
          <w:rFonts w:ascii="Times New Roman" w:hAnsi="Times New Roman" w:cs="Times New Roman"/>
          <w:i/>
          <w:iCs/>
          <w:sz w:val="24"/>
          <w:szCs w:val="24"/>
        </w:rPr>
        <w:t>colonialidade</w:t>
      </w:r>
      <w:r w:rsidRPr="240957AB">
        <w:rPr>
          <w:rFonts w:ascii="Times New Roman" w:hAnsi="Times New Roman" w:cs="Times New Roman"/>
          <w:sz w:val="24"/>
          <w:szCs w:val="24"/>
        </w:rPr>
        <w:t>” (BENZAQUEN, 2013, p. 78).</w:t>
      </w:r>
    </w:p>
    <w:p w14:paraId="5A8C51DC" w14:textId="77777777" w:rsidR="00EE17B0" w:rsidRDefault="00EE17B0" w:rsidP="00EE17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rPr>
        <w:tab/>
      </w:r>
      <w:r w:rsidRPr="240957AB">
        <w:rPr>
          <w:rFonts w:ascii="Times New Roman" w:hAnsi="Times New Roman" w:cs="Times New Roman"/>
          <w:sz w:val="24"/>
          <w:szCs w:val="24"/>
        </w:rPr>
        <w:t xml:space="preserve">Assim, observa-se, historicamente, essa hierarquia da colonialidade traduzida em </w:t>
      </w:r>
      <w:r>
        <w:rPr>
          <w:rFonts w:ascii="Times New Roman" w:hAnsi="Times New Roman" w:cs="Times New Roman"/>
          <w:sz w:val="24"/>
          <w:szCs w:val="24"/>
        </w:rPr>
        <w:t>uma sucessão hegemônica de grandes centros de conhecimento: Itália, Inglaterra, França, Alemanha e Estados Unidos. Embora alguns autores (BEN-DAVID, 1974; BARROS, 2006 apud BAUMGARTEN, 2007, p. 19) afirmem que tal concentração da atividade científica se deu com o objetivo de promover fomento à tecnologia e, consequentemente, obter maior prosperidade econômica, pode-se assumir a existência de uma relação dialética entre tais elementos, visto que o investimento exarcebado em Pesquisa e Desenvolvimento apenas foi possível posto que tais Estados já se encontravam em posições privilegiadas no Sistema Internacional.</w:t>
      </w:r>
    </w:p>
    <w:p w14:paraId="542D5623" w14:textId="77777777" w:rsidR="00EE17B0" w:rsidRPr="00F75DBE" w:rsidRDefault="00EE17B0" w:rsidP="00EE17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Bastos e Rocha demonstram claramente, no exemplo a seguir, como a assimetria inerente ao Sistema Internacional contemporâneo, herança da desigualdade supracitada, é refletida na inserção incipiente dos países emergentes, ou em desenvolvimento, como os da América Latina e África, em consequência do predomínio da atuação que os Estados já desenvolvidos apresentam sob a ótica da Geopolítica do Conhecimento: </w:t>
      </w:r>
    </w:p>
    <w:p w14:paraId="6A4E6829" w14:textId="77777777" w:rsidR="00EE17B0" w:rsidRPr="00EE17B0" w:rsidRDefault="00EE17B0" w:rsidP="000D1B52">
      <w:pPr>
        <w:autoSpaceDE w:val="0"/>
        <w:autoSpaceDN w:val="0"/>
        <w:adjustRightInd w:val="0"/>
        <w:ind w:left="2832"/>
        <w:jc w:val="both"/>
        <w:rPr>
          <w:rFonts w:ascii="Times New Roman" w:hAnsi="Times New Roman" w:cs="Times New Roman"/>
          <w:sz w:val="20"/>
        </w:rPr>
      </w:pPr>
      <w:r w:rsidRPr="00EE17B0">
        <w:rPr>
          <w:rFonts w:ascii="Times New Roman" w:hAnsi="Times New Roman" w:cs="Times New Roman"/>
          <w:sz w:val="20"/>
        </w:rPr>
        <w:t xml:space="preserve">A impressionante concentração de 97,9% do total de registro de patentes no mundo, em 2003, nos países da Organização para a Cooperação e Desenvolvimento Econômico (OCDE), os países ricos, ilustra a hegemonia exercida por estes no que diz respeito ao poder tecnológico e ao conhecimento científico, bem como o domínio de mercado de suas empresas transnacionais. A debilidade na criação e registro de patentes por parte dos países pobres, uma clara manifestação de sua dependência tecnológica tem, como consequência, uma desastrosa sangria de divisas daqueles países em benefício dos países dominantes, consubstanciada no pagamento de vultosas quantias em </w:t>
      </w:r>
      <w:r w:rsidRPr="00EE17B0">
        <w:rPr>
          <w:rFonts w:ascii="Times New Roman" w:hAnsi="Times New Roman" w:cs="Times New Roman"/>
          <w:i/>
          <w:iCs/>
          <w:sz w:val="20"/>
        </w:rPr>
        <w:t>royalties</w:t>
      </w:r>
      <w:r w:rsidRPr="00EE17B0">
        <w:rPr>
          <w:rFonts w:ascii="Times New Roman" w:hAnsi="Times New Roman" w:cs="Times New Roman"/>
          <w:sz w:val="20"/>
        </w:rPr>
        <w:t xml:space="preserve"> (BASTOS; ROCHA, 2015, p. 7).</w:t>
      </w:r>
    </w:p>
    <w:p w14:paraId="5CFED8DD" w14:textId="77777777" w:rsidR="00EE17B0" w:rsidRPr="00C74C89" w:rsidRDefault="00EE17B0" w:rsidP="00EE17B0">
      <w:pPr>
        <w:autoSpaceDE w:val="0"/>
        <w:autoSpaceDN w:val="0"/>
        <w:adjustRightInd w:val="0"/>
        <w:ind w:left="2832"/>
        <w:jc w:val="both"/>
        <w:rPr>
          <w:rFonts w:ascii="Times New Roman" w:hAnsi="Times New Roman" w:cs="Times New Roman"/>
          <w:sz w:val="20"/>
          <w:szCs w:val="24"/>
        </w:rPr>
      </w:pPr>
    </w:p>
    <w:p w14:paraId="37D28CAC" w14:textId="77777777" w:rsidR="00EE17B0" w:rsidRDefault="00EE17B0" w:rsidP="00EE17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Como visto anteriormente, a Geopolítica do Conhecimento, no contexto da Internacionalização da Educação Superior, está ligada à divisão internacional do trabalho e como Estados hegemônicos e hegemonizados se comportam nesse cenário. Trata-se, portanto, da “concentração da mobilidade de acadêmicos – estudantes, professores e pesquisadores – em reduzido número de países” (LIMA, CONTEL, 2011, p. 18) e, consequentemente,</w:t>
      </w:r>
      <w:r w:rsidRPr="008C557E">
        <w:rPr>
          <w:rFonts w:ascii="Times New Roman" w:hAnsi="Times New Roman" w:cs="Times New Roman"/>
          <w:sz w:val="24"/>
          <w:szCs w:val="24"/>
        </w:rPr>
        <w:t xml:space="preserve"> </w:t>
      </w:r>
      <w:r>
        <w:rPr>
          <w:rFonts w:ascii="Times New Roman" w:hAnsi="Times New Roman" w:cs="Times New Roman"/>
          <w:sz w:val="24"/>
          <w:szCs w:val="24"/>
        </w:rPr>
        <w:t>“</w:t>
      </w:r>
      <w:r w:rsidRPr="008C557E">
        <w:rPr>
          <w:rFonts w:ascii="Times New Roman" w:hAnsi="Times New Roman" w:cs="Times New Roman"/>
          <w:sz w:val="24"/>
          <w:szCs w:val="24"/>
        </w:rPr>
        <w:t xml:space="preserve">drenagem de divisas e de </w:t>
      </w:r>
      <w:r w:rsidRPr="240957AB">
        <w:rPr>
          <w:rFonts w:ascii="Times New Roman" w:hAnsi="Times New Roman" w:cs="Times New Roman"/>
          <w:i/>
          <w:iCs/>
          <w:sz w:val="24"/>
          <w:szCs w:val="24"/>
        </w:rPr>
        <w:t>cérebros</w:t>
      </w:r>
      <w:r w:rsidRPr="008C557E">
        <w:rPr>
          <w:rFonts w:ascii="Times New Roman" w:hAnsi="Times New Roman" w:cs="Times New Roman"/>
          <w:sz w:val="24"/>
          <w:szCs w:val="24"/>
        </w:rPr>
        <w:t xml:space="preserve"> para os países que integram o núcleo orgânico do capitalismo mundial</w:t>
      </w:r>
      <w:r>
        <w:rPr>
          <w:rFonts w:ascii="Times New Roman" w:hAnsi="Times New Roman" w:cs="Times New Roman"/>
          <w:sz w:val="24"/>
          <w:szCs w:val="24"/>
        </w:rPr>
        <w:t>” (LIMA, CONTEL, 2011, p. 19), uma vez que, em seus países de origem, “os novos pesquisadores, por mais qualificados e produtivos, permanecem à margem do ‘sistema’, não são incorporados às instituições de pesquisa e/ou não conseguem obter recursos para desenvolver pesquisas e atuar adequadamente no campo”, configurando a chamada “excelência fugidia” (BAUMGARTEN, 2007, p. 28).</w:t>
      </w:r>
    </w:p>
    <w:p w14:paraId="236B7C07" w14:textId="77777777" w:rsidR="00EE17B0" w:rsidRDefault="00EE17B0" w:rsidP="00EE17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0"/>
        </w:rPr>
        <w:tab/>
      </w:r>
      <w:r>
        <w:rPr>
          <w:rFonts w:ascii="Times New Roman" w:hAnsi="Times New Roman" w:cs="Times New Roman"/>
          <w:sz w:val="24"/>
          <w:szCs w:val="24"/>
        </w:rPr>
        <w:t>Isso ocorre quando alguns Estados tem a capacidade de “encaminhar</w:t>
      </w:r>
      <w:r w:rsidRPr="00DF577D">
        <w:rPr>
          <w:rFonts w:ascii="Times New Roman" w:hAnsi="Times New Roman" w:cs="Times New Roman"/>
          <w:sz w:val="24"/>
          <w:szCs w:val="24"/>
        </w:rPr>
        <w:t xml:space="preserve"> inves</w:t>
      </w:r>
      <w:r>
        <w:rPr>
          <w:rFonts w:ascii="Times New Roman" w:hAnsi="Times New Roman" w:cs="Times New Roman"/>
          <w:sz w:val="24"/>
          <w:szCs w:val="24"/>
        </w:rPr>
        <w:t>timentos externos diretos, valer</w:t>
      </w:r>
      <w:r w:rsidRPr="00DF577D">
        <w:rPr>
          <w:rFonts w:ascii="Times New Roman" w:hAnsi="Times New Roman" w:cs="Times New Roman"/>
          <w:sz w:val="24"/>
          <w:szCs w:val="24"/>
        </w:rPr>
        <w:t>-se de diferentes estruturas demográficas e de meios técnicos disponíveis para a realização de seus respectivos projetos de poder</w:t>
      </w:r>
      <w:r>
        <w:rPr>
          <w:rFonts w:ascii="Times New Roman" w:hAnsi="Times New Roman" w:cs="Times New Roman"/>
          <w:sz w:val="24"/>
          <w:szCs w:val="24"/>
        </w:rPr>
        <w:t>” (LIMA, CONTEL, 2011, p. 20), ao mesmo tempo que são capazes de desproporcionalmente reapropriar-se dos benefícios econômicos do desenvolvimento técnico-científico realizado em todo o mundo, além dos benefícios provenientes do próprio investimento, configurando, portanto, “uma convergência entre produção e apropriação: somente aqueles que participam da produção do conhecimento estão aptos a compartilhar de sua apropriação” (BARROS, 2006 apud BAUMGARTEN, 2007, p. 20).</w:t>
      </w:r>
    </w:p>
    <w:p w14:paraId="6D81CE57" w14:textId="77777777" w:rsidR="00EE17B0" w:rsidRPr="002F7410" w:rsidRDefault="00EE17B0" w:rsidP="00EE17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t>Dessa maneira, é inegável que a ciência e a tecnologia desempenham um papel estratégico e a desigual difusão do conhecimento produzido pelos e entre diferentes países reproduzem a mesma lógica de exclusão presente na economia mundial vivenciada por “aqueles países periféricos e dependentes de conhecimento e de inovação gerados nos centros dinâmicos da economia capitalista” (BAUMGARTEN, 2007, p. 26).</w:t>
      </w:r>
    </w:p>
    <w:p w14:paraId="27D5C97B" w14:textId="77777777" w:rsidR="00EE17B0" w:rsidRPr="00257F72" w:rsidRDefault="00EE17B0" w:rsidP="00EE17B0">
      <w:pPr>
        <w:spacing w:line="360" w:lineRule="auto"/>
        <w:jc w:val="both"/>
        <w:rPr>
          <w:rFonts w:ascii="Times New Roman" w:hAnsi="Times New Roman" w:cs="Times New Roman"/>
          <w:sz w:val="24"/>
          <w:szCs w:val="24"/>
        </w:rPr>
      </w:pPr>
      <w:r>
        <w:rPr>
          <w:rFonts w:ascii="Times New Roman" w:hAnsi="Times New Roman" w:cs="Times New Roman"/>
          <w:sz w:val="24"/>
          <w:szCs w:val="24"/>
        </w:rPr>
        <w:tab/>
        <w:t>Por conseguinte, ao passo que as Universidades se inserem no sistema educacional mundial, percebe-se, inevitavelmente, a corroboração deste desequilíbrio histórico entre países do norte e sul global. Entretanto, existem outros atores e interesses envolvidos nesta conjuntura, como as empresas privadas. Faz-se imperativo, portanto, analisar a privatização do ensino e pesquisa a partir de uma perspectiva crítica enquanto agravamento desta situação já desigual</w:t>
      </w:r>
      <w:r w:rsidRPr="240957AB">
        <w:rPr>
          <w:rFonts w:ascii="Times New Roman" w:hAnsi="Times New Roman" w:cs="Times New Roman"/>
          <w:b/>
          <w:bCs/>
          <w:sz w:val="24"/>
          <w:szCs w:val="24"/>
        </w:rPr>
        <w:t xml:space="preserve"> </w:t>
      </w:r>
      <w:r>
        <w:rPr>
          <w:rFonts w:ascii="Times New Roman" w:hAnsi="Times New Roman" w:cs="Times New Roman"/>
          <w:sz w:val="24"/>
          <w:szCs w:val="24"/>
        </w:rPr>
        <w:t>(LIMA, CONTEL, 2011, p. 19</w:t>
      </w:r>
      <w:r w:rsidRPr="008C557E">
        <w:rPr>
          <w:rFonts w:ascii="Times New Roman" w:hAnsi="Times New Roman" w:cs="Times New Roman"/>
          <w:sz w:val="24"/>
          <w:szCs w:val="24"/>
        </w:rPr>
        <w:t>).</w:t>
      </w:r>
    </w:p>
    <w:p w14:paraId="4F9F407C" w14:textId="77777777" w:rsidR="00EE17B0" w:rsidRDefault="00EE17B0" w:rsidP="00EE17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Neste</w:t>
      </w:r>
      <w:r w:rsidRPr="00C312D0">
        <w:rPr>
          <w:rFonts w:ascii="Times New Roman" w:hAnsi="Times New Roman" w:cs="Times New Roman"/>
          <w:sz w:val="24"/>
          <w:szCs w:val="24"/>
        </w:rPr>
        <w:t xml:space="preserve"> </w:t>
      </w:r>
      <w:r>
        <w:rPr>
          <w:rFonts w:ascii="Times New Roman" w:hAnsi="Times New Roman" w:cs="Times New Roman"/>
          <w:sz w:val="24"/>
          <w:szCs w:val="24"/>
        </w:rPr>
        <w:t>sentido, há autores que entendem</w:t>
      </w:r>
      <w:r w:rsidRPr="00C312D0">
        <w:rPr>
          <w:rFonts w:ascii="Times New Roman" w:hAnsi="Times New Roman" w:cs="Times New Roman"/>
          <w:sz w:val="24"/>
          <w:szCs w:val="24"/>
        </w:rPr>
        <w:t xml:space="preserve"> </w:t>
      </w:r>
      <w:r>
        <w:rPr>
          <w:rFonts w:ascii="Times New Roman" w:hAnsi="Times New Roman" w:cs="Times New Roman"/>
          <w:sz w:val="24"/>
          <w:szCs w:val="24"/>
        </w:rPr>
        <w:t>“</w:t>
      </w:r>
      <w:r w:rsidRPr="00C312D0">
        <w:rPr>
          <w:rFonts w:ascii="Times New Roman" w:hAnsi="Times New Roman" w:cs="Times New Roman"/>
          <w:sz w:val="24"/>
          <w:szCs w:val="24"/>
        </w:rPr>
        <w:t>as corporações multinacionais, conglomerados de mídia e até as grandes universidades</w:t>
      </w:r>
      <w:r>
        <w:rPr>
          <w:rFonts w:ascii="Times New Roman" w:hAnsi="Times New Roman" w:cs="Times New Roman"/>
          <w:sz w:val="24"/>
          <w:szCs w:val="24"/>
        </w:rPr>
        <w:t>”</w:t>
      </w:r>
      <w:r w:rsidRPr="00C312D0">
        <w:rPr>
          <w:rFonts w:ascii="Times New Roman" w:hAnsi="Times New Roman" w:cs="Times New Roman"/>
          <w:sz w:val="24"/>
          <w:szCs w:val="24"/>
        </w:rPr>
        <w:t xml:space="preserve"> </w:t>
      </w:r>
      <w:r>
        <w:rPr>
          <w:rFonts w:ascii="Times New Roman" w:hAnsi="Times New Roman" w:cs="Times New Roman"/>
          <w:sz w:val="24"/>
          <w:szCs w:val="24"/>
        </w:rPr>
        <w:t>como atores</w:t>
      </w:r>
      <w:r w:rsidRPr="00C312D0">
        <w:rPr>
          <w:rFonts w:ascii="Times New Roman" w:hAnsi="Times New Roman" w:cs="Times New Roman"/>
          <w:sz w:val="24"/>
          <w:szCs w:val="24"/>
        </w:rPr>
        <w:t xml:space="preserve"> </w:t>
      </w:r>
      <w:r>
        <w:rPr>
          <w:rFonts w:ascii="Times New Roman" w:hAnsi="Times New Roman" w:cs="Times New Roman"/>
          <w:sz w:val="24"/>
          <w:szCs w:val="24"/>
        </w:rPr>
        <w:t>“n</w:t>
      </w:r>
      <w:r w:rsidRPr="00C312D0">
        <w:rPr>
          <w:rFonts w:ascii="Times New Roman" w:hAnsi="Times New Roman" w:cs="Times New Roman"/>
          <w:sz w:val="24"/>
          <w:szCs w:val="24"/>
        </w:rPr>
        <w:t>ovos neocolonialistas – procurando o domínio não só por razões políticas e ideológicas, mas preferencialmente por objetivos comerciais</w:t>
      </w:r>
      <w:r>
        <w:rPr>
          <w:rFonts w:ascii="Times New Roman" w:hAnsi="Times New Roman" w:cs="Times New Roman"/>
          <w:sz w:val="24"/>
          <w:szCs w:val="24"/>
        </w:rPr>
        <w:t>”</w:t>
      </w:r>
      <w:r w:rsidRPr="00C312D0">
        <w:rPr>
          <w:rFonts w:ascii="Times New Roman" w:hAnsi="Times New Roman" w:cs="Times New Roman"/>
          <w:sz w:val="24"/>
          <w:szCs w:val="24"/>
        </w:rPr>
        <w:t xml:space="preserve">. </w:t>
      </w:r>
      <w:r>
        <w:rPr>
          <w:rFonts w:ascii="Times New Roman" w:hAnsi="Times New Roman" w:cs="Times New Roman"/>
          <w:sz w:val="24"/>
          <w:szCs w:val="24"/>
        </w:rPr>
        <w:t>Consequentemente, ocorre uma significativa “</w:t>
      </w:r>
      <w:r w:rsidRPr="00C312D0">
        <w:rPr>
          <w:rFonts w:ascii="Times New Roman" w:hAnsi="Times New Roman" w:cs="Times New Roman"/>
          <w:sz w:val="24"/>
          <w:szCs w:val="24"/>
        </w:rPr>
        <w:t>perda de autonomia intelectual e cultural por aqueles que são os menos poderosos</w:t>
      </w:r>
      <w:r>
        <w:rPr>
          <w:rFonts w:ascii="Times New Roman" w:hAnsi="Times New Roman" w:cs="Times New Roman"/>
          <w:sz w:val="24"/>
          <w:szCs w:val="24"/>
        </w:rPr>
        <w:t>”, subordinando a colaboração acadêmica e atividades intelectuais</w:t>
      </w:r>
      <w:r w:rsidRPr="00C312D0">
        <w:rPr>
          <w:rFonts w:ascii="Times New Roman" w:hAnsi="Times New Roman" w:cs="Times New Roman"/>
          <w:sz w:val="24"/>
          <w:szCs w:val="24"/>
        </w:rPr>
        <w:t xml:space="preserve"> </w:t>
      </w:r>
      <w:r>
        <w:rPr>
          <w:rFonts w:ascii="Times New Roman" w:hAnsi="Times New Roman" w:cs="Times New Roman"/>
          <w:sz w:val="24"/>
          <w:szCs w:val="24"/>
        </w:rPr>
        <w:t xml:space="preserve">ao lucro </w:t>
      </w:r>
      <w:r w:rsidRPr="00C312D0">
        <w:rPr>
          <w:rFonts w:ascii="Times New Roman" w:hAnsi="Times New Roman" w:cs="Times New Roman"/>
          <w:sz w:val="24"/>
          <w:szCs w:val="24"/>
        </w:rPr>
        <w:t>empresa (ALTBACH, 2002 apud MOROSINI, 2006, p. 116).</w:t>
      </w:r>
    </w:p>
    <w:p w14:paraId="2B79B5DB" w14:textId="77777777" w:rsidR="00EE17B0" w:rsidRDefault="00EE17B0" w:rsidP="00EE17B0">
      <w:pPr>
        <w:spacing w:line="360" w:lineRule="auto"/>
        <w:jc w:val="both"/>
        <w:rPr>
          <w:rFonts w:ascii="Times New Roman" w:hAnsi="Times New Roman" w:cs="Times New Roman"/>
          <w:sz w:val="24"/>
          <w:szCs w:val="24"/>
        </w:rPr>
      </w:pPr>
      <w:r>
        <w:rPr>
          <w:rFonts w:ascii="Times New Roman" w:hAnsi="Times New Roman" w:cs="Times New Roman"/>
          <w:sz w:val="24"/>
          <w:szCs w:val="24"/>
        </w:rPr>
        <w:tab/>
        <w:t>É possível superar este quadro na me</w:t>
      </w:r>
      <w:r w:rsidRPr="00FC6EA9">
        <w:rPr>
          <w:rFonts w:ascii="Times New Roman" w:hAnsi="Times New Roman" w:cs="Times New Roman"/>
          <w:sz w:val="24"/>
          <w:szCs w:val="24"/>
        </w:rPr>
        <w:t>dida em que lideranças acadêm</w:t>
      </w:r>
      <w:r>
        <w:rPr>
          <w:rFonts w:ascii="Times New Roman" w:hAnsi="Times New Roman" w:cs="Times New Roman"/>
          <w:sz w:val="24"/>
          <w:szCs w:val="24"/>
        </w:rPr>
        <w:t>icas, políticas e econômicas passarem a reconhecer</w:t>
      </w:r>
      <w:r w:rsidRPr="00FC6EA9">
        <w:rPr>
          <w:rFonts w:ascii="Times New Roman" w:hAnsi="Times New Roman" w:cs="Times New Roman"/>
          <w:sz w:val="24"/>
          <w:szCs w:val="24"/>
        </w:rPr>
        <w:t xml:space="preserve"> </w:t>
      </w:r>
      <w:r>
        <w:rPr>
          <w:rFonts w:ascii="Times New Roman" w:hAnsi="Times New Roman" w:cs="Times New Roman"/>
          <w:sz w:val="24"/>
          <w:szCs w:val="24"/>
        </w:rPr>
        <w:t>“</w:t>
      </w:r>
      <w:r w:rsidRPr="00FC6EA9">
        <w:rPr>
          <w:rFonts w:ascii="Times New Roman" w:hAnsi="Times New Roman" w:cs="Times New Roman"/>
          <w:sz w:val="24"/>
          <w:szCs w:val="24"/>
        </w:rPr>
        <w:t>a centralidade da educação como meio de ultrapassar o estágio de democracias incompletas, que insistem em naturalizar a subalternidade</w:t>
      </w:r>
      <w:r>
        <w:rPr>
          <w:rFonts w:ascii="Times New Roman" w:hAnsi="Times New Roman" w:cs="Times New Roman"/>
          <w:sz w:val="24"/>
          <w:szCs w:val="24"/>
        </w:rPr>
        <w:t xml:space="preserve">” (GENRO, 2006, </w:t>
      </w:r>
      <w:r w:rsidRPr="00FC6EA9">
        <w:rPr>
          <w:rFonts w:ascii="Times New Roman" w:hAnsi="Times New Roman" w:cs="Times New Roman"/>
          <w:sz w:val="24"/>
          <w:szCs w:val="24"/>
        </w:rPr>
        <w:t>p. 15-20</w:t>
      </w:r>
      <w:r>
        <w:rPr>
          <w:rFonts w:ascii="Times New Roman" w:hAnsi="Times New Roman" w:cs="Times New Roman"/>
          <w:sz w:val="24"/>
          <w:szCs w:val="24"/>
        </w:rPr>
        <w:t xml:space="preserve"> apud </w:t>
      </w:r>
      <w:r w:rsidRPr="00FC6EA9">
        <w:rPr>
          <w:rFonts w:ascii="Times New Roman" w:hAnsi="Times New Roman" w:cs="Times New Roman"/>
          <w:sz w:val="24"/>
          <w:szCs w:val="24"/>
        </w:rPr>
        <w:t xml:space="preserve">LIMA, CONTEL, 2011, p. 18), </w:t>
      </w:r>
      <w:r>
        <w:rPr>
          <w:rFonts w:ascii="Times New Roman" w:hAnsi="Times New Roman" w:cs="Times New Roman"/>
          <w:sz w:val="24"/>
          <w:szCs w:val="24"/>
        </w:rPr>
        <w:t xml:space="preserve">desmantelando, assim, um sistema </w:t>
      </w:r>
      <w:r w:rsidRPr="00FC6EA9">
        <w:rPr>
          <w:rFonts w:ascii="Times New Roman" w:hAnsi="Times New Roman" w:cs="Times New Roman"/>
          <w:sz w:val="24"/>
          <w:szCs w:val="24"/>
        </w:rPr>
        <w:t>educaci</w:t>
      </w:r>
      <w:r>
        <w:rPr>
          <w:rFonts w:ascii="Times New Roman" w:hAnsi="Times New Roman" w:cs="Times New Roman"/>
          <w:sz w:val="24"/>
          <w:szCs w:val="24"/>
        </w:rPr>
        <w:t>onal historicamente marcado pelo elitismo. Deve-se ressaltar a necessidade de promover a diversidade linguística na centralidade deste âmbito acadêmico, uma vez que devido à prevalência do inglês, representando o poder hegemônico dos países anglófonos, é impossível superar essa posição subordinada que outros países vivenciam. Para além desta correlação de forças, a produção acadêmica linguisticamente inacessível se mostra inútil à população que é, em geral, alvo e objeto de tais pesquisas.</w:t>
      </w:r>
    </w:p>
    <w:p w14:paraId="7742601B" w14:textId="77777777" w:rsidR="00EE17B0" w:rsidRPr="00A52176" w:rsidRDefault="00EE17B0" w:rsidP="00EE17B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É de suma importância frisar o quanto pode ser prejudicial aprofundar a mercantilização </w:t>
      </w:r>
      <w:r w:rsidRPr="00A52176">
        <w:rPr>
          <w:rFonts w:ascii="Times New Roman" w:hAnsi="Times New Roman" w:cs="Times New Roman"/>
          <w:sz w:val="24"/>
          <w:szCs w:val="24"/>
        </w:rPr>
        <w:t>do ensino superior</w:t>
      </w:r>
      <w:r>
        <w:rPr>
          <w:rFonts w:ascii="Times New Roman" w:hAnsi="Times New Roman" w:cs="Times New Roman"/>
          <w:sz w:val="24"/>
          <w:szCs w:val="24"/>
        </w:rPr>
        <w:t>, uma vez que tal processo “[...] a</w:t>
      </w:r>
      <w:r w:rsidRPr="00DF577D">
        <w:rPr>
          <w:rFonts w:ascii="Times New Roman" w:hAnsi="Times New Roman" w:cs="Times New Roman"/>
          <w:sz w:val="24"/>
          <w:szCs w:val="24"/>
        </w:rPr>
        <w:t>o</w:t>
      </w:r>
      <w:r>
        <w:rPr>
          <w:rFonts w:ascii="Times New Roman" w:hAnsi="Times New Roman" w:cs="Times New Roman"/>
          <w:sz w:val="24"/>
          <w:szCs w:val="24"/>
        </w:rPr>
        <w:t xml:space="preserve"> </w:t>
      </w:r>
      <w:r w:rsidRPr="00DF577D">
        <w:rPr>
          <w:rFonts w:ascii="Times New Roman" w:hAnsi="Times New Roman" w:cs="Times New Roman"/>
          <w:sz w:val="24"/>
          <w:szCs w:val="24"/>
        </w:rPr>
        <w:t>invés de diminuir desigualdades, aumenta-as; em lugar da democratização universal do acesso à produção e difusão do conhecimento, faz dele uso privado e corporativo</w:t>
      </w:r>
      <w:r>
        <w:rPr>
          <w:rFonts w:ascii="Times New Roman" w:hAnsi="Times New Roman" w:cs="Times New Roman"/>
          <w:sz w:val="24"/>
          <w:szCs w:val="24"/>
        </w:rPr>
        <w:t>”. Como resultado, observa-se a redução do “</w:t>
      </w:r>
      <w:r w:rsidRPr="00A52176">
        <w:rPr>
          <w:rFonts w:ascii="Times New Roman" w:hAnsi="Times New Roman" w:cs="Times New Roman"/>
          <w:sz w:val="24"/>
          <w:szCs w:val="24"/>
        </w:rPr>
        <w:t>direito inalienável à educação a uma questão de mercado, limitando sua acessibilidade a algumas regiões, países ou populações que dispõem de recursos financeiros suficientes para adquiri-la</w:t>
      </w:r>
      <w:r>
        <w:rPr>
          <w:rFonts w:ascii="Times New Roman" w:hAnsi="Times New Roman" w:cs="Times New Roman"/>
          <w:sz w:val="24"/>
          <w:szCs w:val="24"/>
        </w:rPr>
        <w:t>”, o que contraria recomendações de “</w:t>
      </w:r>
      <w:r w:rsidRPr="00FC6EA9">
        <w:rPr>
          <w:rFonts w:ascii="Times New Roman" w:hAnsi="Times New Roman" w:cs="Times New Roman"/>
          <w:sz w:val="24"/>
          <w:szCs w:val="24"/>
        </w:rPr>
        <w:t>parte das agências internacionais multilaterais, que ambicionam influir na formulação de uma agenda mundial em defesa do direito à educação (como a Unesco, por exemplo)</w:t>
      </w:r>
      <w:r>
        <w:rPr>
          <w:rFonts w:ascii="Times New Roman" w:hAnsi="Times New Roman" w:cs="Times New Roman"/>
          <w:sz w:val="24"/>
          <w:szCs w:val="24"/>
        </w:rPr>
        <w:t>” ou até mesmo de</w:t>
      </w:r>
      <w:r w:rsidRPr="00FC6EA9">
        <w:rPr>
          <w:rFonts w:ascii="Times New Roman" w:hAnsi="Times New Roman" w:cs="Times New Roman"/>
          <w:sz w:val="24"/>
          <w:szCs w:val="24"/>
        </w:rPr>
        <w:t xml:space="preserve"> </w:t>
      </w:r>
      <w:r>
        <w:rPr>
          <w:rFonts w:ascii="Times New Roman" w:hAnsi="Times New Roman" w:cs="Times New Roman"/>
          <w:sz w:val="24"/>
          <w:szCs w:val="24"/>
        </w:rPr>
        <w:t>“</w:t>
      </w:r>
      <w:r w:rsidRPr="00FC6EA9">
        <w:rPr>
          <w:rFonts w:ascii="Times New Roman" w:hAnsi="Times New Roman" w:cs="Times New Roman"/>
          <w:sz w:val="24"/>
          <w:szCs w:val="24"/>
        </w:rPr>
        <w:t>instituições multilaterais, que monitoram o desenvolvimento econômico e financeiro global (que é o caso da OCDE, Banco Mundial, OMC, principalmente)</w:t>
      </w:r>
      <w:r>
        <w:rPr>
          <w:rFonts w:ascii="Times New Roman" w:hAnsi="Times New Roman" w:cs="Times New Roman"/>
          <w:sz w:val="24"/>
          <w:szCs w:val="24"/>
        </w:rPr>
        <w:t>”</w:t>
      </w:r>
      <w:r w:rsidRPr="00FC6EA9">
        <w:rPr>
          <w:rFonts w:ascii="Times New Roman" w:hAnsi="Times New Roman" w:cs="Times New Roman"/>
          <w:sz w:val="24"/>
          <w:szCs w:val="24"/>
        </w:rPr>
        <w:t xml:space="preserve">. </w:t>
      </w:r>
      <w:r>
        <w:rPr>
          <w:rFonts w:ascii="Times New Roman" w:hAnsi="Times New Roman" w:cs="Times New Roman"/>
          <w:sz w:val="24"/>
          <w:szCs w:val="24"/>
        </w:rPr>
        <w:t xml:space="preserve">Ademais, o próprio funcionamento das Universidades, Instituições de Ensino e/ou Pesquisa se vê comprometido, pois substitui-se a cooperação acadêmica e científica pela competição mercadológica </w:t>
      </w:r>
      <w:r w:rsidRPr="00A70C9D">
        <w:rPr>
          <w:rFonts w:ascii="Times New Roman" w:hAnsi="Times New Roman" w:cs="Times New Roman"/>
          <w:sz w:val="24"/>
          <w:szCs w:val="24"/>
        </w:rPr>
        <w:t>(LIMA, CONTEL, 2011, p. 20)</w:t>
      </w:r>
    </w:p>
    <w:p w14:paraId="486DEBF0" w14:textId="77777777" w:rsidR="00EE17B0" w:rsidRDefault="00EE17B0" w:rsidP="00EE17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Tais recomendações explicitam </w:t>
      </w:r>
      <w:r w:rsidRPr="00FC6EA9">
        <w:rPr>
          <w:rFonts w:ascii="Times New Roman" w:hAnsi="Times New Roman" w:cs="Times New Roman"/>
          <w:sz w:val="24"/>
          <w:szCs w:val="24"/>
        </w:rPr>
        <w:t>a influência que o acesso ao ensino superior pode exercer em várias escalas: tanto no plano “macro”, ou seja, no fortalecimento de economias regionais, universidades e institutos de pesquisa, quanto no “micro”, na ampliação da empregabilidade dos egressos (LIMA, CONTEL, 2011, p. 20)</w:t>
      </w:r>
      <w:r>
        <w:rPr>
          <w:rFonts w:ascii="Times New Roman" w:hAnsi="Times New Roman" w:cs="Times New Roman"/>
          <w:sz w:val="24"/>
          <w:szCs w:val="24"/>
        </w:rPr>
        <w:t>.  Ao mesmo tempo, é possível notar como a atuação dos Estados hegemônicos, por meio da influência em corporações transnacionais como o Fundo Monetário Internacional (FMI), Banco Mundial (BM), Organização Mundial do Comérico (OMC), para citar apenas algumas, “relegam aos países da periferia capitalista o papel de meros consumidores de bens, serviços e conhecimentos de ponta, concebidos e produzidos nos centros hegemônicos de poder econômico, científico e tecnológico” (BASTOS; ROCHA, 2015, p. 5).</w:t>
      </w:r>
    </w:p>
    <w:p w14:paraId="3C01210B" w14:textId="77777777" w:rsidR="00EE17B0" w:rsidRDefault="00EE17B0" w:rsidP="00EE17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Adicionalmente, pode-se considerar também como uma consequência nociva a ideia transmitida aos países periféricos de que ser detentor e produtor de “conhecimento de ponta é condição </w:t>
      </w:r>
      <w:r w:rsidRPr="240957AB">
        <w:rPr>
          <w:rFonts w:ascii="Times New Roman" w:hAnsi="Times New Roman" w:cs="Times New Roman"/>
          <w:i/>
          <w:iCs/>
          <w:sz w:val="24"/>
          <w:szCs w:val="24"/>
        </w:rPr>
        <w:t xml:space="preserve">sine qua non </w:t>
      </w:r>
      <w:r>
        <w:rPr>
          <w:rFonts w:ascii="Times New Roman" w:hAnsi="Times New Roman" w:cs="Times New Roman"/>
          <w:sz w:val="24"/>
          <w:szCs w:val="24"/>
        </w:rPr>
        <w:t>para a apropriação das etapas mais complexas e lucrativas dos circuitos produtivos globais”, ainda que não se anule o fato de que é imprescindível contar com uma postura dinâmica e autônoma sobre sua política educacional e científica (BASTOS; ROCHA, 2015, p. 5).</w:t>
      </w:r>
    </w:p>
    <w:p w14:paraId="125D6815" w14:textId="77777777" w:rsidR="00EE17B0" w:rsidRDefault="00EE17B0" w:rsidP="00EE17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t>Com isso, pode-se levantar outros questionamentos, como fez Baumgarten, sobre o papel que exerce o conhecimento e a informação na distribuição do poder e da riqueza, a relação presente entre a distribuição espacial da ciência e da tecnologia no cenário internacional e as estratégias de desenvolvimento econômico e social e, finalmente, quanto à articulação da concentração de conhecimento e informação, estratégias de dominação e desigualdades sociais (BAUMGARTEM, 2007, p. 18).</w:t>
      </w:r>
    </w:p>
    <w:p w14:paraId="246EB33D" w14:textId="77777777" w:rsidR="00EE17B0" w:rsidRPr="00467A74" w:rsidRDefault="00EE17B0" w:rsidP="00EE17B0">
      <w:pPr>
        <w:spacing w:line="360" w:lineRule="auto"/>
        <w:jc w:val="both"/>
        <w:rPr>
          <w:rFonts w:ascii="Times New Roman" w:hAnsi="Times New Roman" w:cs="Times New Roman"/>
          <w:sz w:val="24"/>
          <w:szCs w:val="24"/>
        </w:rPr>
      </w:pPr>
    </w:p>
    <w:p w14:paraId="45DEFB2F" w14:textId="07D2CEE5" w:rsidR="00EE17B0" w:rsidRPr="00773B32" w:rsidRDefault="00773B32" w:rsidP="00773B32">
      <w:pPr>
        <w:spacing w:line="360" w:lineRule="auto"/>
        <w:ind w:firstLine="708"/>
        <w:rPr>
          <w:rFonts w:ascii="Times New Roman" w:hAnsi="Times New Roman" w:cs="Times New Roman"/>
          <w:sz w:val="24"/>
          <w:szCs w:val="24"/>
        </w:rPr>
      </w:pPr>
      <w:r w:rsidRPr="00773B32">
        <w:rPr>
          <w:rFonts w:ascii="Times New Roman" w:hAnsi="Times New Roman" w:cs="Times New Roman"/>
          <w:b/>
          <w:sz w:val="24"/>
          <w:szCs w:val="24"/>
        </w:rPr>
        <w:t>3.3</w:t>
      </w:r>
      <w:r w:rsidR="00EE17B0" w:rsidRPr="00773B32">
        <w:rPr>
          <w:rFonts w:ascii="Times New Roman" w:hAnsi="Times New Roman" w:cs="Times New Roman"/>
          <w:b/>
          <w:sz w:val="24"/>
          <w:szCs w:val="24"/>
        </w:rPr>
        <w:t xml:space="preserve"> </w:t>
      </w:r>
      <w:r w:rsidR="00EE17B0" w:rsidRPr="00773B32">
        <w:rPr>
          <w:rFonts w:ascii="Times New Roman" w:hAnsi="Times New Roman" w:cs="Times New Roman"/>
          <w:b/>
          <w:bCs/>
          <w:sz w:val="24"/>
          <w:szCs w:val="24"/>
        </w:rPr>
        <w:t>Políticas Linguísticas</w:t>
      </w:r>
    </w:p>
    <w:p w14:paraId="1657139E" w14:textId="77777777" w:rsidR="00EE17B0" w:rsidRPr="00457086" w:rsidRDefault="00EE17B0" w:rsidP="00EE17B0">
      <w:pPr>
        <w:spacing w:line="360" w:lineRule="auto"/>
        <w:ind w:firstLine="720"/>
        <w:jc w:val="both"/>
        <w:rPr>
          <w:rFonts w:ascii="Times New Roman" w:eastAsia="Times New Roman" w:hAnsi="Times New Roman" w:cs="Times New Roman"/>
          <w:color w:val="000000" w:themeColor="text1"/>
          <w:sz w:val="24"/>
          <w:szCs w:val="24"/>
          <w:lang w:eastAsia="pt-PT"/>
        </w:rPr>
      </w:pPr>
      <w:r w:rsidRPr="54312EC5">
        <w:rPr>
          <w:rFonts w:ascii="Times New Roman" w:eastAsia="Times New Roman" w:hAnsi="Times New Roman" w:cs="Times New Roman"/>
          <w:color w:val="000000" w:themeColor="text1"/>
          <w:sz w:val="24"/>
          <w:szCs w:val="24"/>
          <w:lang w:eastAsia="pt-PT"/>
        </w:rPr>
        <w:t xml:space="preserve">Devido à falta de termos específicos, como existe em inglês </w:t>
      </w:r>
      <w:r w:rsidRPr="54312EC5">
        <w:rPr>
          <w:rFonts w:ascii="Times New Roman" w:eastAsia="Times New Roman" w:hAnsi="Times New Roman" w:cs="Times New Roman"/>
          <w:i/>
          <w:iCs/>
          <w:color w:val="000000" w:themeColor="text1"/>
          <w:sz w:val="24"/>
          <w:szCs w:val="24"/>
          <w:lang w:eastAsia="pt-PT"/>
        </w:rPr>
        <w:t xml:space="preserve">politic </w:t>
      </w:r>
      <w:r w:rsidRPr="54312EC5">
        <w:rPr>
          <w:rFonts w:ascii="Times New Roman" w:eastAsia="Times New Roman" w:hAnsi="Times New Roman" w:cs="Times New Roman"/>
          <w:color w:val="000000" w:themeColor="text1"/>
          <w:sz w:val="24"/>
          <w:szCs w:val="24"/>
          <w:lang w:eastAsia="pt-PT"/>
        </w:rPr>
        <w:t xml:space="preserve">e </w:t>
      </w:r>
      <w:r w:rsidRPr="54312EC5">
        <w:rPr>
          <w:rFonts w:ascii="Times New Roman" w:eastAsia="Times New Roman" w:hAnsi="Times New Roman" w:cs="Times New Roman"/>
          <w:i/>
          <w:iCs/>
          <w:color w:val="000000" w:themeColor="text1"/>
          <w:sz w:val="24"/>
          <w:szCs w:val="24"/>
          <w:lang w:eastAsia="pt-PT"/>
        </w:rPr>
        <w:t>policy</w:t>
      </w:r>
      <w:r w:rsidRPr="54312EC5">
        <w:rPr>
          <w:rFonts w:ascii="Times New Roman" w:eastAsia="Times New Roman" w:hAnsi="Times New Roman" w:cs="Times New Roman"/>
          <w:color w:val="000000" w:themeColor="text1"/>
          <w:sz w:val="24"/>
          <w:szCs w:val="24"/>
          <w:lang w:eastAsia="pt-PT"/>
        </w:rPr>
        <w:t>, que têm significados distintos, em português e espanhol usa-se apenas</w:t>
      </w:r>
      <w:r>
        <w:rPr>
          <w:rFonts w:ascii="Times New Roman" w:eastAsia="Times New Roman" w:hAnsi="Times New Roman" w:cs="Times New Roman"/>
          <w:color w:val="000000" w:themeColor="text1"/>
          <w:sz w:val="24"/>
          <w:szCs w:val="24"/>
          <w:lang w:eastAsia="pt-PT"/>
        </w:rPr>
        <w:t xml:space="preserve"> a expressão</w:t>
      </w:r>
      <w:r w:rsidRPr="54312EC5">
        <w:rPr>
          <w:rFonts w:ascii="Times New Roman" w:eastAsia="Times New Roman" w:hAnsi="Times New Roman" w:cs="Times New Roman"/>
          <w:color w:val="000000" w:themeColor="text1"/>
          <w:sz w:val="24"/>
          <w:szCs w:val="24"/>
          <w:lang w:eastAsia="pt-PT"/>
        </w:rPr>
        <w:t xml:space="preserve"> </w:t>
      </w:r>
      <w:r w:rsidRPr="54312EC5">
        <w:rPr>
          <w:rFonts w:ascii="Times New Roman" w:eastAsia="Times New Roman" w:hAnsi="Times New Roman" w:cs="Times New Roman"/>
          <w:i/>
          <w:iCs/>
          <w:color w:val="000000" w:themeColor="text1"/>
          <w:sz w:val="24"/>
          <w:szCs w:val="24"/>
          <w:lang w:eastAsia="pt-PT"/>
        </w:rPr>
        <w:t>política linguística</w:t>
      </w:r>
      <w:r w:rsidRPr="54312EC5">
        <w:rPr>
          <w:rFonts w:ascii="Times New Roman" w:eastAsia="Times New Roman" w:hAnsi="Times New Roman" w:cs="Times New Roman"/>
          <w:color w:val="000000" w:themeColor="text1"/>
          <w:sz w:val="24"/>
          <w:szCs w:val="24"/>
          <w:lang w:eastAsia="pt-PT"/>
        </w:rPr>
        <w:t xml:space="preserve"> para referir-se a ambos procedimentos. Dessa maneira, o termo “encobre tanto as decisões tomadas no nível mais geral e macro, como também as atividades que contribuem para implementá-las”. Também existe a acepção de </w:t>
      </w:r>
      <w:r w:rsidRPr="54312EC5">
        <w:rPr>
          <w:rFonts w:ascii="Times New Roman" w:eastAsia="Times New Roman" w:hAnsi="Times New Roman" w:cs="Times New Roman"/>
          <w:i/>
          <w:iCs/>
          <w:color w:val="000000" w:themeColor="text1"/>
          <w:sz w:val="24"/>
          <w:szCs w:val="24"/>
          <w:lang w:eastAsia="pt-PT"/>
        </w:rPr>
        <w:t>planejamento linguístico</w:t>
      </w:r>
      <w:r w:rsidRPr="54312EC5">
        <w:rPr>
          <w:rFonts w:ascii="Times New Roman" w:eastAsia="Times New Roman" w:hAnsi="Times New Roman" w:cs="Times New Roman"/>
          <w:color w:val="000000" w:themeColor="text1"/>
          <w:sz w:val="24"/>
          <w:szCs w:val="24"/>
          <w:lang w:eastAsia="pt-PT"/>
        </w:rPr>
        <w:t xml:space="preserve">, utilizado para descrever tais medidas de implementação e gestão da língua (RAJAGOPALAN, 2013, p. 29). Esta denominação é limitada à análise de “medidas </w:t>
      </w:r>
      <w:r w:rsidRPr="54312EC5">
        <w:rPr>
          <w:rFonts w:ascii="Times New Roman" w:eastAsia="Times New Roman" w:hAnsi="Times New Roman" w:cs="Times New Roman"/>
          <w:color w:val="000000" w:themeColor="text1"/>
          <w:sz w:val="24"/>
          <w:szCs w:val="24"/>
          <w:lang w:eastAsia="pt-PT"/>
        </w:rPr>
        <w:lastRenderedPageBreak/>
        <w:t>concretas adotadas pelas autoridades, mas não de interesse secundário” (RAJAGOPALAN, 2013, p.30).</w:t>
      </w:r>
    </w:p>
    <w:p w14:paraId="25984A33" w14:textId="77777777" w:rsidR="00EE17B0" w:rsidRDefault="00EE17B0" w:rsidP="00EE17B0">
      <w:pPr>
        <w:spacing w:line="360" w:lineRule="auto"/>
        <w:ind w:firstLine="720"/>
        <w:jc w:val="both"/>
        <w:rPr>
          <w:rFonts w:ascii="Times New Roman" w:eastAsia="Times New Roman" w:hAnsi="Times New Roman" w:cs="Times New Roman"/>
          <w:color w:val="000000" w:themeColor="text1"/>
          <w:sz w:val="24"/>
          <w:szCs w:val="24"/>
          <w:lang w:eastAsia="pt-PT"/>
        </w:rPr>
      </w:pPr>
      <w:r w:rsidRPr="240957AB">
        <w:rPr>
          <w:rFonts w:ascii="Times New Roman" w:eastAsia="Times New Roman" w:hAnsi="Times New Roman" w:cs="Times New Roman"/>
          <w:color w:val="000000" w:themeColor="text1"/>
          <w:sz w:val="24"/>
          <w:szCs w:val="24"/>
          <w:lang w:eastAsia="pt-PT"/>
        </w:rPr>
        <w:t xml:space="preserve">Deve-se mencionar também outro termo que pode causar confusão: </w:t>
      </w:r>
      <w:r>
        <w:rPr>
          <w:rFonts w:ascii="Times New Roman" w:eastAsia="Times New Roman" w:hAnsi="Times New Roman" w:cs="Times New Roman"/>
          <w:color w:val="000000" w:themeColor="text1"/>
          <w:sz w:val="24"/>
          <w:szCs w:val="24"/>
          <w:lang w:eastAsia="pt-PT"/>
        </w:rPr>
        <w:t>“</w:t>
      </w:r>
      <w:r w:rsidRPr="240957AB">
        <w:rPr>
          <w:rFonts w:ascii="Times New Roman" w:eastAsia="Times New Roman" w:hAnsi="Times New Roman" w:cs="Times New Roman"/>
          <w:color w:val="000000" w:themeColor="text1"/>
          <w:sz w:val="24"/>
          <w:szCs w:val="24"/>
          <w:lang w:eastAsia="pt-PT"/>
        </w:rPr>
        <w:t>política da linguagem</w:t>
      </w:r>
      <w:r>
        <w:rPr>
          <w:rFonts w:ascii="Times New Roman" w:eastAsia="Times New Roman" w:hAnsi="Times New Roman" w:cs="Times New Roman"/>
          <w:color w:val="000000" w:themeColor="text1"/>
          <w:sz w:val="24"/>
          <w:szCs w:val="24"/>
          <w:lang w:eastAsia="pt-PT"/>
        </w:rPr>
        <w:t>”</w:t>
      </w:r>
      <w:r w:rsidRPr="240957AB">
        <w:rPr>
          <w:rFonts w:ascii="Times New Roman" w:eastAsia="Times New Roman" w:hAnsi="Times New Roman" w:cs="Times New Roman"/>
          <w:color w:val="000000" w:themeColor="text1"/>
          <w:sz w:val="24"/>
          <w:szCs w:val="24"/>
          <w:lang w:eastAsia="pt-PT"/>
        </w:rPr>
        <w:t xml:space="preserve">. Sobre tal definição, entende-se que </w:t>
      </w:r>
    </w:p>
    <w:p w14:paraId="5E634A09" w14:textId="77777777" w:rsidR="00EE17B0" w:rsidRPr="00EE17B0" w:rsidRDefault="00EE17B0" w:rsidP="000D1B52">
      <w:pPr>
        <w:ind w:left="2832"/>
        <w:jc w:val="both"/>
        <w:rPr>
          <w:rFonts w:ascii="Times New Roman" w:eastAsia="Times New Roman" w:hAnsi="Times New Roman" w:cs="Times New Roman"/>
          <w:color w:val="000000" w:themeColor="text1"/>
          <w:sz w:val="20"/>
          <w:lang w:eastAsia="pt-PT"/>
        </w:rPr>
      </w:pPr>
      <w:r w:rsidRPr="00EE17B0">
        <w:rPr>
          <w:rFonts w:ascii="Times New Roman" w:eastAsia="Times New Roman" w:hAnsi="Times New Roman" w:cs="Times New Roman"/>
          <w:color w:val="000000"/>
          <w:sz w:val="20"/>
          <w:lang w:eastAsia="pt-PT"/>
        </w:rPr>
        <w:t>A política da linguística envolve questões de interesse estrito de profissionais que atuam no campo da linguística. Ela diz respeito às questões que envolvem, por exemplo, ao reconhecimento da disciplina junto às diversas instâncias do poder e à possível reserva de mercado para os que possuem diplomas universitários na disciplina etc (RAJAGOPALAN, 2013, p. 31).</w:t>
      </w:r>
    </w:p>
    <w:p w14:paraId="221C2E5D" w14:textId="77777777" w:rsidR="00EE17B0" w:rsidRPr="00680BEF" w:rsidRDefault="00EE17B0" w:rsidP="00EE17B0">
      <w:pPr>
        <w:ind w:firstLine="720"/>
        <w:jc w:val="both"/>
        <w:rPr>
          <w:rFonts w:ascii="Times New Roman" w:eastAsia="Times New Roman" w:hAnsi="Times New Roman" w:cs="Times New Roman"/>
          <w:lang w:eastAsia="pt-PT"/>
        </w:rPr>
      </w:pPr>
    </w:p>
    <w:p w14:paraId="2E2B5943" w14:textId="77777777" w:rsidR="00EE17B0" w:rsidRPr="00A33938" w:rsidRDefault="00EE17B0" w:rsidP="00EE17B0">
      <w:pPr>
        <w:spacing w:line="360" w:lineRule="auto"/>
        <w:ind w:firstLine="720"/>
        <w:jc w:val="both"/>
        <w:rPr>
          <w:rFonts w:ascii="Times New Roman" w:hAnsi="Times New Roman" w:cs="Times New Roman"/>
          <w:color w:val="000000" w:themeColor="text1"/>
          <w:sz w:val="24"/>
          <w:szCs w:val="24"/>
          <w:lang w:val="es-ES"/>
        </w:rPr>
      </w:pPr>
      <w:r w:rsidRPr="54312EC5">
        <w:rPr>
          <w:rFonts w:ascii="Times New Roman" w:eastAsia="Times New Roman" w:hAnsi="Times New Roman" w:cs="Times New Roman"/>
          <w:sz w:val="24"/>
          <w:szCs w:val="24"/>
          <w:lang w:eastAsia="pt-PT"/>
        </w:rPr>
        <w:t xml:space="preserve">Entretanto, </w:t>
      </w:r>
      <w:r>
        <w:rPr>
          <w:rFonts w:ascii="Times New Roman" w:hAnsi="Times New Roman" w:cs="Times New Roman"/>
          <w:sz w:val="24"/>
          <w:szCs w:val="24"/>
        </w:rPr>
        <w:t>neste t</w:t>
      </w:r>
      <w:r w:rsidRPr="54312EC5">
        <w:rPr>
          <w:rFonts w:ascii="Times New Roman" w:hAnsi="Times New Roman" w:cs="Times New Roman"/>
          <w:sz w:val="24"/>
          <w:szCs w:val="24"/>
        </w:rPr>
        <w:t>rabalho, o debate acerca das diferentes acepções do termo será restrito ao entendimento de Políticas Linguísticas e Educacionais enquanto medidas de Políticas Públicas,</w:t>
      </w:r>
      <w:r w:rsidRPr="54312EC5">
        <w:rPr>
          <w:rFonts w:ascii="Times New Roman" w:hAnsi="Times New Roman" w:cs="Times New Roman"/>
          <w:color w:val="000000" w:themeColor="text1"/>
          <w:sz w:val="24"/>
          <w:szCs w:val="24"/>
        </w:rPr>
        <w:t xml:space="preserve"> uma vez que tratam de decisões, tomadas pelo Estado, referentes à relação estabelecida entre as línguas e a sociedade. </w:t>
      </w:r>
      <w:r w:rsidRPr="54312EC5">
        <w:rPr>
          <w:rFonts w:ascii="Times New Roman" w:hAnsi="Times New Roman" w:cs="Times New Roman"/>
          <w:color w:val="000000" w:themeColor="text1"/>
          <w:sz w:val="24"/>
          <w:szCs w:val="24"/>
          <w:lang w:val="es-ES"/>
        </w:rPr>
        <w:t xml:space="preserve">De fato, como </w:t>
      </w:r>
      <w:r w:rsidRPr="005D0F5A">
        <w:rPr>
          <w:rFonts w:ascii="Times New Roman" w:hAnsi="Times New Roman" w:cs="Times New Roman"/>
          <w:color w:val="000000" w:themeColor="text1"/>
          <w:sz w:val="24"/>
          <w:szCs w:val="24"/>
          <w:lang w:val="es-ES"/>
        </w:rPr>
        <w:t>assinalou</w:t>
      </w:r>
      <w:r w:rsidRPr="54312EC5">
        <w:rPr>
          <w:rFonts w:ascii="Times New Roman" w:hAnsi="Times New Roman" w:cs="Times New Roman"/>
          <w:color w:val="000000" w:themeColor="text1"/>
          <w:sz w:val="24"/>
          <w:szCs w:val="24"/>
          <w:lang w:val="es-ES"/>
        </w:rPr>
        <w:t xml:space="preserve"> Calvet, “</w:t>
      </w:r>
      <w:r w:rsidRPr="54312EC5">
        <w:rPr>
          <w:rFonts w:ascii="Times New Roman" w:hAnsi="Times New Roman" w:cs="Times New Roman"/>
          <w:i/>
          <w:iCs/>
          <w:sz w:val="24"/>
          <w:szCs w:val="24"/>
          <w:lang w:val="es-ES"/>
        </w:rPr>
        <w:t>la política lingüística parece haber nacido como respuesta a los problemas de los países "en vías de desarrollo" o de las minorías lingüísticas</w:t>
      </w:r>
      <w:r w:rsidRPr="54312EC5">
        <w:rPr>
          <w:rFonts w:ascii="Times New Roman" w:hAnsi="Times New Roman" w:cs="Times New Roman"/>
          <w:sz w:val="24"/>
          <w:szCs w:val="24"/>
          <w:lang w:val="es-ES"/>
        </w:rPr>
        <w:t>” (CALVET</w:t>
      </w:r>
      <w:r>
        <w:rPr>
          <w:rFonts w:ascii="Times New Roman" w:hAnsi="Times New Roman" w:cs="Times New Roman"/>
          <w:sz w:val="24"/>
          <w:szCs w:val="24"/>
          <w:lang w:val="es-ES"/>
        </w:rPr>
        <w:t>,</w:t>
      </w:r>
      <w:r w:rsidRPr="54312EC5">
        <w:rPr>
          <w:rFonts w:ascii="Times New Roman" w:hAnsi="Times New Roman" w:cs="Times New Roman"/>
          <w:sz w:val="24"/>
          <w:szCs w:val="24"/>
          <w:lang w:val="es-ES"/>
        </w:rPr>
        <w:t xml:space="preserve"> VARELA, 1997, p. 4)</w:t>
      </w:r>
    </w:p>
    <w:p w14:paraId="500C3103" w14:textId="77777777" w:rsidR="00EE17B0" w:rsidRDefault="00EE17B0" w:rsidP="00EE17B0">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pt-PT"/>
        </w:rPr>
        <w:t>São objetos das Políticas Linguísticas “todas as línguas presentes no interior do Estado, o que significa que</w:t>
      </w:r>
      <w:r>
        <w:rPr>
          <w:rFonts w:ascii="Times New Roman" w:hAnsi="Times New Roman" w:cs="Times New Roman"/>
          <w:sz w:val="24"/>
          <w:szCs w:val="24"/>
        </w:rPr>
        <w:t xml:space="preserve"> não se trata apenas da língua ‘majoritária’</w:t>
      </w:r>
      <w:r w:rsidRPr="00E9216D">
        <w:rPr>
          <w:rFonts w:ascii="Times New Roman" w:hAnsi="Times New Roman" w:cs="Times New Roman"/>
          <w:sz w:val="24"/>
          <w:szCs w:val="24"/>
        </w:rPr>
        <w:t xml:space="preserve">, que </w:t>
      </w:r>
      <w:r>
        <w:rPr>
          <w:rFonts w:ascii="Times New Roman" w:hAnsi="Times New Roman" w:cs="Times New Roman"/>
          <w:sz w:val="24"/>
          <w:szCs w:val="24"/>
        </w:rPr>
        <w:t>muitas vezes é a</w:t>
      </w:r>
      <w:r w:rsidRPr="00E9216D">
        <w:rPr>
          <w:rFonts w:ascii="Times New Roman" w:hAnsi="Times New Roman" w:cs="Times New Roman"/>
          <w:sz w:val="24"/>
          <w:szCs w:val="24"/>
        </w:rPr>
        <w:t xml:space="preserve"> lín</w:t>
      </w:r>
      <w:r>
        <w:rPr>
          <w:rFonts w:ascii="Times New Roman" w:hAnsi="Times New Roman" w:cs="Times New Roman"/>
          <w:sz w:val="24"/>
          <w:szCs w:val="24"/>
        </w:rPr>
        <w:t>gua ‘oficial’</w:t>
      </w:r>
      <w:r w:rsidRPr="00E9216D">
        <w:rPr>
          <w:rFonts w:ascii="Times New Roman" w:hAnsi="Times New Roman" w:cs="Times New Roman"/>
          <w:sz w:val="24"/>
          <w:szCs w:val="24"/>
        </w:rPr>
        <w:t xml:space="preserve"> do país,</w:t>
      </w:r>
      <w:r>
        <w:rPr>
          <w:rFonts w:ascii="Times New Roman" w:hAnsi="Times New Roman" w:cs="Times New Roman"/>
          <w:sz w:val="24"/>
          <w:szCs w:val="24"/>
        </w:rPr>
        <w:t xml:space="preserve"> mas ao mesmo tempo trata das “chamadas ‘minoritárias’ ou ‘minorizadas’</w:t>
      </w:r>
      <w:r w:rsidRPr="00E9216D">
        <w:rPr>
          <w:rFonts w:ascii="Times New Roman" w:hAnsi="Times New Roman" w:cs="Times New Roman"/>
          <w:sz w:val="24"/>
          <w:szCs w:val="24"/>
        </w:rPr>
        <w:t>, como as línguas indígenas, de imigração, de sinais,</w:t>
      </w:r>
      <w:r>
        <w:rPr>
          <w:rFonts w:ascii="Times New Roman" w:hAnsi="Times New Roman" w:cs="Times New Roman"/>
          <w:sz w:val="24"/>
          <w:szCs w:val="24"/>
        </w:rPr>
        <w:t xml:space="preserve"> afro-brasileiras e as línguas ‘estrangeiras’</w:t>
      </w:r>
      <w:r w:rsidRPr="00E9216D">
        <w:rPr>
          <w:rFonts w:ascii="Times New Roman" w:hAnsi="Times New Roman" w:cs="Times New Roman"/>
          <w:sz w:val="24"/>
          <w:szCs w:val="24"/>
        </w:rPr>
        <w:t xml:space="preserve"> ensinadas no sistema escolar do país</w:t>
      </w:r>
      <w:r w:rsidRPr="00A70C9D">
        <w:rPr>
          <w:rFonts w:ascii="Times New Roman" w:hAnsi="Times New Roman" w:cs="Times New Roman"/>
          <w:sz w:val="24"/>
          <w:szCs w:val="24"/>
        </w:rPr>
        <w:t>”</w:t>
      </w:r>
      <w:r>
        <w:rPr>
          <w:rFonts w:ascii="Times New Roman" w:hAnsi="Times New Roman" w:cs="Times New Roman"/>
          <w:sz w:val="24"/>
          <w:szCs w:val="24"/>
        </w:rPr>
        <w:t xml:space="preserve"> (OLIVEIRA, 2013, p. 3).</w:t>
      </w:r>
    </w:p>
    <w:p w14:paraId="7EC1197A" w14:textId="77777777" w:rsidR="00EE17B0" w:rsidRDefault="00EE17B0" w:rsidP="00EE17B0">
      <w:pPr>
        <w:spacing w:line="360" w:lineRule="auto"/>
        <w:ind w:firstLine="708"/>
        <w:jc w:val="both"/>
        <w:rPr>
          <w:rFonts w:ascii="Times New Roman" w:eastAsia="Times New Roman" w:hAnsi="Times New Roman" w:cs="Times New Roman"/>
          <w:color w:val="000000"/>
          <w:sz w:val="24"/>
          <w:szCs w:val="24"/>
          <w:lang w:eastAsia="pt-PT"/>
        </w:rPr>
      </w:pPr>
      <w:r>
        <w:rPr>
          <w:rFonts w:ascii="Times New Roman" w:hAnsi="Times New Roman" w:cs="Times New Roman"/>
          <w:sz w:val="24"/>
          <w:szCs w:val="24"/>
        </w:rPr>
        <w:t xml:space="preserve">Deve-se ressaltar, porém, que a </w:t>
      </w:r>
      <w:r w:rsidRPr="54312EC5">
        <w:rPr>
          <w:rFonts w:ascii="Times New Roman" w:hAnsi="Times New Roman" w:cs="Times New Roman"/>
          <w:i/>
          <w:iCs/>
          <w:sz w:val="24"/>
          <w:szCs w:val="24"/>
        </w:rPr>
        <w:t xml:space="preserve">inexistência </w:t>
      </w:r>
      <w:r>
        <w:rPr>
          <w:rFonts w:ascii="Times New Roman" w:hAnsi="Times New Roman" w:cs="Times New Roman"/>
          <w:sz w:val="24"/>
          <w:szCs w:val="24"/>
        </w:rPr>
        <w:t xml:space="preserve">de políticas linguísticas direcionadas específicamente às línguas minoritárias e/ou quaisquer outras categorias linguísticas não implica na anulação da </w:t>
      </w:r>
      <w:r w:rsidRPr="54312EC5">
        <w:rPr>
          <w:rFonts w:ascii="Times New Roman" w:hAnsi="Times New Roman" w:cs="Times New Roman"/>
          <w:i/>
          <w:iCs/>
          <w:sz w:val="24"/>
          <w:szCs w:val="24"/>
        </w:rPr>
        <w:t xml:space="preserve">existência </w:t>
      </w:r>
      <w:r>
        <w:rPr>
          <w:rFonts w:ascii="Times New Roman" w:hAnsi="Times New Roman" w:cs="Times New Roman"/>
          <w:sz w:val="24"/>
          <w:szCs w:val="24"/>
        </w:rPr>
        <w:t>destas políticas linguísticas uma vez que expressam a posição tomada pelo Estado quanto à gestão dos interesses que tais línguas representam (ou não parecem representar, de acordo com a percepção de cada governo). São reflexos de escolhas, considerando não ser possível atender a todos os interesses simultaneamente, além de lidarem com</w:t>
      </w:r>
      <w:r w:rsidRPr="00B46E62">
        <w:rPr>
          <w:rFonts w:ascii="Times New Roman" w:eastAsia="Times New Roman" w:hAnsi="Times New Roman" w:cs="Times New Roman"/>
          <w:color w:val="000000"/>
          <w:sz w:val="24"/>
          <w:szCs w:val="24"/>
          <w:lang w:eastAsia="pt-PT"/>
        </w:rPr>
        <w:t xml:space="preserve"> valores de juízo</w:t>
      </w:r>
      <w:r>
        <w:rPr>
          <w:rFonts w:ascii="Times New Roman" w:eastAsia="Times New Roman" w:hAnsi="Times New Roman" w:cs="Times New Roman"/>
          <w:color w:val="000000"/>
          <w:sz w:val="24"/>
          <w:szCs w:val="24"/>
          <w:lang w:eastAsia="pt-PT"/>
        </w:rPr>
        <w:t>, que</w:t>
      </w:r>
      <w:r w:rsidRPr="00B46E62">
        <w:rPr>
          <w:rFonts w:ascii="Times New Roman" w:eastAsia="Times New Roman" w:hAnsi="Times New Roman" w:cs="Times New Roman"/>
          <w:color w:val="000000"/>
          <w:sz w:val="24"/>
          <w:szCs w:val="24"/>
          <w:lang w:eastAsia="pt-PT"/>
        </w:rPr>
        <w:t xml:space="preserve"> sempre podem </w:t>
      </w:r>
      <w:r>
        <w:rPr>
          <w:rFonts w:ascii="Times New Roman" w:eastAsia="Times New Roman" w:hAnsi="Times New Roman" w:cs="Times New Roman"/>
          <w:color w:val="000000"/>
          <w:sz w:val="24"/>
          <w:szCs w:val="24"/>
          <w:lang w:eastAsia="pt-PT"/>
        </w:rPr>
        <w:t>(e devem) ser contestados para buscar atender ao maior número de pessoas possível, uma vez que tem uma atuação “</w:t>
      </w:r>
      <w:r w:rsidRPr="00B46E62">
        <w:rPr>
          <w:rFonts w:ascii="Times New Roman" w:eastAsia="Times New Roman" w:hAnsi="Times New Roman" w:cs="Times New Roman"/>
          <w:color w:val="000000"/>
          <w:sz w:val="24"/>
          <w:szCs w:val="24"/>
          <w:lang w:eastAsia="pt-PT"/>
        </w:rPr>
        <w:t>sempre datada e contextualizada e, relativa a sua data e seu contexto es</w:t>
      </w:r>
      <w:r>
        <w:rPr>
          <w:rFonts w:ascii="Times New Roman" w:eastAsia="Times New Roman" w:hAnsi="Times New Roman" w:cs="Times New Roman"/>
          <w:color w:val="000000"/>
          <w:sz w:val="24"/>
          <w:szCs w:val="24"/>
          <w:lang w:eastAsia="pt-PT"/>
        </w:rPr>
        <w:t xml:space="preserve">pecífico (portanto, situada), </w:t>
      </w:r>
      <w:r w:rsidRPr="00B46E62">
        <w:rPr>
          <w:rFonts w:ascii="Times New Roman" w:eastAsia="Times New Roman" w:hAnsi="Times New Roman" w:cs="Times New Roman"/>
          <w:color w:val="000000"/>
          <w:sz w:val="24"/>
          <w:szCs w:val="24"/>
          <w:lang w:eastAsia="pt-PT"/>
        </w:rPr>
        <w:t>pode ser caracterizada como bem acertada ou mal pensada, apropriada ou</w:t>
      </w:r>
      <w:r>
        <w:rPr>
          <w:rFonts w:ascii="Times New Roman" w:eastAsia="Times New Roman" w:hAnsi="Times New Roman" w:cs="Times New Roman"/>
          <w:color w:val="000000"/>
          <w:sz w:val="24"/>
          <w:szCs w:val="24"/>
          <w:lang w:eastAsia="pt-PT"/>
        </w:rPr>
        <w:t xml:space="preserve"> precipitada e assim por diante” (RAJAGOPALAN, 2013, p. 37).</w:t>
      </w:r>
    </w:p>
    <w:p w14:paraId="50FB51E8" w14:textId="77777777" w:rsidR="00EE17B0" w:rsidRPr="006F17B1" w:rsidRDefault="00EE17B0" w:rsidP="00EE17B0">
      <w:pPr>
        <w:spacing w:line="360" w:lineRule="auto"/>
        <w:ind w:firstLine="708"/>
        <w:jc w:val="both"/>
        <w:rPr>
          <w:rFonts w:ascii="Times New Roman" w:eastAsia="Times New Roman" w:hAnsi="Times New Roman" w:cs="Times New Roman"/>
          <w:sz w:val="24"/>
          <w:szCs w:val="24"/>
          <w:lang w:eastAsia="pt-PT"/>
        </w:rPr>
      </w:pPr>
      <w:r>
        <w:rPr>
          <w:rFonts w:ascii="Times New Roman" w:eastAsia="Times New Roman" w:hAnsi="Times New Roman" w:cs="Times New Roman"/>
          <w:color w:val="000000"/>
          <w:sz w:val="24"/>
          <w:szCs w:val="24"/>
          <w:lang w:eastAsia="pt-PT"/>
        </w:rPr>
        <w:lastRenderedPageBreak/>
        <w:t xml:space="preserve"> No entanto, é preciso ponderar que toda política, seja ela de qualquer natureza, a</w:t>
      </w:r>
      <w:r w:rsidRPr="00B46E62">
        <w:rPr>
          <w:rFonts w:ascii="Times New Roman" w:eastAsia="Times New Roman" w:hAnsi="Times New Roman" w:cs="Times New Roman"/>
          <w:color w:val="000000"/>
          <w:sz w:val="24"/>
          <w:szCs w:val="24"/>
          <w:lang w:eastAsia="pt-PT"/>
        </w:rPr>
        <w:t>o mesmo tempo em que agrada uns</w:t>
      </w:r>
      <w:r>
        <w:rPr>
          <w:rFonts w:ascii="Times New Roman" w:eastAsia="Times New Roman" w:hAnsi="Times New Roman" w:cs="Times New Roman"/>
          <w:color w:val="000000"/>
          <w:sz w:val="24"/>
          <w:szCs w:val="24"/>
          <w:lang w:eastAsia="pt-PT"/>
        </w:rPr>
        <w:t xml:space="preserve"> setores da sociedade,</w:t>
      </w:r>
      <w:r w:rsidRPr="00B46E62">
        <w:rPr>
          <w:rFonts w:ascii="Times New Roman" w:eastAsia="Times New Roman" w:hAnsi="Times New Roman" w:cs="Times New Roman"/>
          <w:color w:val="000000"/>
          <w:sz w:val="24"/>
          <w:szCs w:val="24"/>
          <w:lang w:eastAsia="pt-PT"/>
        </w:rPr>
        <w:t xml:space="preserve"> </w:t>
      </w:r>
      <w:r>
        <w:rPr>
          <w:rFonts w:ascii="Times New Roman" w:eastAsia="Times New Roman" w:hAnsi="Times New Roman" w:cs="Times New Roman"/>
          <w:color w:val="000000"/>
          <w:sz w:val="24"/>
          <w:szCs w:val="24"/>
          <w:lang w:eastAsia="pt-PT"/>
        </w:rPr>
        <w:t>necessariamente também</w:t>
      </w:r>
      <w:r w:rsidRPr="00B46E62">
        <w:rPr>
          <w:rFonts w:ascii="Times New Roman" w:eastAsia="Times New Roman" w:hAnsi="Times New Roman" w:cs="Times New Roman"/>
          <w:color w:val="000000"/>
          <w:sz w:val="24"/>
          <w:szCs w:val="24"/>
          <w:lang w:eastAsia="pt-PT"/>
        </w:rPr>
        <w:t xml:space="preserve"> contra</w:t>
      </w:r>
      <w:r>
        <w:rPr>
          <w:rFonts w:ascii="Times New Roman" w:eastAsia="Times New Roman" w:hAnsi="Times New Roman" w:cs="Times New Roman"/>
          <w:color w:val="000000"/>
          <w:sz w:val="24"/>
          <w:szCs w:val="24"/>
          <w:lang w:eastAsia="pt-PT"/>
        </w:rPr>
        <w:t>ria</w:t>
      </w:r>
      <w:r w:rsidRPr="00B46E62">
        <w:rPr>
          <w:rFonts w:ascii="Times New Roman" w:eastAsia="Times New Roman" w:hAnsi="Times New Roman" w:cs="Times New Roman"/>
          <w:color w:val="000000"/>
          <w:sz w:val="24"/>
          <w:szCs w:val="24"/>
          <w:lang w:eastAsia="pt-PT"/>
        </w:rPr>
        <w:t xml:space="preserve"> os interesses de outros</w:t>
      </w:r>
      <w:r>
        <w:rPr>
          <w:rFonts w:ascii="Times New Roman" w:eastAsia="Times New Roman" w:hAnsi="Times New Roman" w:cs="Times New Roman"/>
          <w:color w:val="000000"/>
          <w:sz w:val="24"/>
          <w:szCs w:val="24"/>
          <w:lang w:eastAsia="pt-PT"/>
        </w:rPr>
        <w:t xml:space="preserve"> grupos (RAJAGOPALAN, 2013, p. 38), sobre o que determina cada posicionamento. Rajagopalan afirma que “p</w:t>
      </w:r>
      <w:r w:rsidRPr="00B46E62">
        <w:rPr>
          <w:rFonts w:ascii="Times New Roman" w:eastAsia="Times New Roman" w:hAnsi="Times New Roman" w:cs="Times New Roman"/>
          <w:color w:val="000000"/>
          <w:sz w:val="24"/>
          <w:szCs w:val="24"/>
          <w:lang w:eastAsia="pt-PT"/>
        </w:rPr>
        <w:t xml:space="preserve">or ser primordialmente um campo de ação política, o que norteia a escolha entre as diferentes opções que se apresentam na tomada de decisões das mais variadas é eminentemente </w:t>
      </w:r>
      <w:r w:rsidRPr="54312EC5">
        <w:rPr>
          <w:rFonts w:ascii="Times New Roman" w:eastAsia="Times New Roman" w:hAnsi="Times New Roman" w:cs="Times New Roman"/>
          <w:i/>
          <w:iCs/>
          <w:color w:val="000000"/>
          <w:sz w:val="24"/>
          <w:szCs w:val="24"/>
          <w:lang w:eastAsia="pt-PT"/>
        </w:rPr>
        <w:t>político</w:t>
      </w:r>
      <w:r w:rsidRPr="00B46E62">
        <w:rPr>
          <w:rFonts w:ascii="Times New Roman" w:eastAsia="Times New Roman" w:hAnsi="Times New Roman" w:cs="Times New Roman"/>
          <w:color w:val="000000"/>
          <w:sz w:val="24"/>
          <w:szCs w:val="24"/>
          <w:lang w:eastAsia="pt-PT"/>
        </w:rPr>
        <w:t xml:space="preserve"> (RAJAGOPALAN, 2013, p.</w:t>
      </w:r>
      <w:r>
        <w:rPr>
          <w:rFonts w:ascii="Times New Roman" w:eastAsia="Times New Roman" w:hAnsi="Times New Roman" w:cs="Times New Roman"/>
          <w:color w:val="000000"/>
          <w:sz w:val="24"/>
          <w:szCs w:val="24"/>
          <w:lang w:eastAsia="pt-PT"/>
        </w:rPr>
        <w:t xml:space="preserve"> </w:t>
      </w:r>
      <w:r w:rsidRPr="00B46E62">
        <w:rPr>
          <w:rFonts w:ascii="Times New Roman" w:eastAsia="Times New Roman" w:hAnsi="Times New Roman" w:cs="Times New Roman"/>
          <w:color w:val="000000"/>
          <w:sz w:val="24"/>
          <w:szCs w:val="24"/>
          <w:lang w:eastAsia="pt-PT"/>
        </w:rPr>
        <w:t>34).</w:t>
      </w:r>
    </w:p>
    <w:p w14:paraId="54822365" w14:textId="40911FDD" w:rsidR="00EE17B0" w:rsidRPr="000975EA" w:rsidRDefault="00EE17B0" w:rsidP="00EE17B0">
      <w:pPr>
        <w:spacing w:line="360" w:lineRule="auto"/>
        <w:ind w:firstLine="720"/>
        <w:jc w:val="both"/>
        <w:rPr>
          <w:rFonts w:ascii="Times New Roman" w:eastAsia="Times New Roman" w:hAnsi="Times New Roman" w:cs="Times New Roman"/>
          <w:sz w:val="24"/>
          <w:szCs w:val="24"/>
          <w:lang w:eastAsia="pt-PT"/>
        </w:rPr>
      </w:pPr>
      <w:r w:rsidRPr="54312EC5">
        <w:rPr>
          <w:rFonts w:ascii="Times New Roman" w:hAnsi="Times New Roman" w:cs="Times New Roman"/>
          <w:color w:val="000000" w:themeColor="text1"/>
          <w:sz w:val="24"/>
          <w:szCs w:val="24"/>
        </w:rPr>
        <w:t xml:space="preserve">Nesse sentido, debate-se, portanto, </w:t>
      </w:r>
      <w:r w:rsidRPr="54312EC5">
        <w:rPr>
          <w:rFonts w:ascii="Times New Roman" w:hAnsi="Times New Roman" w:cs="Times New Roman"/>
          <w:sz w:val="24"/>
          <w:szCs w:val="24"/>
        </w:rPr>
        <w:t xml:space="preserve">ainda que frequentemente essas decisões tenham </w:t>
      </w:r>
      <w:r w:rsidRPr="54312EC5">
        <w:rPr>
          <w:rFonts w:ascii="Times New Roman" w:hAnsi="Times New Roman" w:cs="Times New Roman"/>
          <w:color w:val="000000" w:themeColor="text1"/>
          <w:sz w:val="24"/>
          <w:szCs w:val="24"/>
        </w:rPr>
        <w:t>pouca visibilidade, questões como a língua que será escolhida para manter o funcionamento do próprio Estado e seu diálogo com os cidadãos, além de “em que língua(s) a educação e os serviços culturais serão oferecidos, que variedade de língua será usada, se as outras línguas faladas pelos cidadãos serão reprimidas, reconhecidas ou promovidas” (OLIVEIRA, 2013, p. 1).</w:t>
      </w:r>
    </w:p>
    <w:p w14:paraId="1F94CC09" w14:textId="695ACE77" w:rsidR="00EE17B0" w:rsidRPr="00DA1AB3" w:rsidRDefault="00EE17B0" w:rsidP="00EE17B0">
      <w:pPr>
        <w:pStyle w:val="Default"/>
        <w:spacing w:line="360" w:lineRule="auto"/>
        <w:jc w:val="both"/>
      </w:pPr>
      <w:r>
        <w:tab/>
        <w:t xml:space="preserve">Uma das razões para tanto, é o fato de que as políticas linguísticas, muitas vezes, </w:t>
      </w:r>
      <w:r w:rsidRPr="00E9216D">
        <w:t>aparece</w:t>
      </w:r>
      <w:r>
        <w:t>re</w:t>
      </w:r>
      <w:r w:rsidRPr="00E9216D">
        <w:t xml:space="preserve">m </w:t>
      </w:r>
      <w:r w:rsidRPr="54312EC5">
        <w:t>“</w:t>
      </w:r>
      <w:r w:rsidRPr="00E9216D">
        <w:t>diluídas dentro de políticas culturais, educacionais, políticas de inclusão ou de ex</w:t>
      </w:r>
      <w:r>
        <w:t>clusão, não aparecem em estado ‘puro’</w:t>
      </w:r>
      <w:r w:rsidRPr="00E9216D">
        <w:t>, embora estejam necessariamente presentes na maioria das políticas educacionais e cu</w:t>
      </w:r>
      <w:r w:rsidRPr="002E7051">
        <w:t>l</w:t>
      </w:r>
      <w:r w:rsidR="007823E9" w:rsidRPr="002E7051">
        <w:t>t</w:t>
      </w:r>
      <w:r w:rsidRPr="002E7051">
        <w:t>u</w:t>
      </w:r>
      <w:r w:rsidRPr="00E9216D">
        <w:t>rais</w:t>
      </w:r>
      <w:r w:rsidRPr="54312EC5">
        <w:t>” (</w:t>
      </w:r>
      <w:r w:rsidRPr="00E9216D">
        <w:t>OLIVEIRA, 2013, p. 1).</w:t>
      </w:r>
      <w:r>
        <w:t xml:space="preserve"> Em outros casos, deixam de ser entendidas como “</w:t>
      </w:r>
      <w:r w:rsidRPr="00E9216D">
        <w:t>p</w:t>
      </w:r>
      <w:r>
        <w:t>olíticas”, pois são vistas</w:t>
      </w:r>
      <w:r w:rsidRPr="00E9216D">
        <w:t xml:space="preserve"> como </w:t>
      </w:r>
      <w:r>
        <w:t>meras decisões técnicas e/ou científicas</w:t>
      </w:r>
      <w:r w:rsidRPr="54312EC5">
        <w:t xml:space="preserve">, </w:t>
      </w:r>
      <w:r>
        <w:t>supostamente tomadas por</w:t>
      </w:r>
      <w:r w:rsidRPr="00E9216D">
        <w:t xml:space="preserve"> linguistas, e não como</w:t>
      </w:r>
      <w:r>
        <w:t xml:space="preserve"> posições guiadas por alinhamento político-ideológico (OLIVEIRA, 2013, p. 2)</w:t>
      </w:r>
      <w:r w:rsidRPr="54312EC5">
        <w:t>.</w:t>
      </w:r>
      <w:r>
        <w:t xml:space="preserve"> São ignoradas as relações de poder em jogo, como se não houvesse intenções e objetivos definidos com clareza</w:t>
      </w:r>
      <w:r w:rsidRPr="54312EC5">
        <w:t>,</w:t>
      </w:r>
      <w:r>
        <w:t xml:space="preserve"> ou mesmo quaisquer outras possibilidades.</w:t>
      </w:r>
      <w:r w:rsidRPr="54312EC5">
        <w:t xml:space="preserve"> </w:t>
      </w:r>
      <w:r>
        <w:t xml:space="preserve">Assim, </w:t>
      </w:r>
      <w:r>
        <w:rPr>
          <w:rFonts w:eastAsia="Times New Roman"/>
          <w:lang w:eastAsia="pt-PT"/>
        </w:rPr>
        <w:t xml:space="preserve">é necessário reconhecer que este </w:t>
      </w:r>
      <w:r w:rsidRPr="00B46E62">
        <w:rPr>
          <w:rFonts w:eastAsia="Times New Roman"/>
          <w:lang w:eastAsia="pt-PT"/>
        </w:rPr>
        <w:t>é um ramo da política e o palco ideal para o</w:t>
      </w:r>
      <w:r>
        <w:rPr>
          <w:rFonts w:eastAsia="Times New Roman"/>
          <w:lang w:eastAsia="pt-PT"/>
        </w:rPr>
        <w:t xml:space="preserve"> seu estudo é a Ciência P</w:t>
      </w:r>
      <w:r w:rsidRPr="00B46E62">
        <w:rPr>
          <w:rFonts w:eastAsia="Times New Roman"/>
          <w:lang w:eastAsia="pt-PT"/>
        </w:rPr>
        <w:t>olítica</w:t>
      </w:r>
      <w:r>
        <w:rPr>
          <w:rFonts w:eastAsia="Times New Roman"/>
          <w:lang w:eastAsia="pt-PT"/>
        </w:rPr>
        <w:t xml:space="preserve">, ainda que a </w:t>
      </w:r>
      <w:r w:rsidRPr="00B46E62">
        <w:rPr>
          <w:rFonts w:eastAsia="Times New Roman"/>
          <w:lang w:eastAsia="pt-PT"/>
        </w:rPr>
        <w:t xml:space="preserve">política linguística </w:t>
      </w:r>
      <w:r>
        <w:rPr>
          <w:rFonts w:eastAsia="Times New Roman"/>
          <w:lang w:eastAsia="pt-PT"/>
        </w:rPr>
        <w:t xml:space="preserve">em si não seja </w:t>
      </w:r>
      <w:r w:rsidRPr="00B46E62">
        <w:rPr>
          <w:rFonts w:eastAsia="Times New Roman"/>
          <w:lang w:eastAsia="pt-PT"/>
        </w:rPr>
        <w:t>uma ciência, muito menos uma ciência exata</w:t>
      </w:r>
      <w:r>
        <w:rPr>
          <w:rFonts w:eastAsia="Times New Roman"/>
          <w:lang w:eastAsia="pt-PT"/>
        </w:rPr>
        <w:t>, justamente por ser guiada</w:t>
      </w:r>
      <w:r w:rsidRPr="00B46E62">
        <w:rPr>
          <w:rFonts w:eastAsia="Times New Roman"/>
          <w:lang w:eastAsia="pt-PT"/>
        </w:rPr>
        <w:t xml:space="preserve"> </w:t>
      </w:r>
      <w:r>
        <w:rPr>
          <w:rFonts w:eastAsia="Times New Roman"/>
          <w:lang w:eastAsia="pt-PT"/>
        </w:rPr>
        <w:t>“</w:t>
      </w:r>
      <w:r w:rsidRPr="00B46E62">
        <w:rPr>
          <w:rFonts w:eastAsia="Times New Roman"/>
          <w:lang w:eastAsia="pt-PT"/>
        </w:rPr>
        <w:t>com frequência pelo oportunismo, pelo que é viável ou factível num dado momento histórico e diante de uma dada conjuntura de cir</w:t>
      </w:r>
      <w:r>
        <w:rPr>
          <w:rFonts w:eastAsia="Times New Roman"/>
          <w:lang w:eastAsia="pt-PT"/>
        </w:rPr>
        <w:t>cunstâncias histórico-políticas”</w:t>
      </w:r>
      <w:r w:rsidRPr="00B46E62">
        <w:rPr>
          <w:rFonts w:eastAsia="Times New Roman"/>
          <w:lang w:eastAsia="pt-PT"/>
        </w:rPr>
        <w:t xml:space="preserve"> (RAJAGOPALAN, 2013, p.</w:t>
      </w:r>
      <w:r>
        <w:rPr>
          <w:rFonts w:eastAsia="Times New Roman"/>
          <w:lang w:eastAsia="pt-PT"/>
        </w:rPr>
        <w:t xml:space="preserve"> </w:t>
      </w:r>
      <w:r w:rsidRPr="00B46E62">
        <w:rPr>
          <w:rFonts w:eastAsia="Times New Roman"/>
          <w:lang w:eastAsia="pt-PT"/>
        </w:rPr>
        <w:t>20</w:t>
      </w:r>
      <w:r>
        <w:rPr>
          <w:rFonts w:eastAsia="Times New Roman"/>
          <w:lang w:eastAsia="pt-PT"/>
        </w:rPr>
        <w:t>, 21, 38</w:t>
      </w:r>
      <w:r w:rsidRPr="00B46E62">
        <w:rPr>
          <w:rFonts w:eastAsia="Times New Roman"/>
          <w:lang w:eastAsia="pt-PT"/>
        </w:rPr>
        <w:t>)</w:t>
      </w:r>
      <w:r>
        <w:rPr>
          <w:rFonts w:eastAsia="Times New Roman"/>
          <w:lang w:eastAsia="pt-PT"/>
        </w:rPr>
        <w:t>.</w:t>
      </w:r>
    </w:p>
    <w:p w14:paraId="2A642FCA" w14:textId="77777777" w:rsidR="00EE17B0" w:rsidRDefault="00EE17B0" w:rsidP="00EE17B0">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pt-PT"/>
        </w:rPr>
      </w:pPr>
      <w:r>
        <w:rPr>
          <w:rFonts w:ascii="Times New Roman" w:hAnsi="Times New Roman" w:cs="Times New Roman"/>
          <w:color w:val="000000"/>
          <w:sz w:val="24"/>
          <w:szCs w:val="24"/>
        </w:rPr>
        <w:tab/>
        <w:t xml:space="preserve">Ao se falar em política linguística, fala-se também em </w:t>
      </w:r>
      <w:r w:rsidRPr="00E9216D">
        <w:rPr>
          <w:rFonts w:ascii="Times New Roman" w:hAnsi="Times New Roman" w:cs="Times New Roman"/>
          <w:color w:val="000000"/>
          <w:sz w:val="24"/>
          <w:szCs w:val="24"/>
        </w:rPr>
        <w:t>planifica</w:t>
      </w:r>
      <w:r>
        <w:rPr>
          <w:rFonts w:ascii="Times New Roman" w:hAnsi="Times New Roman" w:cs="Times New Roman"/>
          <w:color w:val="000000"/>
          <w:sz w:val="24"/>
          <w:szCs w:val="24"/>
        </w:rPr>
        <w:t>ção ou planejamento linguístico, precisamente o processo de implantação dessa</w:t>
      </w:r>
      <w:r w:rsidRPr="00E9216D">
        <w:rPr>
          <w:rFonts w:ascii="Times New Roman" w:hAnsi="Times New Roman" w:cs="Times New Roman"/>
          <w:color w:val="000000"/>
          <w:sz w:val="24"/>
          <w:szCs w:val="24"/>
        </w:rPr>
        <w:t xml:space="preserve">s </w:t>
      </w:r>
      <w:r>
        <w:rPr>
          <w:rFonts w:ascii="Times New Roman" w:hAnsi="Times New Roman" w:cs="Times New Roman"/>
          <w:color w:val="000000"/>
          <w:sz w:val="24"/>
          <w:szCs w:val="24"/>
        </w:rPr>
        <w:t xml:space="preserve">políticas, sua aplicação na </w:t>
      </w:r>
      <w:r w:rsidRPr="00E9216D">
        <w:rPr>
          <w:rFonts w:ascii="Times New Roman" w:hAnsi="Times New Roman" w:cs="Times New Roman"/>
          <w:color w:val="000000"/>
          <w:sz w:val="24"/>
          <w:szCs w:val="24"/>
        </w:rPr>
        <w:t xml:space="preserve">realidade. </w:t>
      </w:r>
      <w:r>
        <w:rPr>
          <w:rFonts w:ascii="Times New Roman" w:hAnsi="Times New Roman" w:cs="Times New Roman"/>
          <w:color w:val="000000"/>
          <w:sz w:val="24"/>
          <w:szCs w:val="24"/>
        </w:rPr>
        <w:t>Deste modo,</w:t>
      </w:r>
      <w:r w:rsidRPr="00E921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9216D">
        <w:rPr>
          <w:rFonts w:ascii="Times New Roman" w:hAnsi="Times New Roman" w:cs="Times New Roman"/>
          <w:color w:val="000000"/>
          <w:sz w:val="24"/>
          <w:szCs w:val="24"/>
        </w:rPr>
        <w:t>entre a vontade de que os cidadãos usem uma língua e os passos concretos para que uma população inteira a maneje existem elementos de planejamento: ações concretas, sistêmicas, financiamento e orçamento, fo</w:t>
      </w:r>
      <w:r>
        <w:rPr>
          <w:rFonts w:ascii="Times New Roman" w:hAnsi="Times New Roman" w:cs="Times New Roman"/>
          <w:color w:val="000000"/>
          <w:sz w:val="24"/>
          <w:szCs w:val="24"/>
        </w:rPr>
        <w:t>rmação de quadros, entre outros” (</w:t>
      </w:r>
      <w:r w:rsidRPr="00E9216D">
        <w:rPr>
          <w:rFonts w:ascii="Times New Roman" w:hAnsi="Times New Roman" w:cs="Times New Roman"/>
          <w:color w:val="000000"/>
          <w:sz w:val="24"/>
          <w:szCs w:val="24"/>
        </w:rPr>
        <w:t>OLIVEIRA, 2013, p. 1).</w:t>
      </w:r>
      <w:r>
        <w:rPr>
          <w:rFonts w:ascii="Times New Roman" w:hAnsi="Times New Roman" w:cs="Times New Roman"/>
          <w:color w:val="000000"/>
          <w:sz w:val="24"/>
          <w:szCs w:val="24"/>
        </w:rPr>
        <w:t xml:space="preserve"> Sobre este termo, </w:t>
      </w:r>
      <w:r>
        <w:rPr>
          <w:rFonts w:ascii="Times New Roman" w:eastAsia="Times New Roman" w:hAnsi="Times New Roman" w:cs="Times New Roman"/>
          <w:color w:val="000000"/>
          <w:sz w:val="24"/>
          <w:szCs w:val="24"/>
          <w:lang w:eastAsia="pt-PT"/>
        </w:rPr>
        <w:t xml:space="preserve">acrescentam-se </w:t>
      </w:r>
      <w:r>
        <w:rPr>
          <w:rFonts w:ascii="Times New Roman" w:eastAsia="Times New Roman" w:hAnsi="Times New Roman" w:cs="Times New Roman"/>
          <w:color w:val="000000"/>
          <w:sz w:val="24"/>
          <w:szCs w:val="24"/>
          <w:lang w:eastAsia="pt-PT"/>
        </w:rPr>
        <w:lastRenderedPageBreak/>
        <w:t>“</w:t>
      </w:r>
      <w:r w:rsidRPr="00B46E62">
        <w:rPr>
          <w:rFonts w:ascii="Times New Roman" w:eastAsia="Times New Roman" w:hAnsi="Times New Roman" w:cs="Times New Roman"/>
          <w:color w:val="000000"/>
          <w:sz w:val="24"/>
          <w:szCs w:val="24"/>
          <w:lang w:eastAsia="pt-PT"/>
        </w:rPr>
        <w:t>ponderações a respeito da viabilidade ou exequibilidade de medidas concretas adotadas pelas autoridades, mas não de interesse secundário</w:t>
      </w:r>
      <w:r>
        <w:rPr>
          <w:rFonts w:ascii="Times New Roman" w:eastAsia="Times New Roman" w:hAnsi="Times New Roman" w:cs="Times New Roman"/>
          <w:color w:val="000000"/>
          <w:sz w:val="24"/>
          <w:szCs w:val="24"/>
          <w:lang w:eastAsia="pt-PT"/>
        </w:rPr>
        <w:t xml:space="preserve">” </w:t>
      </w:r>
      <w:r w:rsidRPr="00B46E62">
        <w:rPr>
          <w:rFonts w:ascii="Times New Roman" w:eastAsia="Times New Roman" w:hAnsi="Times New Roman" w:cs="Times New Roman"/>
          <w:color w:val="000000"/>
          <w:sz w:val="24"/>
          <w:szCs w:val="24"/>
          <w:lang w:eastAsia="pt-PT"/>
        </w:rPr>
        <w:t>(RAJAGOPALAN, 2013, p.30)</w:t>
      </w:r>
      <w:r>
        <w:rPr>
          <w:rFonts w:ascii="Times New Roman" w:eastAsia="Times New Roman" w:hAnsi="Times New Roman" w:cs="Times New Roman"/>
          <w:color w:val="000000"/>
          <w:sz w:val="24"/>
          <w:szCs w:val="24"/>
          <w:lang w:eastAsia="pt-PT"/>
        </w:rPr>
        <w:t xml:space="preserve">. </w:t>
      </w:r>
    </w:p>
    <w:p w14:paraId="608A2CE6" w14:textId="77777777" w:rsidR="00EE17B0" w:rsidRDefault="00EE17B0" w:rsidP="00EE17B0">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pt-PT"/>
        </w:rPr>
      </w:pPr>
      <w:r>
        <w:rPr>
          <w:rFonts w:ascii="Times New Roman" w:eastAsia="Times New Roman" w:hAnsi="Times New Roman" w:cs="Times New Roman"/>
          <w:color w:val="000000"/>
          <w:sz w:val="24"/>
          <w:szCs w:val="24"/>
          <w:lang w:eastAsia="pt-PT"/>
        </w:rPr>
        <w:tab/>
        <w:t xml:space="preserve">É possível adotar uma abordagem crítica desta perspectiva política, questionando-se “quem planeja o que, para quem e como?”. De acordo com Cooper, </w:t>
      </w:r>
      <w:r>
        <w:rPr>
          <w:rFonts w:ascii="Times New Roman" w:hAnsi="Times New Roman" w:cs="Times New Roman"/>
          <w:sz w:val="24"/>
          <w:szCs w:val="24"/>
        </w:rPr>
        <w:t>existem “motivações de natureza política, econômica, científica, dentre outras, que propiciam a relização de planejamentos linguísticos”. Ele aprofunda essa definição afirmando:</w:t>
      </w:r>
    </w:p>
    <w:p w14:paraId="2FE96F90" w14:textId="77777777" w:rsidR="00EE17B0" w:rsidRPr="00EE17B0" w:rsidRDefault="00EE17B0" w:rsidP="00EE17B0">
      <w:pPr>
        <w:ind w:left="2832"/>
        <w:jc w:val="both"/>
        <w:rPr>
          <w:rFonts w:ascii="Times New Roman" w:hAnsi="Times New Roman" w:cs="Times New Roman"/>
          <w:sz w:val="20"/>
        </w:rPr>
      </w:pPr>
      <w:r w:rsidRPr="00EE17B0">
        <w:rPr>
          <w:rFonts w:ascii="Times New Roman" w:hAnsi="Times New Roman" w:cs="Times New Roman"/>
          <w:sz w:val="20"/>
        </w:rPr>
        <w:t>Planejamento linguístico se refere aos esforços deliberados para influenciar o comportamento de outros com respeito à aquisição, estrutura, ou alocação funcional de códigos de linguagem. Essa definição não restringe os planejadores a agências autorizadas, nem restringe o tipo de público-alvo, nem especifica uma forma ideal de planejamento. Além disso, a definição é concebida em termos de comportamento e não nos termos de resolução de problemas. Finalmente, ela emprega o termo</w:t>
      </w:r>
      <w:r w:rsidRPr="00EE17B0">
        <w:rPr>
          <w:rFonts w:ascii="Times New Roman" w:hAnsi="Times New Roman" w:cs="Times New Roman"/>
          <w:i/>
          <w:iCs/>
          <w:sz w:val="20"/>
        </w:rPr>
        <w:t xml:space="preserve"> influência</w:t>
      </w:r>
      <w:r w:rsidRPr="00EE17B0">
        <w:rPr>
          <w:rFonts w:ascii="Times New Roman" w:hAnsi="Times New Roman" w:cs="Times New Roman"/>
          <w:sz w:val="20"/>
        </w:rPr>
        <w:t xml:space="preserve"> em vez de </w:t>
      </w:r>
      <w:r w:rsidRPr="00EE17B0">
        <w:rPr>
          <w:rFonts w:ascii="Times New Roman" w:hAnsi="Times New Roman" w:cs="Times New Roman"/>
          <w:i/>
          <w:iCs/>
          <w:sz w:val="20"/>
        </w:rPr>
        <w:t>mudança</w:t>
      </w:r>
      <w:r w:rsidRPr="00EE17B0">
        <w:rPr>
          <w:rFonts w:ascii="Times New Roman" w:hAnsi="Times New Roman" w:cs="Times New Roman"/>
          <w:sz w:val="20"/>
        </w:rPr>
        <w:t xml:space="preserve"> na medida em que o primeiro inclui a manutenção ou preservação do comportamento atual, uma meta plausível do planejamento linguístico, bem como a mudança do comportamento atual. (Tradução nossa). (COOPER apud SOUSA, ROCA, 2015, p. 13-14).</w:t>
      </w:r>
    </w:p>
    <w:p w14:paraId="2969B264" w14:textId="77777777" w:rsidR="00EE17B0" w:rsidRDefault="00EE17B0" w:rsidP="00EE17B0">
      <w:pPr>
        <w:jc w:val="both"/>
        <w:rPr>
          <w:rFonts w:ascii="Times New Roman" w:eastAsia="Times New Roman" w:hAnsi="Times New Roman" w:cs="Times New Roman"/>
          <w:color w:val="000000"/>
          <w:sz w:val="24"/>
          <w:szCs w:val="24"/>
          <w:lang w:eastAsia="pt-PT"/>
        </w:rPr>
      </w:pPr>
    </w:p>
    <w:p w14:paraId="56ED8051" w14:textId="77777777" w:rsidR="00EE17B0" w:rsidRDefault="00EE17B0" w:rsidP="00EE17B0">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t-PT"/>
        </w:rPr>
        <w:tab/>
        <w:t xml:space="preserve">Finalmente, é imprescindível para a análise presente neste trabalho retomar a categorização que </w:t>
      </w:r>
      <w:r>
        <w:rPr>
          <w:rFonts w:ascii="Times New Roman" w:hAnsi="Times New Roman" w:cs="Times New Roman"/>
          <w:sz w:val="24"/>
          <w:szCs w:val="24"/>
        </w:rPr>
        <w:t>Schiffman (1996, 2006) faz, dividindo as políticas linguísticas entre explícitas e implícitas. Sobre tais divisões, é explicado que:</w:t>
      </w:r>
    </w:p>
    <w:p w14:paraId="70608308" w14:textId="77777777" w:rsidR="00EE17B0" w:rsidRPr="00EE17B0" w:rsidRDefault="00EE17B0" w:rsidP="000D1B52">
      <w:pPr>
        <w:ind w:left="2832"/>
        <w:jc w:val="both"/>
        <w:rPr>
          <w:rFonts w:ascii="Times New Roman" w:hAnsi="Times New Roman" w:cs="Times New Roman"/>
          <w:sz w:val="20"/>
        </w:rPr>
      </w:pPr>
      <w:r w:rsidRPr="00EE17B0">
        <w:rPr>
          <w:rFonts w:ascii="Times New Roman" w:hAnsi="Times New Roman" w:cs="Times New Roman"/>
          <w:sz w:val="20"/>
        </w:rPr>
        <w:t>A primeira é formalizada, declarada, de direito; a segunda é informal, latente, de fato e é revelada no âmbito das práticas e nas sanções sociais. Nessa perspectiva, as investigações em torno das políticas linguísticas se tornam improdutivas se nos limitarmos apenas ao que é explícito, sendo, pois, necessário conhecermos, por exemplo, as crenças de uma dada comunidade linguística sobre sua própria língua, ou sobre sua língua em relação às outras, ou ainda sobre o multilinguismo, dentro outros aspectos. (SCHIFFMAN apud SOUSA, ROCA, 2015, p. 16).</w:t>
      </w:r>
    </w:p>
    <w:p w14:paraId="418FC16B" w14:textId="77777777" w:rsidR="00EE17B0" w:rsidRDefault="00EE17B0" w:rsidP="00EE17B0">
      <w:pPr>
        <w:ind w:left="2832"/>
        <w:jc w:val="both"/>
        <w:rPr>
          <w:rFonts w:ascii="Times New Roman" w:hAnsi="Times New Roman" w:cs="Times New Roman"/>
          <w:sz w:val="20"/>
          <w:szCs w:val="20"/>
        </w:rPr>
      </w:pPr>
    </w:p>
    <w:p w14:paraId="42FBF4EC" w14:textId="77777777" w:rsidR="00EE17B0" w:rsidRDefault="00EE17B0" w:rsidP="00EE17B0">
      <w:pPr>
        <w:spacing w:line="360" w:lineRule="auto"/>
        <w:ind w:firstLine="720"/>
        <w:jc w:val="both"/>
        <w:rPr>
          <w:rFonts w:ascii="Times New Roman" w:eastAsia="Times New Roman" w:hAnsi="Times New Roman" w:cs="Times New Roman"/>
          <w:sz w:val="24"/>
          <w:szCs w:val="24"/>
          <w:lang w:eastAsia="pt-PT"/>
        </w:rPr>
      </w:pPr>
      <w:r w:rsidRPr="240957AB">
        <w:rPr>
          <w:rFonts w:ascii="Times New Roman" w:hAnsi="Times New Roman" w:cs="Times New Roman"/>
          <w:color w:val="000000" w:themeColor="text1"/>
          <w:sz w:val="24"/>
          <w:szCs w:val="24"/>
        </w:rPr>
        <w:t>Retomando a última seção, pode-se compreender como, internamente, as</w:t>
      </w:r>
      <w:r w:rsidRPr="240957AB">
        <w:rPr>
          <w:rFonts w:ascii="Times New Roman" w:eastAsia="Times New Roman" w:hAnsi="Times New Roman" w:cs="Times New Roman"/>
          <w:color w:val="000000" w:themeColor="text1"/>
          <w:sz w:val="24"/>
          <w:szCs w:val="24"/>
          <w:lang w:eastAsia="pt-PT"/>
        </w:rPr>
        <w:t xml:space="preserve"> política linguística podem contribuir ou não para com a inserção internacional no contexto da Geopolítica do Conhecimento, uma vez que trabalha “todas aquelas questões que dizem respeito ao papel que as línguas exercem em definir os povos em consolidar suas nações ao redor do mundo, as consequências das mudanças geopolíticas em curso que afetam as relações existentes e assim por diante” (RAJAGOPALAN, 2013, p. 28-29)</w:t>
      </w:r>
      <w:r w:rsidRPr="240957AB">
        <w:rPr>
          <w:rFonts w:ascii="Times New Roman" w:eastAsia="Times New Roman" w:hAnsi="Times New Roman" w:cs="Times New Roman"/>
          <w:sz w:val="24"/>
          <w:szCs w:val="24"/>
          <w:lang w:eastAsia="pt-PT"/>
        </w:rPr>
        <w:t xml:space="preserve">. </w:t>
      </w:r>
    </w:p>
    <w:p w14:paraId="56EFCD69" w14:textId="77777777" w:rsidR="00EE17B0" w:rsidRDefault="00EE17B0" w:rsidP="00EE17B0">
      <w:pPr>
        <w:spacing w:line="360" w:lineRule="auto"/>
        <w:ind w:firstLine="720"/>
        <w:jc w:val="both"/>
        <w:rPr>
          <w:rFonts w:ascii="Times New Roman" w:eastAsia="Times New Roman" w:hAnsi="Times New Roman" w:cs="Times New Roman"/>
          <w:sz w:val="24"/>
          <w:szCs w:val="24"/>
          <w:lang w:eastAsia="pt-PT"/>
        </w:rPr>
      </w:pPr>
      <w:r>
        <w:rPr>
          <w:rFonts w:ascii="Times New Roman" w:eastAsia="Times New Roman" w:hAnsi="Times New Roman" w:cs="Times New Roman"/>
          <w:sz w:val="24"/>
          <w:szCs w:val="24"/>
          <w:lang w:eastAsia="pt-PT"/>
        </w:rPr>
        <w:t xml:space="preserve">Vale destacar também a pesquisa de Hamel (2013), cujos resultados demonstram a predominância do inglês como língua da ciência a partir do século XX, visto que cerca </w:t>
      </w:r>
      <w:r>
        <w:rPr>
          <w:rFonts w:ascii="Times New Roman" w:eastAsia="Times New Roman" w:hAnsi="Times New Roman" w:cs="Times New Roman"/>
          <w:sz w:val="24"/>
          <w:szCs w:val="24"/>
          <w:lang w:eastAsia="pt-PT"/>
        </w:rPr>
        <w:lastRenderedPageBreak/>
        <w:t>de 90% da produção científica é publicada nesta língua</w:t>
      </w:r>
      <w:r>
        <w:rPr>
          <w:rStyle w:val="FootnoteReference"/>
          <w:rFonts w:ascii="Times New Roman" w:eastAsia="Times New Roman" w:hAnsi="Times New Roman" w:cs="Times New Roman"/>
          <w:sz w:val="24"/>
          <w:szCs w:val="24"/>
          <w:lang w:eastAsia="pt-PT"/>
        </w:rPr>
        <w:footnoteReference w:id="27"/>
      </w:r>
      <w:r>
        <w:rPr>
          <w:rFonts w:ascii="Times New Roman" w:eastAsia="Times New Roman" w:hAnsi="Times New Roman" w:cs="Times New Roman"/>
          <w:sz w:val="24"/>
          <w:szCs w:val="24"/>
          <w:lang w:eastAsia="pt-PT"/>
        </w:rPr>
        <w:t>, sendo hoje a única língua hípe-central globalizada (HAMEL, 2013, p. 322). O autor destaca três razões para apostar no plurilinguismo, ao invés de submeter a ciência a um monolinguismo, dominado pelo inglês:</w:t>
      </w:r>
    </w:p>
    <w:p w14:paraId="48A82084" w14:textId="77777777" w:rsidR="00EE17B0" w:rsidRPr="007104ED" w:rsidRDefault="00EE17B0" w:rsidP="000D1B52">
      <w:pPr>
        <w:ind w:left="2832"/>
        <w:jc w:val="both"/>
        <w:rPr>
          <w:rFonts w:ascii="Times New Roman" w:eastAsia="Times New Roman" w:hAnsi="Times New Roman" w:cs="Times New Roman"/>
          <w:sz w:val="20"/>
          <w:lang w:val="es-MX" w:eastAsia="pt-PT"/>
        </w:rPr>
      </w:pPr>
      <w:r w:rsidRPr="007104ED">
        <w:rPr>
          <w:rFonts w:ascii="Times New Roman" w:eastAsia="Times New Roman" w:hAnsi="Times New Roman" w:cs="Times New Roman"/>
          <w:sz w:val="20"/>
          <w:lang w:val="es-MX" w:eastAsia="pt-PT"/>
        </w:rPr>
        <w:t>1.La reducción de la diversidad a una sola lengua en la producción de modelos, temas y estrategias de investigación llevaría, desde una perspectiva ecológica, a un empobrecimiento riesgoso del desarrollo científico mismo, especialmente en las ciencias sociales y humanas.</w:t>
      </w:r>
    </w:p>
    <w:p w14:paraId="74F44CF4" w14:textId="77777777" w:rsidR="00EE17B0" w:rsidRPr="007104ED" w:rsidRDefault="00EE17B0" w:rsidP="000D1B52">
      <w:pPr>
        <w:ind w:left="2832"/>
        <w:jc w:val="both"/>
        <w:rPr>
          <w:rFonts w:ascii="Times New Roman" w:eastAsia="Times New Roman" w:hAnsi="Times New Roman" w:cs="Times New Roman"/>
          <w:sz w:val="20"/>
          <w:lang w:val="es-MX" w:eastAsia="pt-PT"/>
        </w:rPr>
      </w:pPr>
      <w:r w:rsidRPr="007104ED">
        <w:rPr>
          <w:rFonts w:ascii="Times New Roman" w:eastAsia="Times New Roman" w:hAnsi="Times New Roman" w:cs="Times New Roman"/>
          <w:sz w:val="20"/>
          <w:lang w:val="es-MX" w:eastAsia="pt-PT"/>
        </w:rPr>
        <w:t>2.La imposición total del inglés reforzaría aún más las asimetrías ya existentes, tanto en las condiciones de acceso a la tecnología internacional como en la producción y circulación de la ciencia y tecnologías propias. Si tomamos en cuenta el valor de la ciencia como medio de producción, dañaría a mediano y largo plazo el desarrollo de la economía misma de los países que abandonan estos espacios.</w:t>
      </w:r>
    </w:p>
    <w:p w14:paraId="5B392726" w14:textId="77777777" w:rsidR="00EE17B0" w:rsidRPr="007104ED" w:rsidRDefault="00EE17B0" w:rsidP="000D1B52">
      <w:pPr>
        <w:ind w:left="2832"/>
        <w:jc w:val="both"/>
        <w:rPr>
          <w:rFonts w:ascii="Times New Roman" w:eastAsia="Times New Roman" w:hAnsi="Times New Roman" w:cs="Times New Roman"/>
          <w:sz w:val="20"/>
          <w:lang w:val="es-MX" w:eastAsia="pt-PT"/>
        </w:rPr>
      </w:pPr>
      <w:r w:rsidRPr="007104ED">
        <w:rPr>
          <w:rFonts w:ascii="Times New Roman" w:eastAsia="Times New Roman" w:hAnsi="Times New Roman" w:cs="Times New Roman"/>
          <w:sz w:val="20"/>
          <w:lang w:val="es-MX" w:eastAsia="pt-PT"/>
        </w:rPr>
        <w:t xml:space="preserve">3.Como consecuencia de la creciente hegemonía del inglés, la academia y los profesionales anglosajones se han tornado cada vez más monolingües en su competencia lingüística real, pero más aún en la práctica de sus miembros que ya no toman en cuenta lo que se trabaja y publica en otras lenguas; muchas veces, tampoco son capaces de comunicarse o dar presentaciones en alguna otra lengua. A diferencia de lo que podríamos pensar, este hecho no concierne solamente a la academia anglosajona misma. Debido a su enorme peso, influye en el resto del mundo, ya que el ejercicio monolingüe constituye </w:t>
      </w:r>
      <w:proofErr w:type="gramStart"/>
      <w:r w:rsidRPr="007104ED">
        <w:rPr>
          <w:rFonts w:ascii="Times New Roman" w:eastAsia="Times New Roman" w:hAnsi="Times New Roman" w:cs="Times New Roman"/>
          <w:sz w:val="20"/>
          <w:lang w:val="es-MX" w:eastAsia="pt-PT"/>
        </w:rPr>
        <w:t>una arma poderosa</w:t>
      </w:r>
      <w:proofErr w:type="gramEnd"/>
      <w:r w:rsidRPr="007104ED">
        <w:rPr>
          <w:rFonts w:ascii="Times New Roman" w:eastAsia="Times New Roman" w:hAnsi="Times New Roman" w:cs="Times New Roman"/>
          <w:sz w:val="20"/>
          <w:lang w:val="es-MX" w:eastAsia="pt-PT"/>
        </w:rPr>
        <w:t>, un verdadero chantaje, para que el resto del mundo académico se subordine a sus prácticas y adopte el monopolio del inglés en su propia actuación (HAMEL, 2013, p. 325).</w:t>
      </w:r>
    </w:p>
    <w:p w14:paraId="3A9FB60C" w14:textId="77777777" w:rsidR="00EE17B0" w:rsidRDefault="00EE17B0" w:rsidP="00EE17B0">
      <w:pPr>
        <w:ind w:left="3540"/>
        <w:jc w:val="both"/>
        <w:rPr>
          <w:rFonts w:ascii="Times New Roman" w:eastAsia="Times New Roman" w:hAnsi="Times New Roman" w:cs="Times New Roman"/>
          <w:sz w:val="20"/>
          <w:szCs w:val="24"/>
          <w:lang w:val="es-MX" w:eastAsia="pt-PT"/>
        </w:rPr>
      </w:pPr>
    </w:p>
    <w:p w14:paraId="1C17AAA6" w14:textId="2CFDF925" w:rsidR="00EE17B0" w:rsidRPr="007C0C8C" w:rsidRDefault="00EE17B0" w:rsidP="00EE17B0">
      <w:pPr>
        <w:spacing w:line="360" w:lineRule="auto"/>
        <w:jc w:val="both"/>
        <w:rPr>
          <w:rFonts w:ascii="Times New Roman" w:eastAsia="Times New Roman" w:hAnsi="Times New Roman" w:cs="Times New Roman"/>
          <w:sz w:val="24"/>
          <w:szCs w:val="24"/>
          <w:lang w:val="es-MX" w:eastAsia="pt-PT"/>
        </w:rPr>
      </w:pPr>
      <w:r>
        <w:rPr>
          <w:rFonts w:ascii="Times New Roman" w:eastAsia="Times New Roman" w:hAnsi="Times New Roman" w:cs="Times New Roman"/>
          <w:sz w:val="24"/>
          <w:szCs w:val="24"/>
          <w:lang w:val="es-MX" w:eastAsia="pt-PT"/>
        </w:rPr>
        <w:tab/>
        <w:t>Por isso, Hamel</w:t>
      </w:r>
      <w:r w:rsidRPr="007C0C8C">
        <w:rPr>
          <w:rFonts w:ascii="Times New Roman" w:eastAsia="Times New Roman" w:hAnsi="Times New Roman" w:cs="Times New Roman"/>
          <w:sz w:val="24"/>
          <w:szCs w:val="24"/>
          <w:lang w:val="es-MX" w:eastAsia="pt-PT"/>
        </w:rPr>
        <w:t xml:space="preserve"> enfatiza a necessidade de </w:t>
      </w:r>
      <w:r w:rsidRPr="00C374C6">
        <w:rPr>
          <w:rFonts w:ascii="Times New Roman" w:eastAsia="Times New Roman" w:hAnsi="Times New Roman" w:cs="Times New Roman"/>
          <w:sz w:val="24"/>
          <w:szCs w:val="24"/>
          <w:lang w:val="es-MX" w:eastAsia="pt-PT"/>
        </w:rPr>
        <w:t xml:space="preserve">“formular </w:t>
      </w:r>
      <w:r w:rsidR="00D567BD">
        <w:rPr>
          <w:rFonts w:ascii="Times New Roman" w:eastAsia="Times New Roman" w:hAnsi="Times New Roman" w:cs="Times New Roman"/>
          <w:sz w:val="24"/>
          <w:szCs w:val="24"/>
          <w:lang w:val="es-MX" w:eastAsia="pt-PT"/>
        </w:rPr>
        <w:t>políticas integradoras de la ci</w:t>
      </w:r>
      <w:r w:rsidR="002E7051" w:rsidRPr="002E7051">
        <w:rPr>
          <w:rFonts w:ascii="Times New Roman" w:eastAsia="Times New Roman" w:hAnsi="Times New Roman" w:cs="Times New Roman"/>
          <w:sz w:val="24"/>
          <w:szCs w:val="24"/>
          <w:lang w:val="es-MX" w:eastAsia="pt-PT"/>
        </w:rPr>
        <w:t>e</w:t>
      </w:r>
      <w:r w:rsidRPr="002E7051">
        <w:rPr>
          <w:rFonts w:ascii="Times New Roman" w:eastAsia="Times New Roman" w:hAnsi="Times New Roman" w:cs="Times New Roman"/>
          <w:sz w:val="24"/>
          <w:szCs w:val="24"/>
          <w:lang w:val="es-MX" w:eastAsia="pt-PT"/>
        </w:rPr>
        <w:t>n</w:t>
      </w:r>
      <w:r w:rsidRPr="00C374C6">
        <w:rPr>
          <w:rFonts w:ascii="Times New Roman" w:eastAsia="Times New Roman" w:hAnsi="Times New Roman" w:cs="Times New Roman"/>
          <w:sz w:val="24"/>
          <w:szCs w:val="24"/>
          <w:lang w:val="es-MX" w:eastAsia="pt-PT"/>
        </w:rPr>
        <w:t xml:space="preserve">cia, la educación superior y [...] las necesidades lingüísticas y comunicativas del campo en su conjunto, como alternativa a las visiones subalternas […] que predominan en nuestro medio” </w:t>
      </w:r>
      <w:r>
        <w:rPr>
          <w:rFonts w:ascii="Times New Roman" w:eastAsia="Times New Roman" w:hAnsi="Times New Roman" w:cs="Times New Roman"/>
          <w:sz w:val="24"/>
          <w:szCs w:val="24"/>
          <w:lang w:val="es-MX" w:eastAsia="pt-PT"/>
        </w:rPr>
        <w:t>(HAMEL, 2013, p. 326).</w:t>
      </w:r>
    </w:p>
    <w:p w14:paraId="52FA764C" w14:textId="77777777" w:rsidR="00EE17B0" w:rsidRPr="007C0C8C" w:rsidRDefault="00EE17B0" w:rsidP="00EE17B0">
      <w:pPr>
        <w:autoSpaceDE w:val="0"/>
        <w:autoSpaceDN w:val="0"/>
        <w:adjustRightInd w:val="0"/>
        <w:rPr>
          <w:rFonts w:ascii="Times New Roman" w:hAnsi="Times New Roman" w:cs="Times New Roman"/>
          <w:color w:val="000000" w:themeColor="text1"/>
          <w:sz w:val="20"/>
          <w:szCs w:val="20"/>
          <w:lang w:val="es-MX"/>
        </w:rPr>
      </w:pPr>
    </w:p>
    <w:p w14:paraId="6D993333" w14:textId="4AFDF29A" w:rsidR="00EE17B0" w:rsidRPr="00C8613C" w:rsidRDefault="00773B32" w:rsidP="00B26490">
      <w:pPr>
        <w:pStyle w:val="Default"/>
        <w:spacing w:line="360" w:lineRule="auto"/>
        <w:ind w:firstLine="708"/>
        <w:jc w:val="both"/>
        <w:rPr>
          <w:rFonts w:ascii="Arial" w:hAnsi="Arial" w:cs="Arial"/>
          <w:color w:val="222222"/>
          <w:sz w:val="19"/>
          <w:szCs w:val="19"/>
        </w:rPr>
      </w:pPr>
      <w:r w:rsidRPr="00020477">
        <w:rPr>
          <w:b/>
          <w:color w:val="222222"/>
          <w:shd w:val="clear" w:color="auto" w:fill="FFFFFF"/>
          <w:lang w:val="pt-BR"/>
        </w:rPr>
        <w:t>3.4</w:t>
      </w:r>
      <w:r w:rsidR="00B26490" w:rsidRPr="00020477">
        <w:rPr>
          <w:rFonts w:ascii="Arial" w:hAnsi="Arial" w:cs="Arial"/>
          <w:color w:val="222222"/>
          <w:sz w:val="19"/>
          <w:szCs w:val="19"/>
          <w:shd w:val="clear" w:color="auto" w:fill="FFFFFF"/>
          <w:lang w:val="pt-BR"/>
        </w:rPr>
        <w:t xml:space="preserve"> </w:t>
      </w:r>
      <w:r w:rsidR="00EE17B0" w:rsidRPr="240957AB">
        <w:rPr>
          <w:b/>
          <w:bCs/>
          <w:color w:val="222222"/>
          <w:shd w:val="clear" w:color="auto" w:fill="FFFFFF"/>
        </w:rPr>
        <w:t>Integração Regional</w:t>
      </w:r>
    </w:p>
    <w:p w14:paraId="294E1374" w14:textId="77777777" w:rsidR="00EE17B0" w:rsidRDefault="00EE17B0" w:rsidP="00EE17B0">
      <w:pPr>
        <w:pStyle w:val="Default"/>
        <w:spacing w:line="360" w:lineRule="auto"/>
        <w:jc w:val="both"/>
      </w:pPr>
      <w:r>
        <w:rPr>
          <w:color w:val="222222"/>
          <w:shd w:val="clear" w:color="auto" w:fill="FFFFFF"/>
        </w:rPr>
        <w:tab/>
        <w:t xml:space="preserve">Tradicionalmente, são utilizadas teorias excessivamente economicistas ao se tratar da Integração Regional. São diversos os autores, como </w:t>
      </w:r>
      <w:r>
        <w:rPr>
          <w:color w:val="auto"/>
          <w:shd w:val="clear" w:color="auto" w:fill="FFFFFF"/>
        </w:rPr>
        <w:t>Balassa (1961), Ferreira (1997)</w:t>
      </w:r>
      <w:r>
        <w:rPr>
          <w:color w:val="222222"/>
          <w:shd w:val="clear" w:color="auto" w:fill="FFFFFF"/>
        </w:rPr>
        <w:t xml:space="preserve">, Colleman (1998), Lindberg (1963), Keohane (1989), que costumam pensar a Integração somente, ou principalmente, enquanto Integração Econômica, limitando-se a categorizá-la na seguinte “escala” (crescente): área de livre comércio, </w:t>
      </w:r>
      <w:r>
        <w:t xml:space="preserve">união aduaneira, mercado </w:t>
      </w:r>
      <w:r>
        <w:lastRenderedPageBreak/>
        <w:t>comum, união económica, união monetária e união econômica e monetária.</w:t>
      </w:r>
      <w:r>
        <w:rPr>
          <w:color w:val="222222"/>
          <w:shd w:val="clear" w:color="auto" w:fill="FFFFFF"/>
        </w:rPr>
        <w:t xml:space="preserve"> De acordo com esses graus de integração, o MERCOSUL, enquanto Mercado Comum, está diversos níveis “abaixo” da UE, que, enquanto União Econômica e Monetária, já está no mais alto nível de integração. </w:t>
      </w:r>
      <w:r>
        <w:t xml:space="preserve">Porém, como afirma Garcia (1997, p. 294), </w:t>
      </w:r>
    </w:p>
    <w:p w14:paraId="334D2095" w14:textId="77777777" w:rsidR="007104ED" w:rsidRPr="002A4109" w:rsidRDefault="007104ED" w:rsidP="007104ED">
      <w:pPr>
        <w:pStyle w:val="Default"/>
        <w:jc w:val="both"/>
        <w:rPr>
          <w:color w:val="222222"/>
        </w:rPr>
      </w:pPr>
    </w:p>
    <w:p w14:paraId="30E7CCFF" w14:textId="77777777" w:rsidR="00EE17B0" w:rsidRPr="007104ED" w:rsidRDefault="00EE17B0" w:rsidP="007104ED">
      <w:pPr>
        <w:pStyle w:val="Default"/>
        <w:ind w:left="2832"/>
        <w:jc w:val="both"/>
        <w:rPr>
          <w:sz w:val="20"/>
          <w:szCs w:val="22"/>
        </w:rPr>
      </w:pPr>
      <w:r w:rsidRPr="007104ED">
        <w:rPr>
          <w:sz w:val="20"/>
          <w:szCs w:val="22"/>
        </w:rPr>
        <w:t xml:space="preserve">Os estudos sobre o imperialismo econômico e cultural serviram para conhecer alguns dispositivos usados pelos centros internacionais de produção científica, artística e comunicacional que condicionavam, e ainda condicionam, nosso desenvolvimento. Mas esse modelo é insuficiente para entender as atuais relações de poder. Não explica o funcionamento planetário de um sistema industrial, tecnológico, financeiro e cultural, cuja sede não está em uma só nação mas em uma densa rede de estruturas econômicas e ideológicas. Também não dá conta da necessidade das nações metropolitanas de flexibilizar suas fronteiras e integrar suas economias, sistemas educativos, tecnológicos e culturais, como está acontecendo na Europa e na América do Norte. </w:t>
      </w:r>
    </w:p>
    <w:p w14:paraId="47B01672" w14:textId="77777777" w:rsidR="00EE17B0" w:rsidRDefault="00EE17B0" w:rsidP="00EE17B0">
      <w:pPr>
        <w:pStyle w:val="Default"/>
        <w:ind w:left="2832"/>
        <w:jc w:val="both"/>
        <w:rPr>
          <w:sz w:val="20"/>
          <w:szCs w:val="20"/>
        </w:rPr>
      </w:pPr>
    </w:p>
    <w:p w14:paraId="4959FC04" w14:textId="77777777" w:rsidR="00EE17B0" w:rsidRDefault="00EE17B0" w:rsidP="00EE17B0">
      <w:pPr>
        <w:pStyle w:val="Default"/>
        <w:spacing w:line="360" w:lineRule="auto"/>
        <w:ind w:firstLine="708"/>
        <w:jc w:val="both"/>
      </w:pPr>
      <w:r>
        <w:rPr>
          <w:color w:val="222222"/>
        </w:rPr>
        <w:t>Neste t</w:t>
      </w:r>
      <w:r w:rsidRPr="54312EC5">
        <w:rPr>
          <w:color w:val="222222"/>
        </w:rPr>
        <w:t>rabalho, portanto, adota-se a perspectiva de que deve-se ir além e analisar como os Estados interagem entre si buscando uma aproximação mais profunda, ademais da economia, nos campos sociais, culturais, políticos e inte</w:t>
      </w:r>
      <w:r>
        <w:rPr>
          <w:color w:val="222222"/>
        </w:rPr>
        <w:t>lectuais, etc</w:t>
      </w:r>
      <w:r w:rsidRPr="54312EC5">
        <w:rPr>
          <w:color w:val="222222"/>
        </w:rPr>
        <w:t xml:space="preserve">. Mesmo as teorias políticas convencionais, como </w:t>
      </w:r>
      <w:r>
        <w:t xml:space="preserve">federalismo, funcionalismo, neofuncionalismo, neoinstitucionalismo e o intergovernamentalismo, não abordam os temas de maneira coerente em sua totalidade, muitas vezes divergindo da posição aqui defendida em termos metodológicos, ontológicos e/ou epistemológicos. </w:t>
      </w:r>
    </w:p>
    <w:p w14:paraId="1C25EECF" w14:textId="77777777" w:rsidR="00EE17B0" w:rsidRDefault="00EE17B0" w:rsidP="00EE17B0">
      <w:pPr>
        <w:pStyle w:val="Default"/>
        <w:spacing w:line="360" w:lineRule="auto"/>
        <w:ind w:firstLine="708"/>
        <w:jc w:val="both"/>
        <w:rPr>
          <w:color w:val="222222"/>
          <w:shd w:val="clear" w:color="auto" w:fill="FFFFFF"/>
        </w:rPr>
      </w:pPr>
      <w:r>
        <w:t>Ainda que analise o MERCOSUL e a UE, organizações internacionais com órgãos intergovernamentais e supranacionais, este trabalho não definirá tais conceitos, mas problematizará as noções concebidas quanto à ideia de integração existente nos dois modelos. Sobre tais configurações, sabe-se que:</w:t>
      </w:r>
    </w:p>
    <w:p w14:paraId="76474E5E" w14:textId="77777777" w:rsidR="00EE17B0" w:rsidRPr="007104ED" w:rsidRDefault="00EE17B0" w:rsidP="000D1B52">
      <w:pPr>
        <w:pStyle w:val="Default"/>
        <w:ind w:left="2832"/>
        <w:jc w:val="both"/>
        <w:rPr>
          <w:sz w:val="20"/>
          <w:szCs w:val="22"/>
        </w:rPr>
      </w:pPr>
      <w:r w:rsidRPr="007104ED">
        <w:rPr>
          <w:sz w:val="20"/>
          <w:szCs w:val="22"/>
        </w:rPr>
        <w:t xml:space="preserve">Embora essas organizações internacionais sejam criadas por Estados, e neste sentido sejam organizações intergovernamentais, elas podem ter instituições supranacionais que exerçam funções legislativas, executivas ou judiciárias. O maior exemplo de organização regional supranacional é a União Européia, já que possui várias características supranacionais, tais como: processos de tomada de decisão por maioria, direito comunitário, órgãos que tem autonomia, e cujos representantes atuam em nome da União Européia, e não de seus Estados membros. O Mercosul pode ser definido como uma organização intergovernamental já que todas suas decisões são tomadas por consenso, suas normas são consideradas direito internacional, e somente representantes dos Estados membros atuam nas suas instituições. As únicas instituições do Mercosul que poderiam ser consideradas como contendo algumas características supranacionais são o Tribunal Permanente de Revisão e a Secretaria Técnica, mas a última não possui poderes, e o primeiro é apenas uma etapa, e não necessária, do processo de solução de controvérsias. O Parlamento, embora possa ser classificado como supranacional, já que suas decisões serão tomadas por maioria, não possui poder legislativo. É interessante notar que características supranacionais ou intergovernamentais não são estáticas, elas podem </w:t>
      </w:r>
      <w:r w:rsidRPr="007104ED">
        <w:rPr>
          <w:sz w:val="20"/>
          <w:szCs w:val="22"/>
        </w:rPr>
        <w:lastRenderedPageBreak/>
        <w:t>mudar ao longo do tempo, e alterar o peso entre os Estados membros e instituições regionais no processo decisório da organização de integração regional (COUTINHO, HOFFMANN, KFURI, 2007, p. 7-8).</w:t>
      </w:r>
    </w:p>
    <w:p w14:paraId="28965DD1" w14:textId="77777777" w:rsidR="00EE17B0" w:rsidRDefault="00EE17B0" w:rsidP="00EE17B0">
      <w:pPr>
        <w:pStyle w:val="Default"/>
        <w:ind w:left="2832"/>
        <w:jc w:val="both"/>
        <w:rPr>
          <w:sz w:val="20"/>
          <w:szCs w:val="20"/>
        </w:rPr>
      </w:pPr>
    </w:p>
    <w:p w14:paraId="2B99E388" w14:textId="77777777" w:rsidR="00EE17B0" w:rsidRPr="007448E1" w:rsidRDefault="00EE17B0" w:rsidP="00EE17B0">
      <w:pPr>
        <w:pStyle w:val="Default"/>
        <w:spacing w:line="360" w:lineRule="auto"/>
        <w:jc w:val="both"/>
      </w:pPr>
      <w:r>
        <w:rPr>
          <w:color w:val="222222"/>
          <w:shd w:val="clear" w:color="auto" w:fill="FFFFFF"/>
        </w:rPr>
        <w:tab/>
      </w:r>
      <w:r w:rsidRPr="007448E1">
        <w:rPr>
          <w:color w:val="222222"/>
          <w:shd w:val="clear" w:color="auto" w:fill="FFFFFF"/>
        </w:rPr>
        <w:t>Assim, entende-se por integração um “</w:t>
      </w:r>
      <w:r w:rsidRPr="007448E1">
        <w:t xml:space="preserve">processo ao longo do qual atores, inicialmente independentes, se unificam, ou seja, se tornam parte de um todo, no caso, de um sistema político, de tomada de decisão, comum” (COUTINHO, HOFFMANN, KFURI, 2007, p. 7), no qual busca-se </w:t>
      </w:r>
      <w:r>
        <w:t>a “</w:t>
      </w:r>
      <w:r w:rsidRPr="007448E1">
        <w:t>intensificação em profundidade e abrangência das relações entre atores levando à criação de novas formas de governança político-instituci</w:t>
      </w:r>
      <w:r>
        <w:t>onais de escopo regional” (HERZ, HOFFMANN, 2004, p. 168 apud</w:t>
      </w:r>
      <w:r w:rsidRPr="54312EC5">
        <w:t xml:space="preserve"> </w:t>
      </w:r>
      <w:r w:rsidRPr="007448E1">
        <w:t>COUTINHO, HOFFMANN, KFURI, 2007, p. 7).</w:t>
      </w:r>
    </w:p>
    <w:p w14:paraId="49BAB29F" w14:textId="77777777" w:rsidR="00EE17B0" w:rsidRDefault="00EE17B0" w:rsidP="00EE17B0">
      <w:pPr>
        <w:pStyle w:val="Default"/>
        <w:spacing w:line="360" w:lineRule="auto"/>
        <w:jc w:val="both"/>
      </w:pPr>
      <w:r>
        <w:rPr>
          <w:color w:val="222222"/>
          <w:shd w:val="clear" w:color="auto" w:fill="FFFFFF"/>
        </w:rPr>
        <w:tab/>
        <w:t>Para tanto, faz-se necessário distinguir</w:t>
      </w:r>
      <w:r w:rsidRPr="009D3805">
        <w:t xml:space="preserve"> as normas e instituições criadas </w:t>
      </w:r>
      <w:r>
        <w:t>d</w:t>
      </w:r>
      <w:r w:rsidRPr="009D3805">
        <w:t xml:space="preserve">as </w:t>
      </w:r>
      <w:r w:rsidRPr="54312EC5">
        <w:t>“</w:t>
      </w:r>
      <w:r w:rsidRPr="009D3805">
        <w:t>normas e instituições que foram</w:t>
      </w:r>
      <w:r>
        <w:t xml:space="preserve"> implementadas e que ‘funcionam’, que ‘viraram realidade’” (PENA, </w:t>
      </w:r>
      <w:r w:rsidRPr="009D3805">
        <w:t>2003</w:t>
      </w:r>
      <w:r w:rsidRPr="54312EC5">
        <w:t xml:space="preserve"> </w:t>
      </w:r>
      <w:r>
        <w:t>apud</w:t>
      </w:r>
      <w:r w:rsidRPr="54312EC5">
        <w:t xml:space="preserve"> </w:t>
      </w:r>
      <w:r w:rsidRPr="009D3805">
        <w:t>COUTINHO,</w:t>
      </w:r>
      <w:r>
        <w:t xml:space="preserve"> HOFFMANN, KFURI, 2007, p. 8), pois se restringir a “</w:t>
      </w:r>
      <w:r w:rsidRPr="009D3805">
        <w:t>observar as intenções declaradas dos Estados, ou mesmo as decisões tomadas nos órgãos deliberativos, os novos órgãos criados</w:t>
      </w:r>
      <w:r>
        <w:t>” não é suficiente para compreender a realidade de ambos organismos. Deve-se, portanto, somado a isso, “</w:t>
      </w:r>
      <w:r w:rsidRPr="009D3805">
        <w:t>observar se os Estados estão cumprindo e implementado essas decisões</w:t>
      </w:r>
      <w:r w:rsidRPr="54312EC5">
        <w:t>” (</w:t>
      </w:r>
      <w:r w:rsidRPr="009D3805">
        <w:t>COUTINHO,</w:t>
      </w:r>
      <w:r>
        <w:t xml:space="preserve"> HOFFMANN, KFURI, 2007, p. 9).</w:t>
      </w:r>
    </w:p>
    <w:p w14:paraId="5803117B" w14:textId="1D1A3F21" w:rsidR="007104ED" w:rsidRPr="00C45ED3" w:rsidRDefault="00EE17B0" w:rsidP="00C45ED3">
      <w:pPr>
        <w:pStyle w:val="Default"/>
        <w:spacing w:line="360" w:lineRule="auto"/>
        <w:jc w:val="both"/>
        <w:rPr>
          <w:szCs w:val="20"/>
        </w:rPr>
      </w:pPr>
      <w:r>
        <w:tab/>
        <w:t xml:space="preserve">Considerando tais afirmações, este trabalho se limitará a observar o nível de integração presente nos blocos analisados </w:t>
      </w:r>
      <w:r w:rsidRPr="00FB3FAE">
        <w:t xml:space="preserve">mensurando, nos termos acima citados, indicadores sociais, compreendendo, principalmente, questões linguísticas e educacionais. Adicionalmente, tratará da </w:t>
      </w:r>
      <w:r w:rsidRPr="240957AB">
        <w:t>livre circulação de pessoas (por motiv</w:t>
      </w:r>
      <w:r>
        <w:t xml:space="preserve">os de emprego ou estudo), </w:t>
      </w:r>
      <w:r w:rsidRPr="240957AB">
        <w:t>a “harmonização do sistema educacional, as normas de equivalência de estudo, programas de intercâmbio” e “a existência ou não de uma identidade comum regional” (COUTINHO, HOFFMANN, KFURI, 2007, p. 19).</w:t>
      </w:r>
    </w:p>
    <w:p w14:paraId="7E532064" w14:textId="77777777" w:rsidR="00F44C0C" w:rsidRDefault="00F44C0C">
      <w:pPr>
        <w:rPr>
          <w:rFonts w:ascii="Times New Roman" w:eastAsia="Times New Roman" w:hAnsi="Times New Roman" w:cs="Times New Roman"/>
          <w:b/>
          <w:sz w:val="24"/>
          <w:szCs w:val="24"/>
          <w:lang w:val="pt-PT"/>
        </w:rPr>
      </w:pPr>
      <w:bookmarkStart w:id="1" w:name="_Hlk518527139"/>
      <w:r>
        <w:rPr>
          <w:rFonts w:ascii="Times New Roman" w:eastAsia="Times New Roman" w:hAnsi="Times New Roman" w:cs="Times New Roman"/>
          <w:b/>
          <w:sz w:val="24"/>
          <w:szCs w:val="24"/>
        </w:rPr>
        <w:br w:type="page"/>
      </w:r>
    </w:p>
    <w:p w14:paraId="08C277D9" w14:textId="45F9D4CF" w:rsidR="00EE17B0" w:rsidRPr="003771D3" w:rsidRDefault="00EE17B0" w:rsidP="00FB5894">
      <w:pPr>
        <w:pStyle w:val="ListParagraph"/>
        <w:numPr>
          <w:ilvl w:val="0"/>
          <w:numId w:val="7"/>
        </w:numPr>
        <w:spacing w:line="360" w:lineRule="auto"/>
        <w:rPr>
          <w:rFonts w:ascii="Times New Roman" w:eastAsia="Times New Roman" w:hAnsi="Times New Roman" w:cs="Times New Roman"/>
          <w:b/>
          <w:sz w:val="24"/>
          <w:szCs w:val="24"/>
        </w:rPr>
      </w:pPr>
      <w:r w:rsidRPr="003771D3">
        <w:rPr>
          <w:rFonts w:ascii="Times New Roman" w:eastAsia="Times New Roman" w:hAnsi="Times New Roman" w:cs="Times New Roman"/>
          <w:b/>
          <w:sz w:val="24"/>
          <w:szCs w:val="24"/>
        </w:rPr>
        <w:lastRenderedPageBreak/>
        <w:t>E</w:t>
      </w:r>
      <w:r w:rsidR="00F62EE4">
        <w:rPr>
          <w:rFonts w:ascii="Times New Roman" w:eastAsia="Times New Roman" w:hAnsi="Times New Roman" w:cs="Times New Roman"/>
          <w:b/>
          <w:sz w:val="24"/>
          <w:szCs w:val="24"/>
        </w:rPr>
        <w:t>STUDO DE CASO: UNILA</w:t>
      </w:r>
    </w:p>
    <w:p w14:paraId="6EC793B1" w14:textId="4C466C2A" w:rsidR="00EE17B0" w:rsidRPr="007105CC" w:rsidRDefault="00EE17B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 na América Latina, a presença de grandes programas educacionais como a Associação de Universidades Grupo Montevideo (AUGM) e o Setor Educacional do MERCOSUL (SEM). A AUGM é uma rede de universidades públicas, autônomas e autogovernadas por alguns países latino-americanos, como o Brasil, e visa a interação de seus membros com a sociedade a fim de difundir os avanços para o conhecimento, já o SEM consiste no espaço principal para que sejam realizadas propostas, debates e implementações de políticas educacionais para os Estados Partes. Entretanto, neste ca</w:t>
      </w:r>
      <w:r w:rsidR="00E743FC">
        <w:rPr>
          <w:rFonts w:ascii="Times New Roman" w:eastAsia="Times New Roman" w:hAnsi="Times New Roman" w:cs="Times New Roman"/>
          <w:sz w:val="24"/>
          <w:szCs w:val="24"/>
        </w:rPr>
        <w:t>pítulo será feita uma análise da relevância d</w:t>
      </w:r>
      <w:r>
        <w:rPr>
          <w:rFonts w:ascii="Times New Roman" w:eastAsia="Times New Roman" w:hAnsi="Times New Roman" w:cs="Times New Roman"/>
          <w:sz w:val="24"/>
          <w:szCs w:val="24"/>
        </w:rPr>
        <w:t>a UNILA, uma Universidade inédita na região por sua vocação internacional e seu foco na integração da América Latina</w:t>
      </w:r>
      <w:r w:rsidR="003771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objetivo de tal estudo de caso é verificar</w:t>
      </w:r>
      <w:r w:rsidR="0078604F">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w:t>
      </w:r>
      <w:r w:rsidR="0078604F">
        <w:rPr>
          <w:rFonts w:ascii="Times New Roman" w:eastAsia="Times New Roman" w:hAnsi="Times New Roman" w:cs="Times New Roman"/>
          <w:sz w:val="24"/>
          <w:szCs w:val="24"/>
        </w:rPr>
        <w:t xml:space="preserve">a hipótese de que a UNILA está buscando maior aproximação com a Europa do que com a Amércia Latina é fundamentada, apontando </w:t>
      </w:r>
      <w:r>
        <w:rPr>
          <w:rFonts w:ascii="Times New Roman" w:eastAsia="Times New Roman" w:hAnsi="Times New Roman" w:cs="Times New Roman"/>
          <w:sz w:val="24"/>
          <w:szCs w:val="24"/>
        </w:rPr>
        <w:t xml:space="preserve">diferenças e semelhanças quanto </w:t>
      </w:r>
      <w:r w:rsidR="0078604F">
        <w:rPr>
          <w:rFonts w:ascii="Times New Roman" w:eastAsia="Times New Roman" w:hAnsi="Times New Roman" w:cs="Times New Roman"/>
          <w:sz w:val="24"/>
          <w:szCs w:val="24"/>
        </w:rPr>
        <w:t>às</w:t>
      </w:r>
      <w:r>
        <w:rPr>
          <w:rFonts w:ascii="Times New Roman" w:eastAsia="Times New Roman" w:hAnsi="Times New Roman" w:cs="Times New Roman"/>
          <w:sz w:val="24"/>
          <w:szCs w:val="24"/>
        </w:rPr>
        <w:t xml:space="preserve"> políticas linguísticas e integração regional</w:t>
      </w:r>
      <w:r w:rsidR="00177497">
        <w:rPr>
          <w:rFonts w:ascii="Times New Roman" w:eastAsia="Times New Roman" w:hAnsi="Times New Roman" w:cs="Times New Roman"/>
          <w:sz w:val="24"/>
          <w:szCs w:val="24"/>
        </w:rPr>
        <w:t xml:space="preserve"> trabalhadas em ambas regiões</w:t>
      </w:r>
      <w:r w:rsidR="0078604F">
        <w:rPr>
          <w:rFonts w:ascii="Times New Roman" w:eastAsia="Times New Roman" w:hAnsi="Times New Roman" w:cs="Times New Roman"/>
          <w:sz w:val="24"/>
          <w:szCs w:val="24"/>
        </w:rPr>
        <w:t>.</w:t>
      </w:r>
      <w:r w:rsidR="00E743FC">
        <w:rPr>
          <w:rFonts w:ascii="Times New Roman" w:eastAsia="Times New Roman" w:hAnsi="Times New Roman" w:cs="Times New Roman"/>
          <w:sz w:val="24"/>
          <w:szCs w:val="24"/>
        </w:rPr>
        <w:t xml:space="preserve"> </w:t>
      </w:r>
      <w:r w:rsidR="005B77F0">
        <w:rPr>
          <w:rFonts w:ascii="Times New Roman" w:eastAsia="Times New Roman" w:hAnsi="Times New Roman" w:cs="Times New Roman"/>
          <w:sz w:val="24"/>
          <w:szCs w:val="24"/>
        </w:rPr>
        <w:t>Logo</w:t>
      </w:r>
      <w:r>
        <w:rPr>
          <w:rFonts w:ascii="Times New Roman" w:eastAsia="Times New Roman" w:hAnsi="Times New Roman" w:cs="Times New Roman"/>
          <w:sz w:val="24"/>
          <w:szCs w:val="24"/>
        </w:rPr>
        <w:t xml:space="preserve">, serão analisados documentos oficiais retirados dos veículos virtuais de comunicação </w:t>
      </w:r>
      <w:r w:rsidR="0078604F">
        <w:rPr>
          <w:rFonts w:ascii="Times New Roman" w:eastAsia="Times New Roman" w:hAnsi="Times New Roman" w:cs="Times New Roman"/>
          <w:sz w:val="24"/>
          <w:szCs w:val="24"/>
        </w:rPr>
        <w:t>da Universidade</w:t>
      </w:r>
      <w:r>
        <w:rPr>
          <w:rFonts w:ascii="Times New Roman" w:eastAsia="Times New Roman" w:hAnsi="Times New Roman" w:cs="Times New Roman"/>
          <w:sz w:val="24"/>
          <w:szCs w:val="24"/>
        </w:rPr>
        <w:t xml:space="preserve">, bem como bibliografia sobre </w:t>
      </w:r>
      <w:r w:rsidR="00177497">
        <w:rPr>
          <w:rFonts w:ascii="Times New Roman" w:eastAsia="Times New Roman" w:hAnsi="Times New Roman" w:cs="Times New Roman"/>
          <w:sz w:val="24"/>
          <w:szCs w:val="24"/>
        </w:rPr>
        <w:t>o assunto tratado</w:t>
      </w:r>
      <w:r>
        <w:rPr>
          <w:rFonts w:ascii="Times New Roman" w:eastAsia="Times New Roman" w:hAnsi="Times New Roman" w:cs="Times New Roman"/>
          <w:sz w:val="24"/>
          <w:szCs w:val="24"/>
        </w:rPr>
        <w:t xml:space="preserve"> a seguir</w:t>
      </w:r>
      <w:bookmarkEnd w:id="1"/>
      <w:r w:rsidR="007105CC">
        <w:rPr>
          <w:rFonts w:ascii="Times New Roman" w:eastAsia="Times New Roman" w:hAnsi="Times New Roman" w:cs="Times New Roman"/>
          <w:sz w:val="24"/>
          <w:szCs w:val="24"/>
        </w:rPr>
        <w:t>.</w:t>
      </w:r>
    </w:p>
    <w:p w14:paraId="7979ED80" w14:textId="5B2A75DA" w:rsidR="00EE17B0" w:rsidRPr="004F65D1" w:rsidRDefault="004F65D1" w:rsidP="004F65D1">
      <w:pPr>
        <w:spacing w:line="360" w:lineRule="auto"/>
        <w:ind w:firstLine="708"/>
        <w:rPr>
          <w:rFonts w:ascii="Times New Roman" w:eastAsia="Times New Roman" w:hAnsi="Times New Roman" w:cs="Times New Roman"/>
          <w:b/>
          <w:sz w:val="24"/>
          <w:szCs w:val="24"/>
        </w:rPr>
      </w:pPr>
      <w:r w:rsidRPr="004F65D1">
        <w:rPr>
          <w:rFonts w:ascii="Times New Roman" w:eastAsia="Times New Roman" w:hAnsi="Times New Roman" w:cs="Times New Roman"/>
          <w:b/>
          <w:sz w:val="24"/>
          <w:szCs w:val="24"/>
        </w:rPr>
        <w:t>4.1</w:t>
      </w:r>
      <w:r w:rsidR="00EE17B0" w:rsidRPr="004F65D1">
        <w:rPr>
          <w:rFonts w:ascii="Times New Roman" w:eastAsia="Times New Roman" w:hAnsi="Times New Roman" w:cs="Times New Roman"/>
          <w:b/>
          <w:sz w:val="24"/>
          <w:szCs w:val="24"/>
        </w:rPr>
        <w:t xml:space="preserve"> UNILA</w:t>
      </w:r>
    </w:p>
    <w:p w14:paraId="55993F9C" w14:textId="77777777" w:rsidR="00EE17B0" w:rsidRDefault="00EE17B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possível inserir a criação da Universidade Federal da Integração Latino-Americana, a UNILA, em meio a uma guinada rumo ao desenvolvimento de um processo de reforma educacional enquanto medida de integração regional, como fez Siebiger (2010). O autor indica que as reformas universitárias realizadas pela União Europeia podem ter servido como influência para um movimento semelhante na América Latina, em especial no Brasil, uma vez que passou-se a demonstrar mais interesse no aspecto educacional da Integração Regional, em detrimento de questões econômicas, como tradicionalmente se dão tais relações.</w:t>
      </w:r>
    </w:p>
    <w:p w14:paraId="732A241A" w14:textId="18FA3611" w:rsidR="00EE17B0" w:rsidRDefault="00EE17B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Nesse sentido, o autor afirma que o “processo de harmonização da educação superior europeia realmente tem alcançado outros continentes, seja influenciando ou mesmo servindo de modelo para a reorganização de estruturas universitárias e de sistemas de educação superior” (S</w:t>
      </w:r>
      <w:r w:rsidR="008115A2">
        <w:rPr>
          <w:rFonts w:ascii="Times New Roman" w:eastAsia="Times New Roman" w:hAnsi="Times New Roman" w:cs="Times New Roman"/>
          <w:sz w:val="24"/>
          <w:szCs w:val="24"/>
        </w:rPr>
        <w:t>IEBIGER</w:t>
      </w:r>
      <w:r>
        <w:rPr>
          <w:rFonts w:ascii="Times New Roman" w:eastAsia="Times New Roman" w:hAnsi="Times New Roman" w:cs="Times New Roman"/>
          <w:sz w:val="24"/>
          <w:szCs w:val="24"/>
        </w:rPr>
        <w:t>, 2010, p. 123). Além da UNILA, são mencionadas a UNILAB e a UNIAM (</w:t>
      </w:r>
      <w:r w:rsidR="008115A2">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não chegou a ser criada), Universidade Federal da Integração Luso-Afro-Brasileira e Universidade Federal da Integração Amazônica, respectivamente.</w:t>
      </w:r>
    </w:p>
    <w:p w14:paraId="32B7F0E2" w14:textId="77777777" w:rsidR="00EE17B0" w:rsidRDefault="00EE17B0" w:rsidP="007104E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Retomando outro autor para pormenorizar tal relação, argumenta-se o seguinte:</w:t>
      </w:r>
    </w:p>
    <w:p w14:paraId="55A0D642" w14:textId="17498518" w:rsidR="00EE17B0" w:rsidRPr="007104ED" w:rsidRDefault="00EE17B0" w:rsidP="007104ED">
      <w:pPr>
        <w:ind w:left="28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Para elucidar essa questão, Bollmann (2007) estabelece uma relação entre o que vem acontecendo na Europa, com o Processo de Bolonha, e a universidade brasileira. Segundo o autor, o principal objetivo das mudanças estruturais nas universidades europeias sob o signo do atual processo de Bolonha — principalmente no que tange ao aumento da competitividade do sistema europeu de ensino superior — consiste na adaptação dessas instituições aos tratados da União Europeia, o que expressaria uma universidade concebida enquanto organização social. Num cenário de privatização das políticas públicas, essa também seria uma realidade da reforma da universidade brasileira, que, sob o efeito da mudança nas conjunturas nacional e internacional de um mundo que se pretende globalizado (guardadas as devidas proporções), imprime outro significado às instituições de um modo geral, e à universidade em particular, que por sua vez submeter-se-ia às mudanças socioeconômicas advindas dos atuais movimentos de transformação do Estado (S</w:t>
      </w:r>
      <w:r w:rsidR="008115A2">
        <w:rPr>
          <w:rFonts w:ascii="Times New Roman" w:eastAsia="Times New Roman" w:hAnsi="Times New Roman" w:cs="Times New Roman"/>
          <w:sz w:val="20"/>
          <w:szCs w:val="20"/>
        </w:rPr>
        <w:t>IEBIGER</w:t>
      </w:r>
      <w:r>
        <w:rPr>
          <w:rFonts w:ascii="Times New Roman" w:eastAsia="Times New Roman" w:hAnsi="Times New Roman" w:cs="Times New Roman"/>
          <w:sz w:val="20"/>
          <w:szCs w:val="20"/>
        </w:rPr>
        <w:t>, 2010, p. 132).</w:t>
      </w:r>
    </w:p>
    <w:p w14:paraId="164878BF" w14:textId="70C3690C" w:rsidR="00EE17B0" w:rsidRPr="0009304D" w:rsidRDefault="00EE17B0">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 xml:space="preserve">Portanto, em um contexto de aproximação dos países da América do Sul, a partir de um aprofundamento da integração regional no âmbito do MERCOSUL em áreas variadas, criou-se o Programa Universitário MERCOSUL, em 2008, para apoiar a mobilidade estudantil e, assim, ressaltando a importância do setor educativo para a integração, algo que já era notável devido a existência do Mercosul Educacional. </w:t>
      </w:r>
      <w:r w:rsidRPr="0009304D">
        <w:rPr>
          <w:rFonts w:ascii="Times New Roman" w:eastAsia="Times New Roman" w:hAnsi="Times New Roman" w:cs="Times New Roman"/>
          <w:sz w:val="24"/>
          <w:szCs w:val="24"/>
          <w:lang w:val="es-MX"/>
        </w:rPr>
        <w:t xml:space="preserve">Como assinala </w:t>
      </w:r>
      <w:r>
        <w:rPr>
          <w:rFonts w:ascii="Times New Roman" w:eastAsia="Times New Roman" w:hAnsi="Times New Roman" w:cs="Times New Roman"/>
          <w:sz w:val="24"/>
          <w:szCs w:val="24"/>
          <w:lang w:val="es-MX"/>
        </w:rPr>
        <w:t xml:space="preserve">Erazo </w:t>
      </w:r>
      <w:r w:rsidRPr="0009304D">
        <w:rPr>
          <w:rFonts w:ascii="Times New Roman" w:eastAsia="Times New Roman" w:hAnsi="Times New Roman" w:cs="Times New Roman"/>
          <w:sz w:val="24"/>
          <w:szCs w:val="24"/>
          <w:lang w:val="es-MX"/>
        </w:rPr>
        <w:t>Muñoz, “</w:t>
      </w:r>
      <w:r w:rsidRPr="0009304D">
        <w:rPr>
          <w:rFonts w:ascii="Times New Roman" w:eastAsia="Times New Roman" w:hAnsi="Times New Roman" w:cs="Times New Roman"/>
          <w:i/>
          <w:sz w:val="24"/>
          <w:szCs w:val="24"/>
          <w:lang w:val="es-MX"/>
        </w:rPr>
        <w:t xml:space="preserve">fue en el seno de esta reflexión integracionista y de movilidad que nació la primera propuesta para la fundación de una universidad que propulsara la mencionada entidad supra-nacionalista, que posteriormente daría lugar a la </w:t>
      </w:r>
      <w:r w:rsidRPr="0009304D">
        <w:rPr>
          <w:rFonts w:ascii="Times New Roman" w:eastAsia="Times New Roman" w:hAnsi="Times New Roman" w:cs="Times New Roman"/>
          <w:sz w:val="24"/>
          <w:szCs w:val="24"/>
          <w:lang w:val="es-MX"/>
        </w:rPr>
        <w:t>UNILA” (</w:t>
      </w:r>
      <w:r>
        <w:rPr>
          <w:rFonts w:ascii="Times New Roman" w:eastAsia="Times New Roman" w:hAnsi="Times New Roman" w:cs="Times New Roman"/>
          <w:sz w:val="24"/>
          <w:szCs w:val="24"/>
          <w:lang w:val="es-MX"/>
        </w:rPr>
        <w:t>E</w:t>
      </w:r>
      <w:r w:rsidR="008115A2">
        <w:rPr>
          <w:rFonts w:ascii="Times New Roman" w:eastAsia="Times New Roman" w:hAnsi="Times New Roman" w:cs="Times New Roman"/>
          <w:sz w:val="24"/>
          <w:szCs w:val="24"/>
          <w:lang w:val="es-MX"/>
        </w:rPr>
        <w:t>RAZO MUÑOZ</w:t>
      </w:r>
      <w:r w:rsidR="00662D6B">
        <w:rPr>
          <w:rFonts w:ascii="Times New Roman" w:eastAsia="Times New Roman" w:hAnsi="Times New Roman" w:cs="Times New Roman"/>
          <w:sz w:val="24"/>
          <w:szCs w:val="24"/>
          <w:lang w:val="es-MX"/>
        </w:rPr>
        <w:t>, 20</w:t>
      </w:r>
      <w:r w:rsidR="00662D6B" w:rsidRPr="00C2203A">
        <w:rPr>
          <w:rFonts w:ascii="Times New Roman" w:eastAsia="Times New Roman" w:hAnsi="Times New Roman" w:cs="Times New Roman"/>
          <w:color w:val="000000" w:themeColor="text1"/>
          <w:sz w:val="24"/>
          <w:szCs w:val="24"/>
          <w:lang w:val="es-MX"/>
        </w:rPr>
        <w:t>1</w:t>
      </w:r>
      <w:r w:rsidR="00C2203A" w:rsidRPr="00C2203A">
        <w:rPr>
          <w:rFonts w:ascii="Times New Roman" w:eastAsia="Times New Roman" w:hAnsi="Times New Roman" w:cs="Times New Roman"/>
          <w:color w:val="000000" w:themeColor="text1"/>
          <w:sz w:val="24"/>
          <w:szCs w:val="24"/>
          <w:lang w:val="es-MX"/>
        </w:rPr>
        <w:t>6</w:t>
      </w:r>
      <w:r w:rsidRPr="0009304D">
        <w:rPr>
          <w:rFonts w:ascii="Times New Roman" w:eastAsia="Times New Roman" w:hAnsi="Times New Roman" w:cs="Times New Roman"/>
          <w:sz w:val="24"/>
          <w:szCs w:val="24"/>
          <w:lang w:val="es-MX"/>
        </w:rPr>
        <w:t>).</w:t>
      </w:r>
    </w:p>
    <w:p w14:paraId="754CF7E6" w14:textId="0912BCE8" w:rsidR="00EE17B0" w:rsidRDefault="00EE17B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Projeto de Lei 12.189,</w:t>
      </w:r>
      <w:r>
        <w:rPr>
          <w:rFonts w:ascii="Times New Roman" w:eastAsia="Times New Roman" w:hAnsi="Times New Roman" w:cs="Times New Roman"/>
          <w:color w:val="222222"/>
          <w:sz w:val="24"/>
          <w:szCs w:val="24"/>
          <w:highlight w:val="white"/>
        </w:rPr>
        <w:t xml:space="preserve"> aprovado unanimemente no legislativo brasileiro e sancionado pelo Presidente Luiz Inácio Lula da Silva</w:t>
      </w:r>
      <w:r>
        <w:rPr>
          <w:rFonts w:ascii="Times New Roman" w:eastAsia="Times New Roman" w:hAnsi="Times New Roman" w:cs="Times New Roman"/>
          <w:sz w:val="24"/>
          <w:szCs w:val="24"/>
        </w:rPr>
        <w:t xml:space="preserve"> em 2010, prev</w:t>
      </w:r>
      <w:r>
        <w:rPr>
          <w:rFonts w:ascii="Times New Roman" w:eastAsia="Times New Roman" w:hAnsi="Times New Roman" w:cs="Times New Roman"/>
          <w:color w:val="222222"/>
          <w:sz w:val="24"/>
          <w:szCs w:val="24"/>
        </w:rPr>
        <w:t>ê</w:t>
      </w:r>
      <w:r>
        <w:rPr>
          <w:rFonts w:ascii="Times New Roman" w:eastAsia="Times New Roman" w:hAnsi="Times New Roman" w:cs="Times New Roman"/>
          <w:sz w:val="24"/>
          <w:szCs w:val="24"/>
        </w:rPr>
        <w:t xml:space="preserve"> a criação da Universidade Federal da Integração Latino-Americana, a UNILA, uma universidade brasileira com vocação regional</w:t>
      </w:r>
      <w:r>
        <w:rPr>
          <w:rFonts w:ascii="Times New Roman" w:eastAsia="Times New Roman" w:hAnsi="Times New Roman" w:cs="Times New Roman"/>
          <w:color w:val="545454"/>
          <w:sz w:val="24"/>
          <w:szCs w:val="24"/>
          <w:highlight w:val="white"/>
        </w:rPr>
        <w:t>/</w:t>
      </w:r>
      <w:r>
        <w:rPr>
          <w:rFonts w:ascii="Times New Roman" w:eastAsia="Times New Roman" w:hAnsi="Times New Roman" w:cs="Times New Roman"/>
          <w:sz w:val="24"/>
          <w:szCs w:val="24"/>
        </w:rPr>
        <w:t>internacional, bilíngue Português-Espanhol, com o objetivo de fomentar a produção e o intercâmbio de conhecimentos, além de impulsionar a integração regional entre os países da América Latina e Caribe. É evidente, porém, que o Projeto representa, ao mesmo tempo, uma tentativa de “</w:t>
      </w:r>
      <w:r>
        <w:rPr>
          <w:rFonts w:ascii="Times New Roman" w:eastAsia="Times New Roman" w:hAnsi="Times New Roman" w:cs="Times New Roman"/>
          <w:i/>
          <w:sz w:val="24"/>
          <w:szCs w:val="24"/>
        </w:rPr>
        <w:t>ampliar el papel protagónico y de liderazgo de Brasil en la región</w:t>
      </w:r>
      <w:r>
        <w:rPr>
          <w:rFonts w:ascii="Times New Roman" w:eastAsia="Times New Roman" w:hAnsi="Times New Roman" w:cs="Times New Roman"/>
          <w:sz w:val="24"/>
          <w:szCs w:val="24"/>
        </w:rPr>
        <w:t>” (</w:t>
      </w:r>
      <w:r w:rsidR="00DB70D4">
        <w:rPr>
          <w:rFonts w:ascii="Times New Roman" w:eastAsia="Times New Roman" w:hAnsi="Times New Roman" w:cs="Times New Roman"/>
          <w:sz w:val="24"/>
          <w:szCs w:val="24"/>
        </w:rPr>
        <w:t>ALMEIDA</w:t>
      </w:r>
      <w:r>
        <w:rPr>
          <w:rFonts w:ascii="Times New Roman" w:eastAsia="Times New Roman" w:hAnsi="Times New Roman" w:cs="Times New Roman"/>
          <w:sz w:val="24"/>
          <w:szCs w:val="24"/>
        </w:rPr>
        <w:t xml:space="preserve">, 2015, p. 2 apud </w:t>
      </w:r>
      <w:r w:rsidR="00DB70D4">
        <w:rPr>
          <w:rFonts w:ascii="Times New Roman" w:eastAsia="Times New Roman" w:hAnsi="Times New Roman" w:cs="Times New Roman"/>
          <w:sz w:val="24"/>
          <w:szCs w:val="24"/>
        </w:rPr>
        <w:t>DULCI</w:t>
      </w:r>
      <w:r>
        <w:rPr>
          <w:rFonts w:ascii="Times New Roman" w:eastAsia="Times New Roman" w:hAnsi="Times New Roman" w:cs="Times New Roman"/>
          <w:sz w:val="24"/>
          <w:szCs w:val="24"/>
        </w:rPr>
        <w:t>, 2016, p. 1).</w:t>
      </w:r>
    </w:p>
    <w:p w14:paraId="24CF1B75" w14:textId="77777777" w:rsidR="00EE17B0" w:rsidRDefault="00EE17B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maneira, como afirma </w:t>
      </w:r>
      <w:r w:rsidRPr="00820023">
        <w:rPr>
          <w:rFonts w:ascii="Times New Roman" w:eastAsia="Times New Roman" w:hAnsi="Times New Roman" w:cs="Times New Roman"/>
          <w:sz w:val="24"/>
          <w:szCs w:val="24"/>
        </w:rPr>
        <w:t>Dulci (2016, p. 2),</w:t>
      </w:r>
      <w:r>
        <w:rPr>
          <w:rFonts w:ascii="Times New Roman" w:eastAsia="Times New Roman" w:hAnsi="Times New Roman" w:cs="Times New Roman"/>
          <w:sz w:val="24"/>
          <w:szCs w:val="24"/>
        </w:rPr>
        <w:t xml:space="preserve"> uma Universidade com vocação internacional, enquanto uma medida para internacionalizar o Ensino Superior, “</w:t>
      </w:r>
      <w:r>
        <w:rPr>
          <w:rFonts w:ascii="Times New Roman" w:eastAsia="Times New Roman" w:hAnsi="Times New Roman" w:cs="Times New Roman"/>
          <w:i/>
          <w:sz w:val="24"/>
          <w:szCs w:val="24"/>
        </w:rPr>
        <w:t>fue una de las estrategias de esa política, que defendía que Brasil debería ser un vocero de los intereses de los países en desarrollo, además de actuar como promotor del desarrollo social en los países con afinidades históricas y culturales</w:t>
      </w:r>
      <w:r>
        <w:rPr>
          <w:rFonts w:ascii="Times New Roman" w:eastAsia="Times New Roman" w:hAnsi="Times New Roman" w:cs="Times New Roman"/>
          <w:sz w:val="24"/>
          <w:szCs w:val="24"/>
        </w:rPr>
        <w:t xml:space="preserve">”, desenvolvendo uma </w:t>
      </w:r>
      <w:r>
        <w:rPr>
          <w:rFonts w:ascii="Times New Roman" w:eastAsia="Times New Roman" w:hAnsi="Times New Roman" w:cs="Times New Roman"/>
          <w:sz w:val="24"/>
          <w:szCs w:val="24"/>
        </w:rPr>
        <w:lastRenderedPageBreak/>
        <w:t>cooperação solidária através da construção e do compartilhamento de conhecimentos sobre e para a própria região.</w:t>
      </w:r>
    </w:p>
    <w:p w14:paraId="385D165F" w14:textId="2C343C06" w:rsidR="00EE17B0" w:rsidRPr="0009304D" w:rsidRDefault="00EE17B0">
      <w:pPr>
        <w:spacing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 xml:space="preserve">Por conseguinte, a Universidade é inaugurada em 2010, resultado da prosperidade econômica brasileira em relação a outros países da América do Sul, substituindo o Projeto de uma Universidade do próprio MERCOSUL, que não avançou pela falta de ratificação por parte dos poderes legislativos dos países do bloco, mesmo tendo sido previamente aprovado por todos. </w:t>
      </w:r>
      <w:r w:rsidRPr="0009304D">
        <w:rPr>
          <w:rFonts w:ascii="Times New Roman" w:eastAsia="Times New Roman" w:hAnsi="Times New Roman" w:cs="Times New Roman"/>
          <w:sz w:val="24"/>
          <w:szCs w:val="24"/>
          <w:lang w:val="es-MX"/>
        </w:rPr>
        <w:t>Existia desde então "</w:t>
      </w:r>
      <w:r w:rsidRPr="0009304D">
        <w:rPr>
          <w:rFonts w:ascii="Times New Roman" w:eastAsia="Times New Roman" w:hAnsi="Times New Roman" w:cs="Times New Roman"/>
          <w:i/>
          <w:sz w:val="24"/>
          <w:szCs w:val="24"/>
          <w:lang w:val="es-MX"/>
        </w:rPr>
        <w:t>la necesidad de una estructura que permita conectar los resultados de la enseñanza y de la investigación con las necesidades reales de la integración y del desarrollo de las sociedades suramericanas"</w:t>
      </w:r>
      <w:r w:rsidRPr="0009304D">
        <w:rPr>
          <w:rFonts w:ascii="Times New Roman" w:eastAsia="Times New Roman" w:hAnsi="Times New Roman" w:cs="Times New Roman"/>
          <w:sz w:val="24"/>
          <w:szCs w:val="24"/>
          <w:lang w:val="es-MX"/>
        </w:rPr>
        <w:t xml:space="preserve"> (R</w:t>
      </w:r>
      <w:r w:rsidR="00DB70D4">
        <w:rPr>
          <w:rFonts w:ascii="Times New Roman" w:eastAsia="Times New Roman" w:hAnsi="Times New Roman" w:cs="Times New Roman"/>
          <w:sz w:val="24"/>
          <w:szCs w:val="24"/>
          <w:lang w:val="es-MX"/>
        </w:rPr>
        <w:t>UIZ</w:t>
      </w:r>
      <w:r w:rsidRPr="0009304D">
        <w:rPr>
          <w:rFonts w:ascii="Times New Roman" w:eastAsia="Times New Roman" w:hAnsi="Times New Roman" w:cs="Times New Roman"/>
          <w:sz w:val="24"/>
          <w:szCs w:val="24"/>
          <w:lang w:val="es-MX"/>
        </w:rPr>
        <w:t xml:space="preserve">, 2011, p. 251 apud </w:t>
      </w:r>
      <w:r>
        <w:rPr>
          <w:rFonts w:ascii="Times New Roman" w:eastAsia="Times New Roman" w:hAnsi="Times New Roman" w:cs="Times New Roman"/>
          <w:sz w:val="24"/>
          <w:szCs w:val="24"/>
          <w:lang w:val="es-MX"/>
        </w:rPr>
        <w:t>E</w:t>
      </w:r>
      <w:r w:rsidR="00DB70D4">
        <w:rPr>
          <w:rFonts w:ascii="Times New Roman" w:eastAsia="Times New Roman" w:hAnsi="Times New Roman" w:cs="Times New Roman"/>
          <w:sz w:val="24"/>
          <w:szCs w:val="24"/>
          <w:lang w:val="es-MX"/>
        </w:rPr>
        <w:t>RAZO MUÑOZ</w:t>
      </w:r>
      <w:r w:rsidR="00C2203A" w:rsidRPr="00F62EE4">
        <w:rPr>
          <w:rFonts w:ascii="Times New Roman" w:eastAsia="Times New Roman" w:hAnsi="Times New Roman" w:cs="Times New Roman"/>
          <w:sz w:val="24"/>
          <w:szCs w:val="24"/>
          <w:lang w:val="es-MX"/>
        </w:rPr>
        <w:t>, 2016</w:t>
      </w:r>
      <w:r w:rsidRPr="0009304D">
        <w:rPr>
          <w:rFonts w:ascii="Times New Roman" w:eastAsia="Times New Roman" w:hAnsi="Times New Roman" w:cs="Times New Roman"/>
          <w:sz w:val="24"/>
          <w:szCs w:val="24"/>
          <w:lang w:val="es-MX"/>
        </w:rPr>
        <w:t>).</w:t>
      </w:r>
    </w:p>
    <w:p w14:paraId="662FFD32" w14:textId="77777777" w:rsidR="00EE17B0" w:rsidRDefault="00EE17B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vez estando fundada sob os princípios de “interdisciplinaridade, interculturalidade, bilinguismo, multilinguismo, integração solidária e gestão democrática” (PDI, UNILA, 2013, p. 15), a UNILA compromete-se com um Ciclo Comum de Estudos (CCE), uma série de disciplinas divididas nos seguintes eixos: Filosofía, Epistemología e Metodología Científica, Línguas Adicionais (Português e Espanhol) e Fundamentos da América Latina, que estão presentes em todos os cursos de graduação da Universidade (Projeto Pedagógico do Ciclo Comum de Estudos, 2013, p. 5).</w:t>
      </w:r>
    </w:p>
    <w:p w14:paraId="5A115A54" w14:textId="77777777" w:rsidR="00EE17B0" w:rsidRDefault="00EE17B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estrutura a diferencia de outras Instituições de Ensino Superior, pois representa uma alternativa ao modelo tradicional de formação clássica de classes altas, segmentado e com pouco espaço para a inovação, além de desvalorização dos conhecimentos das Ciências Humanas e Sociais em detrimento das Exatas, e capacitação puramente técnica e automatizada. Assim, propõe também uma estrutura administrativa descentralizada, formada por Institutos e Centros Interdisciplinares, com o objetivo de promover uma produção e circulação do conhecimento de maneira mais ampla, plural e crítica.</w:t>
      </w:r>
    </w:p>
    <w:p w14:paraId="66C32952" w14:textId="77777777" w:rsidR="00EE17B0" w:rsidRDefault="00EE17B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estar estrategicamente localizada em Foz do Iguaçu, cidade que faz fronteira com Puerto Iguazu (Argentina) e Ciudad del Este (Paraguai), a Universidade está inserida em um ambiente que foi construído historicamente a partir de uma comunidade multinacional e étnica, com a presença de aproximadamente 72 etnias diferentes, além de linguística, com a convivência de idiomas como árabe, alemão, coreano, chinês, japonês, italiano, ucraniano e diversos outros, além de português, espanhol, inglês e línguas </w:t>
      </w:r>
      <w:r>
        <w:rPr>
          <w:rFonts w:ascii="Times New Roman" w:eastAsia="Times New Roman" w:hAnsi="Times New Roman" w:cs="Times New Roman"/>
          <w:sz w:val="24"/>
          <w:szCs w:val="24"/>
        </w:rPr>
        <w:lastRenderedPageBreak/>
        <w:t>originárias, como o guarani. Com o programa Pró-Haiti da UNILA, criado em 2015, também o criollo passou a compor a paisagem linguística da cidade.</w:t>
      </w:r>
      <w:r>
        <w:rPr>
          <w:rFonts w:ascii="Times New Roman" w:eastAsia="Times New Roman" w:hAnsi="Times New Roman" w:cs="Times New Roman"/>
          <w:sz w:val="24"/>
          <w:szCs w:val="24"/>
        </w:rPr>
        <w:tab/>
      </w:r>
    </w:p>
    <w:p w14:paraId="681522B3" w14:textId="1E2A1618" w:rsidR="00EE17B0" w:rsidRPr="00820023" w:rsidRDefault="00EE17B0" w:rsidP="00EE17B0">
      <w:pPr>
        <w:spacing w:line="360" w:lineRule="auto"/>
        <w:ind w:firstLine="720"/>
        <w:jc w:val="both"/>
        <w:rPr>
          <w:rFonts w:ascii="Times New Roman" w:eastAsia="Times New Roman" w:hAnsi="Times New Roman" w:cs="Times New Roman"/>
          <w:sz w:val="20"/>
          <w:szCs w:val="20"/>
          <w:lang w:val="es-MX"/>
        </w:rPr>
      </w:pPr>
      <w:r>
        <w:rPr>
          <w:rFonts w:ascii="Times New Roman" w:eastAsia="Times New Roman" w:hAnsi="Times New Roman" w:cs="Times New Roman"/>
          <w:sz w:val="24"/>
          <w:szCs w:val="24"/>
        </w:rPr>
        <w:t>De acordo com o projeto original, metade das vagas estariam destinadas a alunos e professores brasileiros e a outra metade para alunos e professores estrangeiros. No segundo semestre de 2010, primeiro semestre letivo da Universidade, ingressaram, divididos em seis cursos de graduação, 150 alunos, sendo 75 estudantes brasileiros e 75 estrangeiros, oriundos dos demais países do MERCOSUL (Argentina, Paraguai e Uruguai), além de 14 professores efetivos e 11 visitantes (19 brasileiros, um da Argentina, um da Colômbia e um da Itália). Como a legislação brasileira não permite que servidores públicos sejam estrangeiros, todos os 43 técnicos administrativos em educação que integraram a UNILA eram brasileiros.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A Universidade conta atualmente com 29 cursos de graduação, seis especializações e cinco mestrados, sendo, em sua maioria, formados através de uma perspectiva interdisciplinar e transdisciplinar, e voltados principalmente para áreas inovadoras, com ênfase em temas considerados de interesses estratégicos para a região. Estão matriculados nesses cursos, segundo dados de 2016, 2.946 estudantes de graduação e 122 de pós-graduação. Destes, 1.911 alunos de graduação são brasileiros, representando aproximadamente 65% da categoria, enquanto 1.032 alunos preenchem cerca de 35% das vagas. Na pós-graduação, os brasileiros são maioria, com 80 estudantes, ou 66% das vagas, ao passo que estudantes estrangeiros compõem 34% das vagas, com 42 alunos.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Desde 2011, não estão presentes, porém, estudantes vindos apenas dos países membros do MERCOSUL. A Universidade conta com 17 diferentes nacionalidades: argentinos, brasileiros, bolivianos, chilenos, colombianos, costarriquenhos, cubanos, equatorianos, salvadorenhos, guatemaltecos, haitianos, panamenhos, paraguaios, peruanos, dominicanos, venezuelanos e uruguaios.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Do mesmo modo, a universidade conta com 352 docentes, sendo 337 efetivos e 15 visitantes/substitutos, provenientes de 15 países (Argentina, Brasil, Bolívia, Chile, Colômbia, Cuba, Espanha, França, Irã, Itália, México, Paraguai, Peru, Portugal e Senegal), além dos 515 técnicos brasileiros </w:t>
      </w:r>
      <w:r w:rsidRPr="00820023">
        <w:rPr>
          <w:rFonts w:ascii="Times New Roman" w:eastAsia="Times New Roman" w:hAnsi="Times New Roman" w:cs="Times New Roman"/>
          <w:sz w:val="24"/>
          <w:szCs w:val="24"/>
        </w:rPr>
        <w:t>(D</w:t>
      </w:r>
      <w:r w:rsidR="00DB70D4">
        <w:rPr>
          <w:rFonts w:ascii="Times New Roman" w:eastAsia="Times New Roman" w:hAnsi="Times New Roman" w:cs="Times New Roman"/>
          <w:sz w:val="24"/>
          <w:szCs w:val="24"/>
        </w:rPr>
        <w:t>ULCI</w:t>
      </w:r>
      <w:r w:rsidRPr="00820023">
        <w:rPr>
          <w:rFonts w:ascii="Times New Roman" w:eastAsia="Times New Roman" w:hAnsi="Times New Roman" w:cs="Times New Roman"/>
          <w:sz w:val="24"/>
          <w:szCs w:val="24"/>
        </w:rPr>
        <w:t>, 2016, p. 3).</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 xml:space="preserve">É possível notar que existe uma assimetria na composição da Universidade, com predomínio de brasileiros em todas as categorias institucionais. Assim, pode-se deduzir que tal assimetria está presente também em outras instâncias, como a produção do conhecimento científico. De fato, como evidenciado nas pesquisas feitas por Moreira e </w:t>
      </w:r>
      <w:r>
        <w:rPr>
          <w:rFonts w:ascii="Times New Roman" w:eastAsia="Times New Roman" w:hAnsi="Times New Roman" w:cs="Times New Roman"/>
          <w:sz w:val="24"/>
          <w:szCs w:val="24"/>
        </w:rPr>
        <w:lastRenderedPageBreak/>
        <w:t>Oliveira (2017), a grande maioria da bibliografia indicada pelos cursos, além dos projetos de pesquisa e extensão, estão em português. Existem, também, algumas leituras em francês, sobretudo pela presença de estudantes haitianos, apesar de representarem apenas uma parcela mínima da bibliografia, identificada apenas em poucos cursos, como História, Letras e Arquitetura. As línguas mais faladas, depois do português, seguem sendo espanhol e inglês, com maior influência da última.</w:t>
      </w:r>
      <w:r>
        <w:rPr>
          <w:rFonts w:ascii="Times New Roman" w:eastAsia="Times New Roman" w:hAnsi="Times New Roman" w:cs="Times New Roman"/>
          <w:sz w:val="20"/>
          <w:szCs w:val="20"/>
        </w:rPr>
        <w:br/>
      </w:r>
      <w:r>
        <w:rPr>
          <w:rFonts w:ascii="Times New Roman" w:eastAsia="Times New Roman" w:hAnsi="Times New Roman" w:cs="Times New Roman"/>
          <w:sz w:val="24"/>
          <w:szCs w:val="24"/>
        </w:rPr>
        <w:tab/>
      </w:r>
      <w:r w:rsidRPr="00820023">
        <w:rPr>
          <w:rFonts w:ascii="Times New Roman" w:eastAsia="Times New Roman" w:hAnsi="Times New Roman" w:cs="Times New Roman"/>
          <w:sz w:val="24"/>
          <w:szCs w:val="24"/>
          <w:lang w:val="es-MX"/>
        </w:rPr>
        <w:t>Assim, é possível concluir, como assinala Dulci (2016, p. 9), que</w:t>
      </w:r>
      <w:r w:rsidRPr="00820023">
        <w:rPr>
          <w:rFonts w:ascii="Times New Roman" w:eastAsia="Times New Roman" w:hAnsi="Times New Roman" w:cs="Times New Roman"/>
          <w:sz w:val="24"/>
          <w:szCs w:val="24"/>
          <w:lang w:val="es-MX"/>
        </w:rPr>
        <w:br/>
      </w:r>
    </w:p>
    <w:p w14:paraId="0DE12D28" w14:textId="7F7EE984" w:rsidR="00EE17B0" w:rsidRPr="00820023" w:rsidRDefault="00EE17B0" w:rsidP="00EE17B0">
      <w:pPr>
        <w:spacing w:line="240" w:lineRule="auto"/>
        <w:ind w:left="2880"/>
        <w:jc w:val="both"/>
        <w:rPr>
          <w:rFonts w:ascii="Times New Roman" w:eastAsia="Times New Roman" w:hAnsi="Times New Roman" w:cs="Times New Roman"/>
          <w:sz w:val="24"/>
          <w:szCs w:val="24"/>
          <w:lang w:val="es-MX"/>
        </w:rPr>
      </w:pPr>
      <w:r w:rsidRPr="00820023">
        <w:rPr>
          <w:rFonts w:ascii="Times New Roman" w:eastAsia="Times New Roman" w:hAnsi="Times New Roman" w:cs="Times New Roman"/>
          <w:sz w:val="20"/>
          <w:szCs w:val="20"/>
          <w:lang w:val="es-MX"/>
        </w:rPr>
        <w:t>[...] El portugués y el español son los idiomas oficiales, aunque en la práctica la universidad sea multilingüe. La interdisciplinariedad sería la premisa básica de su pedagogía, con actividades de enseñanza, investigación y extensión que dialogarían y buscarían la construcción del conocimiento bajo múltiples enfoques. Y la multiculturalidad sería inherente a la convivencia y los intercambios entre la comunidad académica y la región transfronteriza. En el proyecto inicial, la política lingüística de la UNILA fue concebida para promover el uso de los dos idiomas oficiales del MERCOSUR en todos los ámbitos de la universidad. Sin embargo, la comunidad académica y el ambiente de la triple frontera constituyen un escenario multilingüe caracterizado tanto por el uso de los idiomas de los distintos grupos étnicos de la región como por los de los estudiantes, profesores y técnicos (Comissão de implantação da UNILA, 2009, p. 88 apud D</w:t>
      </w:r>
      <w:r w:rsidR="00DB70D4">
        <w:rPr>
          <w:rFonts w:ascii="Times New Roman" w:eastAsia="Times New Roman" w:hAnsi="Times New Roman" w:cs="Times New Roman"/>
          <w:sz w:val="20"/>
          <w:szCs w:val="20"/>
          <w:lang w:val="es-MX"/>
        </w:rPr>
        <w:t>ULCI</w:t>
      </w:r>
      <w:r w:rsidRPr="00820023">
        <w:rPr>
          <w:rFonts w:ascii="Times New Roman" w:eastAsia="Times New Roman" w:hAnsi="Times New Roman" w:cs="Times New Roman"/>
          <w:sz w:val="20"/>
          <w:szCs w:val="20"/>
          <w:lang w:val="es-MX"/>
        </w:rPr>
        <w:t xml:space="preserve">, 2016, p. 9). </w:t>
      </w:r>
      <w:r w:rsidRPr="00820023">
        <w:rPr>
          <w:rFonts w:ascii="Times New Roman" w:eastAsia="Times New Roman" w:hAnsi="Times New Roman" w:cs="Times New Roman"/>
          <w:sz w:val="24"/>
          <w:szCs w:val="24"/>
          <w:lang w:val="es-MX"/>
        </w:rPr>
        <w:br/>
      </w:r>
    </w:p>
    <w:p w14:paraId="128E223D" w14:textId="77777777" w:rsidR="00EE17B0" w:rsidRPr="00820023" w:rsidRDefault="00EE17B0" w:rsidP="00EE17B0">
      <w:pPr>
        <w:spacing w:line="240" w:lineRule="auto"/>
        <w:jc w:val="both"/>
        <w:rPr>
          <w:rFonts w:ascii="Times New Roman" w:eastAsia="Times New Roman" w:hAnsi="Times New Roman" w:cs="Times New Roman"/>
          <w:sz w:val="20"/>
          <w:szCs w:val="20"/>
          <w:lang w:val="es-MX"/>
        </w:rPr>
      </w:pPr>
      <w:r w:rsidRPr="00820023">
        <w:rPr>
          <w:rFonts w:ascii="Times New Roman" w:eastAsia="Times New Roman" w:hAnsi="Times New Roman" w:cs="Times New Roman"/>
          <w:sz w:val="24"/>
          <w:szCs w:val="24"/>
          <w:lang w:val="es-MX"/>
        </w:rPr>
        <w:tab/>
      </w:r>
      <w:r w:rsidRPr="00820023">
        <w:rPr>
          <w:rFonts w:ascii="Times New Roman" w:eastAsia="Times New Roman" w:hAnsi="Times New Roman" w:cs="Times New Roman"/>
          <w:sz w:val="24"/>
          <w:szCs w:val="24"/>
        </w:rPr>
        <w:t xml:space="preserve">Além da dificuldade que representa implementar um bilinguismo institucional de fato, a Universidade também encontra outros desafios. </w:t>
      </w:r>
      <w:r w:rsidRPr="00820023">
        <w:rPr>
          <w:rFonts w:ascii="Times New Roman" w:eastAsia="Times New Roman" w:hAnsi="Times New Roman" w:cs="Times New Roman"/>
          <w:sz w:val="24"/>
          <w:szCs w:val="24"/>
          <w:lang w:val="es-MX"/>
        </w:rPr>
        <w:t>É o caso, por exemplo,</w:t>
      </w:r>
      <w:r w:rsidRPr="00820023">
        <w:rPr>
          <w:rFonts w:ascii="Times New Roman" w:eastAsia="Times New Roman" w:hAnsi="Times New Roman" w:cs="Times New Roman"/>
          <w:sz w:val="24"/>
          <w:szCs w:val="24"/>
          <w:lang w:val="es-MX"/>
        </w:rPr>
        <w:br/>
      </w:r>
    </w:p>
    <w:p w14:paraId="71C4354E" w14:textId="0EB56AAB" w:rsidR="00EE17B0" w:rsidRPr="007B0926" w:rsidRDefault="00EE17B0" w:rsidP="00EE17B0">
      <w:pPr>
        <w:spacing w:line="240" w:lineRule="auto"/>
        <w:ind w:left="2880"/>
        <w:jc w:val="both"/>
        <w:rPr>
          <w:rFonts w:ascii="Times New Roman" w:eastAsia="Times New Roman" w:hAnsi="Times New Roman" w:cs="Times New Roman"/>
          <w:sz w:val="24"/>
          <w:szCs w:val="24"/>
          <w:lang w:val="es-MX"/>
        </w:rPr>
      </w:pPr>
      <w:r w:rsidRPr="00820023">
        <w:rPr>
          <w:rFonts w:ascii="Times New Roman" w:eastAsia="Times New Roman" w:hAnsi="Times New Roman" w:cs="Times New Roman"/>
          <w:sz w:val="20"/>
          <w:szCs w:val="20"/>
          <w:lang w:val="es-MX"/>
        </w:rPr>
        <w:t>[d]el hecho de que la universidad es brasileña con vocación internacional, pero sin flexibilidad legal para administrar esta vocación, lo que dificulta la gestión y vivencia universitaria en distintos aspectos. Por ejemplo, la ley que reglamenta las licitaciones en Brasil es muy restrictiva, lo que dificulta la compra de libros en los países de la región y los viajes al extranjero (D</w:t>
      </w:r>
      <w:r w:rsidR="00DB70D4">
        <w:rPr>
          <w:rFonts w:ascii="Times New Roman" w:eastAsia="Times New Roman" w:hAnsi="Times New Roman" w:cs="Times New Roman"/>
          <w:sz w:val="20"/>
          <w:szCs w:val="20"/>
          <w:lang w:val="es-MX"/>
        </w:rPr>
        <w:t>ULCI</w:t>
      </w:r>
      <w:r w:rsidRPr="00820023">
        <w:rPr>
          <w:rFonts w:ascii="Times New Roman" w:eastAsia="Times New Roman" w:hAnsi="Times New Roman" w:cs="Times New Roman"/>
          <w:sz w:val="20"/>
          <w:szCs w:val="20"/>
          <w:lang w:val="es-MX"/>
        </w:rPr>
        <w:t>, 2016, p. 10).</w:t>
      </w:r>
      <w:r w:rsidRPr="0009304D">
        <w:rPr>
          <w:rFonts w:ascii="Times New Roman" w:eastAsia="Times New Roman" w:hAnsi="Times New Roman" w:cs="Times New Roman"/>
          <w:sz w:val="20"/>
          <w:szCs w:val="20"/>
          <w:lang w:val="es-MX"/>
        </w:rPr>
        <w:t xml:space="preserve">  </w:t>
      </w:r>
    </w:p>
    <w:p w14:paraId="0F3DE58E" w14:textId="06B75ABC" w:rsidR="00EE17B0" w:rsidRDefault="004F65D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4.1.1</w:t>
      </w:r>
      <w:r w:rsidR="00EE17B0">
        <w:rPr>
          <w:rFonts w:ascii="Times New Roman" w:eastAsia="Times New Roman" w:hAnsi="Times New Roman" w:cs="Times New Roman"/>
          <w:sz w:val="24"/>
          <w:szCs w:val="24"/>
        </w:rPr>
        <w:t xml:space="preserve"> </w:t>
      </w:r>
      <w:r w:rsidR="00EE17B0" w:rsidRPr="004F65D1">
        <w:rPr>
          <w:rFonts w:ascii="Times New Roman" w:eastAsia="Times New Roman" w:hAnsi="Times New Roman" w:cs="Times New Roman"/>
          <w:b/>
          <w:sz w:val="24"/>
          <w:szCs w:val="24"/>
        </w:rPr>
        <w:t>Políticas Linguísticas</w:t>
      </w:r>
    </w:p>
    <w:p w14:paraId="549C2192" w14:textId="77777777" w:rsidR="00EE17B0" w:rsidRDefault="00EE17B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Serão examinados os seguintes documentos: Estatuto, Regimento Geral e Projetos Pedagógicos de Cursos.</w:t>
      </w:r>
    </w:p>
    <w:p w14:paraId="04C0C598" w14:textId="77777777" w:rsidR="00EE17B0" w:rsidRDefault="00EE17B0" w:rsidP="00EE17B0">
      <w:pPr>
        <w:numPr>
          <w:ilvl w:val="0"/>
          <w:numId w:val="6"/>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Estatuto</w:t>
      </w:r>
    </w:p>
    <w:p w14:paraId="72690CBE" w14:textId="77777777" w:rsidR="00EE17B0" w:rsidRDefault="00EE17B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No Estatuto da UNILA, encontra-se apenas uma vez indicada a questão de línguas, no Art. 5º, quando se refere à “VIII – educação bilíngue: português e espanhol”, além de mencionar no Art. 49º “O ensino na UNILA, bilíngue e interdisciplinar, em consonância com sua missão institucional, compreenderá [...]” (UNILA, 2009).</w:t>
      </w:r>
    </w:p>
    <w:p w14:paraId="431ABB87" w14:textId="77777777" w:rsidR="00EE17B0" w:rsidRDefault="00EE17B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Entretanto, não são especificados os meios pelos quais o ensino bilíngue seria aplicado. Omite-se um planejamento linguístico, optando por não esclarecer quais serão as diretrizes de tal modalidade de ensino. Assim, não está claro </w:t>
      </w:r>
      <w:r>
        <w:rPr>
          <w:rFonts w:ascii="Times New Roman" w:eastAsia="Times New Roman" w:hAnsi="Times New Roman" w:cs="Times New Roman"/>
          <w:i/>
          <w:sz w:val="24"/>
          <w:szCs w:val="24"/>
        </w:rPr>
        <w:t>como</w:t>
      </w:r>
      <w:r>
        <w:rPr>
          <w:rFonts w:ascii="Times New Roman" w:eastAsia="Times New Roman" w:hAnsi="Times New Roman" w:cs="Times New Roman"/>
          <w:sz w:val="24"/>
          <w:szCs w:val="24"/>
        </w:rPr>
        <w:t xml:space="preserve"> se dará a educação bilíngue.</w:t>
      </w:r>
    </w:p>
    <w:p w14:paraId="7398F019" w14:textId="77777777" w:rsidR="00EE17B0" w:rsidRDefault="00EE17B0" w:rsidP="00EE17B0">
      <w:pPr>
        <w:numPr>
          <w:ilvl w:val="0"/>
          <w:numId w:val="6"/>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Regimento Geral</w:t>
      </w:r>
    </w:p>
    <w:p w14:paraId="4D3FE8EA" w14:textId="77777777" w:rsidR="00EE17B0" w:rsidRDefault="00EE17B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No Regimento Geral, tem-se menção à línguas no regulamento do Ciclo Comum, ao reger que:</w:t>
      </w:r>
    </w:p>
    <w:p w14:paraId="07CBE93B" w14:textId="14CB78F3" w:rsidR="00EE17B0" w:rsidRDefault="00EE17B0" w:rsidP="001A0414">
      <w:pPr>
        <w:spacing w:line="240" w:lineRule="auto"/>
        <w:ind w:left="28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Art. 125. A organização e o funcionamento do Ciclo Comum de Estudos seguem normas</w:t>
      </w:r>
      <w:r w:rsidR="001A041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próprias aprovadas pelo CONSUN, contemplando-se os seguintes conteúdos:</w:t>
      </w:r>
    </w:p>
    <w:p w14:paraId="34BF2293" w14:textId="77777777" w:rsidR="00EE17B0" w:rsidRDefault="00EE17B0" w:rsidP="001A0414">
      <w:pPr>
        <w:spacing w:line="240" w:lineRule="auto"/>
        <w:ind w:left="28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Estudo compreensivo sobre a América Latina e Caribe;</w:t>
      </w:r>
    </w:p>
    <w:p w14:paraId="239E2657" w14:textId="77777777" w:rsidR="00EE17B0" w:rsidRDefault="00EE17B0" w:rsidP="001A0414">
      <w:pPr>
        <w:spacing w:line="240" w:lineRule="auto"/>
        <w:ind w:left="28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Epistemologia e Metodologia;</w:t>
      </w:r>
    </w:p>
    <w:p w14:paraId="05318F48" w14:textId="77777777" w:rsidR="00EE17B0" w:rsidRDefault="00EE17B0" w:rsidP="001A0414">
      <w:pPr>
        <w:spacing w:line="240" w:lineRule="auto"/>
        <w:ind w:left="28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III. Línguas Portuguesa e Espanhola; (UNILA, 2015).</w:t>
      </w:r>
    </w:p>
    <w:p w14:paraId="59526F0F" w14:textId="77777777" w:rsidR="00EE17B0" w:rsidRDefault="00EE17B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4"/>
          <w:szCs w:val="24"/>
        </w:rPr>
        <w:t>Ainda tem-se a menção ao ensino bilíngue, nos mesmos termos que o Estatuto ao determinar que:</w:t>
      </w:r>
    </w:p>
    <w:p w14:paraId="7BCDE65D" w14:textId="29852434" w:rsidR="00EE17B0" w:rsidRDefault="00EE17B0" w:rsidP="001A0414">
      <w:pPr>
        <w:spacing w:line="240" w:lineRule="auto"/>
        <w:ind w:left="28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Art. 111. O ensino na UNILA, bilíngüe e interdisciplinar, em consonância com sua missã</w:t>
      </w:r>
      <w:r w:rsidR="001A0414">
        <w:rPr>
          <w:rFonts w:ascii="Times New Roman" w:eastAsia="Times New Roman" w:hAnsi="Times New Roman" w:cs="Times New Roman"/>
          <w:sz w:val="20"/>
          <w:szCs w:val="20"/>
        </w:rPr>
        <w:t xml:space="preserve">o </w:t>
      </w:r>
      <w:r>
        <w:rPr>
          <w:rFonts w:ascii="Times New Roman" w:eastAsia="Times New Roman" w:hAnsi="Times New Roman" w:cs="Times New Roman"/>
          <w:sz w:val="20"/>
          <w:szCs w:val="20"/>
        </w:rPr>
        <w:t>institucional, compreenderá:</w:t>
      </w:r>
    </w:p>
    <w:p w14:paraId="4201C648" w14:textId="41E17DD5" w:rsidR="00EE17B0" w:rsidRDefault="00EE17B0" w:rsidP="001A0414">
      <w:pPr>
        <w:spacing w:line="240" w:lineRule="auto"/>
        <w:ind w:left="28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Graduação, inclusive cursos experimentais compatíveis com a vocação da</w:t>
      </w:r>
      <w:r w:rsidR="001A041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UNILA;</w:t>
      </w:r>
    </w:p>
    <w:p w14:paraId="592095D1" w14:textId="77777777" w:rsidR="00EE17B0" w:rsidRDefault="00EE17B0" w:rsidP="001A0414">
      <w:pPr>
        <w:spacing w:line="240" w:lineRule="auto"/>
        <w:ind w:left="28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Mestrado e Doutorado;</w:t>
      </w:r>
    </w:p>
    <w:p w14:paraId="52204EB6" w14:textId="77777777" w:rsidR="00EE17B0" w:rsidRDefault="00EE17B0" w:rsidP="001A0414">
      <w:pPr>
        <w:spacing w:line="240" w:lineRule="auto"/>
        <w:ind w:left="28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III. Especialização e aperfeiçoamento;</w:t>
      </w:r>
    </w:p>
    <w:p w14:paraId="3C788983" w14:textId="77777777" w:rsidR="00EE17B0" w:rsidRDefault="00EE17B0" w:rsidP="001A0414">
      <w:pPr>
        <w:spacing w:line="240" w:lineRule="auto"/>
        <w:ind w:left="28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IV. Cátedras, cursos de curta duração e outras modalidades de educação superior;</w:t>
      </w:r>
    </w:p>
    <w:p w14:paraId="774047EB" w14:textId="77777777" w:rsidR="00EE17B0" w:rsidRDefault="00EE17B0" w:rsidP="001A0414">
      <w:pPr>
        <w:spacing w:line="240" w:lineRule="auto"/>
        <w:ind w:left="28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 Cursos de extensão, de educação continuada e similares;</w:t>
      </w:r>
    </w:p>
    <w:p w14:paraId="781400B2" w14:textId="77777777" w:rsidR="00EE17B0" w:rsidRDefault="00EE17B0" w:rsidP="001A0414">
      <w:pPr>
        <w:spacing w:line="240" w:lineRule="auto"/>
        <w:ind w:left="283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 Programas de ensino, pesquisa e extensão.</w:t>
      </w:r>
    </w:p>
    <w:p w14:paraId="326BB675" w14:textId="77777777" w:rsidR="00EE17B0" w:rsidRDefault="00EE17B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4"/>
          <w:szCs w:val="24"/>
        </w:rPr>
        <w:t>Novamente não existe um planejamento linguístico nos documentos oficiais da Universidade. Não é explicitado se o ensino bilíngue se limitaria a cursos de línguas, ensino em outros idiomas, bibliografia em mais de uma língua, dentre outras opções de ensino bilíngue.</w:t>
      </w:r>
    </w:p>
    <w:p w14:paraId="694381D7" w14:textId="77777777" w:rsidR="00EE17B0" w:rsidRDefault="00EE17B0">
      <w:pPr>
        <w:spacing w:line="360" w:lineRule="auto"/>
        <w:jc w:val="both"/>
        <w:rPr>
          <w:rFonts w:ascii="Times New Roman" w:eastAsia="Times New Roman" w:hAnsi="Times New Roman" w:cs="Times New Roman"/>
          <w:sz w:val="24"/>
          <w:szCs w:val="24"/>
        </w:rPr>
      </w:pPr>
    </w:p>
    <w:p w14:paraId="5DD8FF0D" w14:textId="77777777" w:rsidR="00EE17B0" w:rsidRDefault="00EE17B0" w:rsidP="00EE17B0">
      <w:pPr>
        <w:numPr>
          <w:ilvl w:val="0"/>
          <w:numId w:val="6"/>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Projetos Pedagógicos de Curso (perfil do egresso)</w:t>
      </w:r>
    </w:p>
    <w:p w14:paraId="68BD8FC7" w14:textId="77777777" w:rsidR="00EE17B0" w:rsidRDefault="00EE17B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 perfil do egresso é o segmento do texto que qualifica as habilidades e características de determinado curso. Analisando a particularidade bilíngue da Universidade, a expectativa era de encontrar na descrição dos profissionais a proficiência em ao menos um segundo idioma, seja português ou espanhol, estando, portanto, apto </w:t>
      </w:r>
      <w:r>
        <w:rPr>
          <w:rFonts w:ascii="Times New Roman" w:eastAsia="Times New Roman" w:hAnsi="Times New Roman" w:cs="Times New Roman"/>
          <w:sz w:val="24"/>
          <w:szCs w:val="24"/>
        </w:rPr>
        <w:lastRenderedPageBreak/>
        <w:t xml:space="preserve">para atuar em qualquer país da América Latina. No entanto, a maioria dos cursos, como será mostrado não se preocupa com tal questão e não indica no perfil profissional dos egressos tal diferencial, que é o bilinguismo acadêmico.  </w:t>
      </w:r>
    </w:p>
    <w:p w14:paraId="4B41C160"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Administração Pública e Políticas Públicas:</w:t>
      </w:r>
    </w:p>
    <w:p w14:paraId="34A451EC" w14:textId="31BBA004" w:rsidR="00EE17B0" w:rsidRDefault="0046376F" w:rsidP="0046376F">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E17B0">
        <w:rPr>
          <w:rFonts w:ascii="Times New Roman" w:eastAsia="Times New Roman" w:hAnsi="Times New Roman" w:cs="Times New Roman"/>
          <w:sz w:val="24"/>
          <w:szCs w:val="24"/>
        </w:rPr>
        <w:t>Não consta nenhuma menção à questão linguística;</w:t>
      </w:r>
    </w:p>
    <w:p w14:paraId="1EE7A09B"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Antropologia - Diversidade Cultural Latino-Americana:</w:t>
      </w:r>
    </w:p>
    <w:p w14:paraId="370913EE" w14:textId="2A115031"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724E5F15"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Arquitetura e Urbanismo:</w:t>
      </w:r>
    </w:p>
    <w:p w14:paraId="43A2AFBA" w14:textId="71BAF2C6"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Menciona “formação bilíngue”;</w:t>
      </w:r>
    </w:p>
    <w:p w14:paraId="533C393A"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Biotecnologia:</w:t>
      </w:r>
    </w:p>
    <w:p w14:paraId="486C4AEC" w14:textId="3C067798"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7D832C4D"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Ciência Política e Sociologia – Sociedade, Estado e Política na América Latina:</w:t>
      </w:r>
    </w:p>
    <w:p w14:paraId="2C478DBF" w14:textId="63455194"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501590F5"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Ciências Biológicas - Ecologia e Biodiversidade:</w:t>
      </w:r>
    </w:p>
    <w:p w14:paraId="6666E629" w14:textId="52F7621D"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1498A6F6"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Ciências da Natureza - Biologia, Física e Química:</w:t>
      </w:r>
    </w:p>
    <w:p w14:paraId="3F49ECB4" w14:textId="566740B9"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Não está disponível no </w:t>
      </w:r>
      <w:r>
        <w:rPr>
          <w:rFonts w:ascii="Times New Roman" w:eastAsia="Times New Roman" w:hAnsi="Times New Roman" w:cs="Times New Roman"/>
          <w:i/>
          <w:sz w:val="24"/>
          <w:szCs w:val="24"/>
        </w:rPr>
        <w:t>site</w:t>
      </w:r>
      <w:r>
        <w:rPr>
          <w:rFonts w:ascii="Times New Roman" w:eastAsia="Times New Roman" w:hAnsi="Times New Roman" w:cs="Times New Roman"/>
          <w:sz w:val="24"/>
          <w:szCs w:val="24"/>
        </w:rPr>
        <w:t xml:space="preserve"> da UNILA;</w:t>
      </w:r>
    </w:p>
    <w:p w14:paraId="120A9E38"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Ciências Econômicas - Economia, Integração e Desenvolvimento:</w:t>
      </w:r>
    </w:p>
    <w:p w14:paraId="3C64823E" w14:textId="5B0F5965"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76E54B54"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Cinema e Audiovisual:</w:t>
      </w:r>
    </w:p>
    <w:p w14:paraId="5587C84E" w14:textId="202C2A25"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551C3CAA"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Desenvolvimento Rural e Segurança Alimentar:</w:t>
      </w:r>
    </w:p>
    <w:p w14:paraId="375027EA" w14:textId="08A0889E"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191813E7"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Civil de Infraestrutura:</w:t>
      </w:r>
    </w:p>
    <w:p w14:paraId="4BC03ADE" w14:textId="79ADBD26"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289F2819"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Energia:</w:t>
      </w:r>
    </w:p>
    <w:p w14:paraId="7CD20B90" w14:textId="0D095E3D"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21129444"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de Materiais:</w:t>
      </w:r>
    </w:p>
    <w:p w14:paraId="60CEBF68" w14:textId="76896689"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7691D64A"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Engenharia Física:</w:t>
      </w:r>
    </w:p>
    <w:p w14:paraId="53D6C919" w14:textId="6AD8CCF3"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71ED936E"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Engenharia Química:</w:t>
      </w:r>
    </w:p>
    <w:p w14:paraId="423DCA83" w14:textId="5BAB0AAC"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578EDEA0"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Filosofia - Licenciatura:</w:t>
      </w:r>
    </w:p>
    <w:p w14:paraId="1EFF9491" w14:textId="6EE6C730"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4DF33C7E"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Geografia - Bacharelado:</w:t>
      </w:r>
    </w:p>
    <w:p w14:paraId="076481FF" w14:textId="22A8945A"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35DBCD68"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Geografia - Licenciatura:</w:t>
      </w:r>
    </w:p>
    <w:p w14:paraId="4C63EA58" w14:textId="201D5BE0"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30220A76"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História - América Latina: </w:t>
      </w:r>
    </w:p>
    <w:p w14:paraId="24F81833" w14:textId="2D13E08A"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5CC5335E"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História - Licenciatura:</w:t>
      </w:r>
    </w:p>
    <w:p w14:paraId="14508AFF" w14:textId="6FB76CE4"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70F1170D"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Letras - Artes e Mediação Cultural:</w:t>
      </w:r>
    </w:p>
    <w:p w14:paraId="6C0E3353" w14:textId="2F26B6E8"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77D3DCAD"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Letras - Espanhol e Português como Línguas Estrangeiras:</w:t>
      </w:r>
    </w:p>
    <w:p w14:paraId="15C5DDD9" w14:textId="39E90232"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Menciona formação bilíngue</w:t>
      </w:r>
      <w:r w:rsidR="00DB70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futuro docente fará uso eficaz tanto do espanhol quanto do português, e terá profundo conhecimento de sua estrutura, seu funcionamento, suas variantes e suas manifestações sociais, em especial latino-americanas” (Projeto Pedagógico, 2014, p. 26).</w:t>
      </w:r>
    </w:p>
    <w:p w14:paraId="62DC9131"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Matemática - Licenciatura:</w:t>
      </w:r>
    </w:p>
    <w:p w14:paraId="42BAE9F4" w14:textId="79EA7955"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17AE17B9"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Medicina:</w:t>
      </w:r>
    </w:p>
    <w:p w14:paraId="0CD0E522" w14:textId="6B0EC147" w:rsidR="00EE17B0" w:rsidRDefault="0046376F"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E17B0">
        <w:rPr>
          <w:rFonts w:ascii="Times New Roman" w:eastAsia="Times New Roman" w:hAnsi="Times New Roman" w:cs="Times New Roman"/>
          <w:sz w:val="24"/>
          <w:szCs w:val="24"/>
        </w:rPr>
        <w:t>Menciona formação bilíngue: “Possui domínio em uma segunda língua [...]” (Projeto Pedagógico, 2014, p. 65).</w:t>
      </w:r>
    </w:p>
    <w:p w14:paraId="44F3036C"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Música:</w:t>
      </w:r>
    </w:p>
    <w:p w14:paraId="39D7174F" w14:textId="3B9998BD" w:rsidR="00EE17B0" w:rsidRDefault="0046376F"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E17B0">
        <w:rPr>
          <w:rFonts w:ascii="Times New Roman" w:eastAsia="Times New Roman" w:hAnsi="Times New Roman" w:cs="Times New Roman"/>
          <w:sz w:val="24"/>
          <w:szCs w:val="24"/>
        </w:rPr>
        <w:t>Não consta nenhuma menção à questão linguística;</w:t>
      </w:r>
    </w:p>
    <w:p w14:paraId="0BA5F9B5"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Química - Licenciatura:</w:t>
      </w:r>
    </w:p>
    <w:p w14:paraId="79695D95" w14:textId="2EB530F1"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Não consta nenhuma menção à questão linguística;</w:t>
      </w:r>
    </w:p>
    <w:p w14:paraId="5A380C3F"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Relações Internações e Integração:</w:t>
      </w:r>
    </w:p>
    <w:p w14:paraId="333AB51D" w14:textId="7D40072A"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6E42E669"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Saúde Coletiva:</w:t>
      </w:r>
    </w:p>
    <w:p w14:paraId="178E31EC" w14:textId="25A7681D"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451DF43D" w14:textId="77777777" w:rsidR="00EE17B0" w:rsidRDefault="00EE17B0" w:rsidP="0046376F">
      <w:pPr>
        <w:numPr>
          <w:ilvl w:val="1"/>
          <w:numId w:val="6"/>
        </w:numPr>
        <w:spacing w:after="0" w:line="36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Serviço Social:</w:t>
      </w:r>
    </w:p>
    <w:p w14:paraId="292FA945" w14:textId="3AFF8914" w:rsidR="00EE17B0" w:rsidRDefault="00EE17B0" w:rsidP="004637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consta nenhuma menção à questão linguística.</w:t>
      </w:r>
    </w:p>
    <w:p w14:paraId="247D7F21" w14:textId="77777777" w:rsidR="00EE17B0" w:rsidRDefault="00EE17B0" w:rsidP="00EE17B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os dados apresentados infere-se que dos vinte e nove perfis de egresso apresentados acima um nem sequer conta com o documento disponível no site da UNILA e apenas três mencionam que os graduandos possuem formação bilíngue, constatando-se uma vez mais o vazio de uma reflexão profunda do bilinguismo institucional na Universidade.</w:t>
      </w:r>
    </w:p>
    <w:p w14:paraId="7D82DE44" w14:textId="77777777" w:rsidR="00EE17B0" w:rsidRDefault="00EE17B0" w:rsidP="00EE17B0">
      <w:pPr>
        <w:numPr>
          <w:ilvl w:val="0"/>
          <w:numId w:val="6"/>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Bibliografia dos cursos</w:t>
      </w:r>
    </w:p>
    <w:p w14:paraId="2095C945" w14:textId="77777777" w:rsidR="00EE17B0" w:rsidRDefault="00EE17B0">
      <w:pPr>
        <w:spacing w:line="360" w:lineRule="auto"/>
        <w:ind w:firstLine="7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4"/>
          <w:szCs w:val="24"/>
        </w:rPr>
        <w:t xml:space="preserve">Segundo a análise da bibliografia dos cursos, o diagnóstico feito pelas pesquisadoras </w:t>
      </w:r>
      <w:r w:rsidRPr="00F62EE4">
        <w:rPr>
          <w:rFonts w:ascii="Times New Roman" w:eastAsia="Times New Roman" w:hAnsi="Times New Roman" w:cs="Times New Roman"/>
          <w:sz w:val="24"/>
          <w:szCs w:val="24"/>
        </w:rPr>
        <w:t>Moreira e Oliveira</w:t>
      </w:r>
      <w:r>
        <w:rPr>
          <w:rFonts w:ascii="Times New Roman" w:eastAsia="Times New Roman" w:hAnsi="Times New Roman" w:cs="Times New Roman"/>
          <w:sz w:val="24"/>
          <w:szCs w:val="24"/>
        </w:rPr>
        <w:t xml:space="preserve"> revela o seguinte resultado:</w:t>
      </w:r>
      <w:r>
        <w:rPr>
          <w:rFonts w:ascii="Times New Roman" w:eastAsia="Times New Roman" w:hAnsi="Times New Roman" w:cs="Times New Roman"/>
          <w:sz w:val="24"/>
          <w:szCs w:val="24"/>
        </w:rPr>
        <w:br/>
      </w:r>
    </w:p>
    <w:p w14:paraId="2D572B91" w14:textId="2E877C18" w:rsidR="00EE17B0" w:rsidRDefault="00EE17B0" w:rsidP="00EE17B0">
      <w:pPr>
        <w:spacing w:line="240" w:lineRule="auto"/>
        <w:ind w:left="2880"/>
        <w:jc w:val="both"/>
        <w:rPr>
          <w:rFonts w:ascii="Times New Roman" w:eastAsia="Times New Roman" w:hAnsi="Times New Roman" w:cs="Times New Roman"/>
          <w:sz w:val="20"/>
          <w:szCs w:val="20"/>
        </w:rPr>
      </w:pPr>
      <w:r w:rsidRPr="007B0926">
        <w:rPr>
          <w:rFonts w:ascii="Times New Roman" w:eastAsia="Times New Roman" w:hAnsi="Times New Roman" w:cs="Times New Roman"/>
          <w:sz w:val="20"/>
          <w:szCs w:val="20"/>
        </w:rPr>
        <w:t>Dos cursos de graduação, foram avaliados 8.464 textos no que concerne às suas bibliografias – obrigatória e complementar – das disciplinas obrigatórias específicas de cada curso3. Destes, 79,3% estão escritos em português, 10,7% em espanhol, 9,9% em inglês, e apenas 0,1% em francês. Esses números evidenciam uma imensa disparidade com respeito ao espaço ocupado pelas línguas portuguesa e espanhola nas bibliografias utilizadas na instituição. A proximidade das porcentagens de textos em espanhol e em inglês reforça ainda mais o status inferior atribuído à língua espanhola, apesar dela ser uma das línguas oficiais da UNILA.</w:t>
      </w:r>
      <w:r w:rsidR="000E7761">
        <w:rPr>
          <w:rFonts w:ascii="Times New Roman" w:eastAsia="Times New Roman" w:hAnsi="Times New Roman" w:cs="Times New Roman"/>
          <w:sz w:val="20"/>
          <w:szCs w:val="20"/>
        </w:rPr>
        <w:t xml:space="preserve"> </w:t>
      </w:r>
      <w:r w:rsidRPr="007B0926">
        <w:rPr>
          <w:rFonts w:ascii="Times New Roman" w:eastAsia="Times New Roman" w:hAnsi="Times New Roman" w:cs="Times New Roman"/>
          <w:sz w:val="20"/>
          <w:szCs w:val="20"/>
        </w:rPr>
        <w:t>Do total de 508 textos dos cursos de mestrado, 52,2% dos títulos aparecem em português, 15% em espanhol, 32,7% em inglês, e 0,2% em francês. Percebe-se que o português também é a língua mais presente nas bibliografias deste nível acadêmico. Além disso, o grande número de textos em inglês, o dobro de títulos verificados em espanhol, reafirma a valorização de produções nessa língua no meio acadêmico.</w:t>
      </w:r>
      <w:r w:rsidRPr="007B0926">
        <w:rPr>
          <w:rFonts w:ascii="Times New Roman" w:eastAsia="Times New Roman" w:hAnsi="Times New Roman" w:cs="Times New Roman"/>
          <w:sz w:val="20"/>
          <w:szCs w:val="20"/>
        </w:rPr>
        <w:br/>
        <w:t>Os cursos de especialização contam com 258 textos nas disciplinas obrigatórias, sendo 87,6% em português, 8,9% em espanhol e 3,5% em inglês. Aqui novamente a presença do português é majoritária. Contudo, ao contrário do que se observava para o nível de mestrado, o número de títulos em espanhol é superior ao de títulos em inglês nos cursos de especialização, embora ambos apresentem uma porcentagem pouco relevante no todo. Uma possível explicação para esse resultado, acreditamos, pode advir do fato de que a maioria dos estudantes de especialização são oriundos da cidade de Foz do Iguaçu e região, um perfil não exatamente idêntico ao verificado nos cursos de pós-graduação stricto sensu da UNILA (</w:t>
      </w:r>
      <w:r w:rsidR="00DB70D4">
        <w:rPr>
          <w:rFonts w:ascii="Times New Roman" w:eastAsia="Times New Roman" w:hAnsi="Times New Roman" w:cs="Times New Roman"/>
          <w:sz w:val="20"/>
          <w:szCs w:val="20"/>
        </w:rPr>
        <w:t>MOREIRA; OLIVEIRA</w:t>
      </w:r>
      <w:r w:rsidRPr="007B0926">
        <w:rPr>
          <w:rFonts w:ascii="Times New Roman" w:eastAsia="Times New Roman" w:hAnsi="Times New Roman" w:cs="Times New Roman"/>
          <w:sz w:val="20"/>
          <w:szCs w:val="20"/>
        </w:rPr>
        <w:t>, 2017, p. 5).</w:t>
      </w:r>
      <w:r>
        <w:rPr>
          <w:rFonts w:ascii="Times New Roman" w:eastAsia="Times New Roman" w:hAnsi="Times New Roman" w:cs="Times New Roman"/>
          <w:sz w:val="20"/>
          <w:szCs w:val="20"/>
        </w:rPr>
        <w:t xml:space="preserve"> </w:t>
      </w:r>
    </w:p>
    <w:p w14:paraId="042F28CE" w14:textId="77777777" w:rsidR="00EE17B0" w:rsidRDefault="00EE17B0" w:rsidP="00EE17B0">
      <w:pPr>
        <w:spacing w:line="240" w:lineRule="auto"/>
        <w:ind w:left="2880"/>
        <w:jc w:val="both"/>
        <w:rPr>
          <w:rFonts w:ascii="Times New Roman" w:eastAsia="Times New Roman" w:hAnsi="Times New Roman" w:cs="Times New Roman"/>
          <w:sz w:val="24"/>
          <w:szCs w:val="24"/>
        </w:rPr>
      </w:pPr>
    </w:p>
    <w:p w14:paraId="203D131F" w14:textId="4FB753C7" w:rsidR="00EE17B0" w:rsidRDefault="00FB589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EE17B0">
        <w:rPr>
          <w:rFonts w:ascii="Times New Roman" w:eastAsia="Times New Roman" w:hAnsi="Times New Roman" w:cs="Times New Roman"/>
          <w:b/>
          <w:sz w:val="24"/>
          <w:szCs w:val="24"/>
        </w:rPr>
        <w:t>1.2.</w:t>
      </w:r>
      <w:r w:rsidR="00EE17B0">
        <w:rPr>
          <w:rFonts w:ascii="Times New Roman" w:eastAsia="Times New Roman" w:hAnsi="Times New Roman" w:cs="Times New Roman"/>
          <w:sz w:val="24"/>
          <w:szCs w:val="24"/>
        </w:rPr>
        <w:t xml:space="preserve"> </w:t>
      </w:r>
      <w:r w:rsidR="00EE17B0" w:rsidRPr="00F62EE4">
        <w:rPr>
          <w:rFonts w:ascii="Times New Roman" w:eastAsia="Times New Roman" w:hAnsi="Times New Roman" w:cs="Times New Roman"/>
          <w:b/>
          <w:sz w:val="24"/>
          <w:szCs w:val="24"/>
        </w:rPr>
        <w:t>Integração Regional</w:t>
      </w:r>
    </w:p>
    <w:p w14:paraId="62134D26" w14:textId="77777777" w:rsidR="00EE17B0" w:rsidRDefault="00EE17B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2010 e maio de 2018 foram firmados 62 acordos internacionais. Segundo o próprio </w:t>
      </w:r>
      <w:r>
        <w:rPr>
          <w:rFonts w:ascii="Times New Roman" w:eastAsia="Times New Roman" w:hAnsi="Times New Roman" w:cs="Times New Roman"/>
          <w:i/>
          <w:sz w:val="24"/>
          <w:szCs w:val="24"/>
        </w:rPr>
        <w:t>site</w:t>
      </w:r>
      <w:r>
        <w:rPr>
          <w:rFonts w:ascii="Times New Roman" w:eastAsia="Times New Roman" w:hAnsi="Times New Roman" w:cs="Times New Roman"/>
          <w:sz w:val="24"/>
          <w:szCs w:val="24"/>
        </w:rPr>
        <w:t xml:space="preserve"> da Unila, os tipos de acordos mais comuns são:</w:t>
      </w:r>
    </w:p>
    <w:p w14:paraId="1983902F" w14:textId="77777777" w:rsidR="00EE17B0" w:rsidRPr="00382579" w:rsidRDefault="00EE17B0" w:rsidP="0046376F">
      <w:pPr>
        <w:spacing w:line="240" w:lineRule="auto"/>
        <w:ind w:left="2832"/>
        <w:jc w:val="both"/>
        <w:rPr>
          <w:rFonts w:ascii="Times New Roman" w:eastAsia="Times New Roman" w:hAnsi="Times New Roman" w:cs="Times New Roman"/>
          <w:sz w:val="20"/>
          <w:szCs w:val="20"/>
        </w:rPr>
      </w:pPr>
      <w:r w:rsidRPr="00382579">
        <w:rPr>
          <w:rFonts w:ascii="Times New Roman" w:eastAsia="Times New Roman" w:hAnsi="Times New Roman" w:cs="Times New Roman"/>
          <w:b/>
          <w:sz w:val="20"/>
          <w:szCs w:val="20"/>
        </w:rPr>
        <w:t>1) “Carta de Intenção”</w:t>
      </w:r>
      <w:r w:rsidRPr="00382579">
        <w:rPr>
          <w:rFonts w:ascii="Times New Roman" w:eastAsia="Times New Roman" w:hAnsi="Times New Roman" w:cs="Times New Roman"/>
          <w:sz w:val="20"/>
          <w:szCs w:val="20"/>
        </w:rPr>
        <w:t xml:space="preserve"> </w:t>
      </w:r>
      <w:r w:rsidRPr="00382579">
        <w:rPr>
          <w:rFonts w:ascii="Times New Roman" w:eastAsia="Times New Roman" w:hAnsi="Times New Roman" w:cs="Times New Roman"/>
          <w:b/>
          <w:sz w:val="20"/>
          <w:szCs w:val="20"/>
        </w:rPr>
        <w:t>ou o “Protocolo de Intenções”,</w:t>
      </w:r>
      <w:r w:rsidRPr="00382579">
        <w:rPr>
          <w:rFonts w:ascii="Times New Roman" w:eastAsia="Times New Roman" w:hAnsi="Times New Roman" w:cs="Times New Roman"/>
          <w:sz w:val="20"/>
          <w:szCs w:val="20"/>
        </w:rPr>
        <w:t xml:space="preserve"> é um documento assinado por representantes da UNILA e de uma instituição estrangeira, expressando o desejo de estabelecer alguma espécie de colaboração. Normalmente, as Cartas de Intenção são firmadas por ocasião da visita de representantes de uma instituição estrangeira, ou de um encontro de delegações de universidades diferentes em uma conferência internacional. Na prática, trata-se de uma declaração formal da intenção de estabelecer uma parceria, sem, entretanto, obrigar nenhuma das partes.</w:t>
      </w:r>
    </w:p>
    <w:p w14:paraId="673F2BB2" w14:textId="77777777" w:rsidR="00EE17B0" w:rsidRPr="00382579" w:rsidRDefault="00EE17B0" w:rsidP="0046376F">
      <w:pPr>
        <w:spacing w:line="240" w:lineRule="auto"/>
        <w:ind w:left="2832"/>
        <w:jc w:val="both"/>
        <w:rPr>
          <w:rFonts w:ascii="Times New Roman" w:eastAsia="Times New Roman" w:hAnsi="Times New Roman" w:cs="Times New Roman"/>
          <w:sz w:val="20"/>
          <w:szCs w:val="20"/>
        </w:rPr>
      </w:pPr>
      <w:r w:rsidRPr="00382579">
        <w:rPr>
          <w:rFonts w:ascii="Times New Roman" w:eastAsia="Times New Roman" w:hAnsi="Times New Roman" w:cs="Times New Roman"/>
          <w:b/>
          <w:sz w:val="20"/>
          <w:szCs w:val="20"/>
        </w:rPr>
        <w:t>2) “Acordo Marco” (“Acordo de Cooperação”, “Acordo Geral” ou “Acordo Quadro”)</w:t>
      </w:r>
      <w:r w:rsidRPr="00382579">
        <w:rPr>
          <w:rFonts w:ascii="Times New Roman" w:eastAsia="Times New Roman" w:hAnsi="Times New Roman" w:cs="Times New Roman"/>
          <w:sz w:val="20"/>
          <w:szCs w:val="20"/>
        </w:rPr>
        <w:t xml:space="preserve"> são nomes diferentes para um mesmo instrumento jurídico, que estabelece os parâmetros para a parceria interinstitucional. Este acordo, por si só, não implementa nenhuma atividade, mas acaba por estimular as instituições a negociar a organização conjunta de cursos, palestras e simpósios, além de favorecer a assinatura de um Convênio Específico (explicado a seguir).</w:t>
      </w:r>
    </w:p>
    <w:p w14:paraId="7D7C3695" w14:textId="77777777" w:rsidR="00EE17B0" w:rsidRPr="00382579" w:rsidRDefault="00EE17B0" w:rsidP="0046376F">
      <w:pPr>
        <w:spacing w:line="240" w:lineRule="auto"/>
        <w:ind w:left="2832"/>
        <w:jc w:val="both"/>
        <w:rPr>
          <w:rFonts w:ascii="Times New Roman" w:eastAsia="Times New Roman" w:hAnsi="Times New Roman" w:cs="Times New Roman"/>
          <w:sz w:val="20"/>
          <w:szCs w:val="20"/>
        </w:rPr>
      </w:pPr>
      <w:r w:rsidRPr="00382579">
        <w:rPr>
          <w:rFonts w:ascii="Times New Roman" w:eastAsia="Times New Roman" w:hAnsi="Times New Roman" w:cs="Times New Roman"/>
          <w:b/>
          <w:sz w:val="20"/>
          <w:szCs w:val="20"/>
        </w:rPr>
        <w:t xml:space="preserve">3) “Convênio” </w:t>
      </w:r>
      <w:r w:rsidRPr="00382579">
        <w:rPr>
          <w:rFonts w:ascii="Times New Roman" w:eastAsia="Times New Roman" w:hAnsi="Times New Roman" w:cs="Times New Roman"/>
          <w:sz w:val="20"/>
          <w:szCs w:val="20"/>
        </w:rPr>
        <w:t>é uma categoria que admite diversas espécies, conforme a atividade a ser implementada. Todos os convênios devem ser acompanhados de um Plano de Trabalho que contenha o detalhamento das atividades que serão desenvolvidas.</w:t>
      </w:r>
    </w:p>
    <w:p w14:paraId="2146FA0D" w14:textId="77777777" w:rsidR="00EE17B0" w:rsidRPr="00382579" w:rsidRDefault="00EE17B0" w:rsidP="0046376F">
      <w:pPr>
        <w:spacing w:line="240" w:lineRule="auto"/>
        <w:ind w:left="2832"/>
        <w:jc w:val="both"/>
        <w:rPr>
          <w:rFonts w:ascii="Times New Roman" w:eastAsia="Times New Roman" w:hAnsi="Times New Roman" w:cs="Times New Roman"/>
          <w:sz w:val="20"/>
          <w:szCs w:val="20"/>
        </w:rPr>
      </w:pPr>
      <w:r w:rsidRPr="00382579">
        <w:rPr>
          <w:rFonts w:ascii="Times New Roman" w:eastAsia="Times New Roman" w:hAnsi="Times New Roman" w:cs="Times New Roman"/>
          <w:sz w:val="20"/>
          <w:szCs w:val="20"/>
        </w:rPr>
        <w:t>As espécies mais comuns de Convênio são: o Convênio de Intercâmbio, Convênio de Pesquisa, Cooperação Cientifica, Convênio de Dupla-Titulação e Convênio de Cotutela (UNILA, 2018)</w:t>
      </w:r>
      <w:r w:rsidRPr="00382579">
        <w:rPr>
          <w:rFonts w:ascii="Times New Roman" w:eastAsia="Times New Roman" w:hAnsi="Times New Roman" w:cs="Times New Roman"/>
          <w:sz w:val="20"/>
          <w:szCs w:val="20"/>
          <w:vertAlign w:val="superscript"/>
        </w:rPr>
        <w:footnoteReference w:id="28"/>
      </w:r>
      <w:r w:rsidRPr="00382579">
        <w:rPr>
          <w:rFonts w:ascii="Times New Roman" w:eastAsia="Times New Roman" w:hAnsi="Times New Roman" w:cs="Times New Roman"/>
          <w:sz w:val="20"/>
          <w:szCs w:val="20"/>
        </w:rPr>
        <w:t>.</w:t>
      </w:r>
    </w:p>
    <w:p w14:paraId="3AF38B61" w14:textId="77777777" w:rsidR="00EE17B0" w:rsidRDefault="00EE17B0">
      <w:pPr>
        <w:spacing w:line="240" w:lineRule="auto"/>
        <w:jc w:val="both"/>
        <w:rPr>
          <w:rFonts w:ascii="Times New Roman" w:eastAsia="Times New Roman" w:hAnsi="Times New Roman" w:cs="Times New Roman"/>
          <w:sz w:val="24"/>
          <w:szCs w:val="24"/>
        </w:rPr>
      </w:pPr>
    </w:p>
    <w:p w14:paraId="6DBBA2A8" w14:textId="77777777" w:rsidR="00891328" w:rsidRDefault="00EE17B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Estão disponíveis para pesquisa no </w:t>
      </w:r>
      <w:r>
        <w:rPr>
          <w:rFonts w:ascii="Times New Roman" w:eastAsia="Times New Roman" w:hAnsi="Times New Roman" w:cs="Times New Roman"/>
          <w:i/>
          <w:sz w:val="24"/>
          <w:szCs w:val="24"/>
        </w:rPr>
        <w:t>site</w:t>
      </w:r>
      <w:r>
        <w:rPr>
          <w:rFonts w:ascii="Times New Roman" w:eastAsia="Times New Roman" w:hAnsi="Times New Roman" w:cs="Times New Roman"/>
          <w:sz w:val="24"/>
          <w:szCs w:val="24"/>
        </w:rPr>
        <w:t xml:space="preserve"> da Unila o seguinte: 2 protocolos de intenções (2017 e 2012), 20 convênios (4 em 2018, 4 em 2017, 1 em 2016, 4 em 2015, 2 em 2014, 1 em 2013, 2 em 2012, 1 em 2011 e 1 em 2010) e 38 acordos (5 em 2018, 6 em 2017, 4 em 2016, 6 em 2015, 7 em 2014, 8 em 2013 e 2 em 2011), como mostram os gráficos</w:t>
      </w:r>
      <w:r w:rsidR="008913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abaixo.</w:t>
      </w:r>
    </w:p>
    <w:p w14:paraId="0D5CB6E9" w14:textId="77777777" w:rsidR="00401206" w:rsidRDefault="00EE17B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pt-BR"/>
        </w:rPr>
        <w:lastRenderedPageBreak/>
        <w:drawing>
          <wp:inline distT="114300" distB="114300" distL="114300" distR="114300" wp14:anchorId="4C01F7DD" wp14:editId="028EBD05">
            <wp:extent cx="5734050" cy="3556000"/>
            <wp:effectExtent l="0" t="0" r="0" b="0"/>
            <wp:docPr id="7" name="image6.png" descr="Acordos internacionais"/>
            <wp:cNvGraphicFramePr/>
            <a:graphic xmlns:a="http://schemas.openxmlformats.org/drawingml/2006/main">
              <a:graphicData uri="http://schemas.openxmlformats.org/drawingml/2006/picture">
                <pic:pic xmlns:pic="http://schemas.openxmlformats.org/drawingml/2006/picture">
                  <pic:nvPicPr>
                    <pic:cNvPr id="0" name="image6.png" descr="Acordos internacionais"/>
                    <pic:cNvPicPr preferRelativeResize="0"/>
                  </pic:nvPicPr>
                  <pic:blipFill>
                    <a:blip r:embed="rId19"/>
                    <a:srcRect/>
                    <a:stretch>
                      <a:fillRect/>
                    </a:stretch>
                  </pic:blipFill>
                  <pic:spPr>
                    <a:xfrm>
                      <a:off x="0" y="0"/>
                      <a:ext cx="5734050" cy="3556000"/>
                    </a:xfrm>
                    <a:prstGeom prst="rect">
                      <a:avLst/>
                    </a:prstGeom>
                    <a:ln/>
                  </pic:spPr>
                </pic:pic>
              </a:graphicData>
            </a:graphic>
          </wp:inline>
        </w:drawing>
      </w:r>
    </w:p>
    <w:p w14:paraId="2C36ED18" w14:textId="240B3263" w:rsidR="00EE17B0" w:rsidRDefault="00EE17B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pt-BR"/>
        </w:rPr>
        <w:drawing>
          <wp:inline distT="114300" distB="114300" distL="114300" distR="114300" wp14:anchorId="38F6133A" wp14:editId="534C6A91">
            <wp:extent cx="5734050" cy="3543300"/>
            <wp:effectExtent l="0" t="0" r="0" b="0"/>
            <wp:docPr id="8" name="image2.png" descr="Acordos Internacionais"/>
            <wp:cNvGraphicFramePr/>
            <a:graphic xmlns:a="http://schemas.openxmlformats.org/drawingml/2006/main">
              <a:graphicData uri="http://schemas.openxmlformats.org/drawingml/2006/picture">
                <pic:pic xmlns:pic="http://schemas.openxmlformats.org/drawingml/2006/picture">
                  <pic:nvPicPr>
                    <pic:cNvPr id="0" name="image2.png" descr="Acordos Internacionais"/>
                    <pic:cNvPicPr preferRelativeResize="0"/>
                  </pic:nvPicPr>
                  <pic:blipFill>
                    <a:blip r:embed="rId20"/>
                    <a:srcRect/>
                    <a:stretch>
                      <a:fillRect/>
                    </a:stretch>
                  </pic:blipFill>
                  <pic:spPr>
                    <a:xfrm>
                      <a:off x="0" y="0"/>
                      <a:ext cx="5734050" cy="3543300"/>
                    </a:xfrm>
                    <a:prstGeom prst="rect">
                      <a:avLst/>
                    </a:prstGeom>
                    <a:ln/>
                  </pic:spPr>
                </pic:pic>
              </a:graphicData>
            </a:graphic>
          </wp:inline>
        </w:drawing>
      </w:r>
    </w:p>
    <w:p w14:paraId="523277ED" w14:textId="3C90136A" w:rsidR="00EE17B0" w:rsidRDefault="001E4BFC">
      <w:pPr>
        <w:spacing w:line="360" w:lineRule="auto"/>
        <w:jc w:val="both"/>
        <w:rPr>
          <w:rFonts w:ascii="Times New Roman" w:eastAsia="Times New Roman" w:hAnsi="Times New Roman" w:cs="Times New Roman"/>
          <w:sz w:val="24"/>
          <w:szCs w:val="24"/>
        </w:rPr>
      </w:pPr>
      <w:r>
        <w:rPr>
          <w:noProof/>
        </w:rPr>
        <w:lastRenderedPageBreak/>
        <w:drawing>
          <wp:inline distT="0" distB="0" distL="0" distR="0" wp14:anchorId="0BF99263" wp14:editId="303DAF9B">
            <wp:extent cx="5400040" cy="3339025"/>
            <wp:effectExtent l="0" t="0" r="0" b="0"/>
            <wp:docPr id="19" name="Picture 19" descr="C:\Users\cauan\AppData\Local\Microsoft\Windows\INetCache\Content.MSO\9DF9C2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uan\AppData\Local\Microsoft\Windows\INetCache\Content.MSO\9DF9C249.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3339025"/>
                    </a:xfrm>
                    <a:prstGeom prst="rect">
                      <a:avLst/>
                    </a:prstGeom>
                    <a:noFill/>
                    <a:ln>
                      <a:noFill/>
                    </a:ln>
                  </pic:spPr>
                </pic:pic>
              </a:graphicData>
            </a:graphic>
          </wp:inline>
        </w:drawing>
      </w:r>
    </w:p>
    <w:p w14:paraId="7E459D6D" w14:textId="7E3E3460" w:rsidR="003B3D66" w:rsidRDefault="00623CC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*Estará vigente até 25/07/2018.</w:t>
      </w:r>
    </w:p>
    <w:p w14:paraId="3341D7CE" w14:textId="0000CA77" w:rsidR="000C35FC" w:rsidRDefault="000C35FC">
      <w:pPr>
        <w:spacing w:line="360" w:lineRule="auto"/>
        <w:jc w:val="both"/>
        <w:rPr>
          <w:rFonts w:ascii="Times New Roman" w:eastAsia="Times New Roman" w:hAnsi="Times New Roman" w:cs="Times New Roman"/>
          <w:sz w:val="24"/>
          <w:szCs w:val="24"/>
        </w:rPr>
      </w:pPr>
    </w:p>
    <w:p w14:paraId="3963D56D" w14:textId="4A72FB78" w:rsidR="000C35FC" w:rsidRDefault="001E4BFC">
      <w:pPr>
        <w:spacing w:line="360" w:lineRule="auto"/>
        <w:jc w:val="both"/>
        <w:rPr>
          <w:rFonts w:ascii="Times New Roman" w:eastAsia="Times New Roman" w:hAnsi="Times New Roman" w:cs="Times New Roman"/>
          <w:sz w:val="24"/>
          <w:szCs w:val="24"/>
        </w:rPr>
      </w:pPr>
      <w:r>
        <w:rPr>
          <w:noProof/>
        </w:rPr>
        <w:drawing>
          <wp:inline distT="0" distB="0" distL="0" distR="0" wp14:anchorId="51627D0E" wp14:editId="3E7DF4C2">
            <wp:extent cx="5715000" cy="3533775"/>
            <wp:effectExtent l="0" t="0" r="0" b="9525"/>
            <wp:docPr id="18" name="Picture 18" descr="C:\Users\cauan\AppData\Local\Microsoft\Windows\INetCache\Content.MSO\4DF4BC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uan\AppData\Local\Microsoft\Windows\INetCache\Content.MSO\4DF4BC43.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r>
        <w:rPr>
          <w:noProof/>
        </w:rPr>
        <w:t xml:space="preserve"> </w:t>
      </w:r>
    </w:p>
    <w:p w14:paraId="1876CBD3" w14:textId="2AEF7E46" w:rsidR="00177497" w:rsidRDefault="00EE17B0" w:rsidP="002620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Porém em nenhum destes o objeto principal é a questão linguística, embora esta possa ser considerada como parte de “intercâmbio cultural” mesmo sem estar expressamente descrita assim. Pode-se concluir, portanto, que a Universidade não tem a </w:t>
      </w:r>
      <w:r>
        <w:rPr>
          <w:rFonts w:ascii="Times New Roman" w:eastAsia="Times New Roman" w:hAnsi="Times New Roman" w:cs="Times New Roman"/>
          <w:sz w:val="24"/>
          <w:szCs w:val="24"/>
        </w:rPr>
        <w:lastRenderedPageBreak/>
        <w:t>preocupação de celebrar acordos tendo em vista a língua como principal objeto e que a integração regional fica sob responsabilidade de outros aspectos, como a mobilidade e cooperação técnica</w:t>
      </w:r>
      <w:r w:rsidR="00401206">
        <w:rPr>
          <w:rFonts w:ascii="Times New Roman" w:eastAsia="Times New Roman" w:hAnsi="Times New Roman" w:cs="Times New Roman"/>
          <w:sz w:val="24"/>
          <w:szCs w:val="24"/>
        </w:rPr>
        <w:t>, localização geográfica</w:t>
      </w:r>
      <w:r w:rsidR="001E4BFC">
        <w:rPr>
          <w:rFonts w:ascii="Times New Roman" w:eastAsia="Times New Roman" w:hAnsi="Times New Roman" w:cs="Times New Roman"/>
          <w:sz w:val="24"/>
          <w:szCs w:val="24"/>
        </w:rPr>
        <w:t xml:space="preserve"> e</w:t>
      </w:r>
      <w:r w:rsidR="00401206">
        <w:rPr>
          <w:rFonts w:ascii="Times New Roman" w:eastAsia="Times New Roman" w:hAnsi="Times New Roman" w:cs="Times New Roman"/>
          <w:sz w:val="24"/>
          <w:szCs w:val="24"/>
        </w:rPr>
        <w:t xml:space="preserve"> </w:t>
      </w:r>
      <w:r w:rsidR="001E4BFC">
        <w:rPr>
          <w:rFonts w:ascii="Times New Roman" w:eastAsia="Times New Roman" w:hAnsi="Times New Roman" w:cs="Times New Roman"/>
          <w:sz w:val="24"/>
          <w:szCs w:val="24"/>
        </w:rPr>
        <w:t>contiguidade conjuntural, no entanto, não necessariamente tais convênios representam a proximidade real efetivada</w:t>
      </w:r>
      <w:r w:rsidR="00F766E8">
        <w:rPr>
          <w:rFonts w:ascii="Times New Roman" w:eastAsia="Times New Roman" w:hAnsi="Times New Roman" w:cs="Times New Roman"/>
          <w:sz w:val="24"/>
          <w:szCs w:val="24"/>
        </w:rPr>
        <w:t>.</w:t>
      </w:r>
    </w:p>
    <w:p w14:paraId="63513911" w14:textId="3EED0F6F" w:rsidR="00401206" w:rsidRDefault="00401206" w:rsidP="002620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775F29D" w14:textId="72E929FA" w:rsidR="00A010D4" w:rsidRDefault="00A010D4" w:rsidP="00262075">
      <w:pPr>
        <w:spacing w:line="360" w:lineRule="auto"/>
        <w:jc w:val="both"/>
        <w:rPr>
          <w:rFonts w:ascii="Times New Roman" w:eastAsia="Times New Roman" w:hAnsi="Times New Roman" w:cs="Times New Roman"/>
          <w:sz w:val="24"/>
          <w:szCs w:val="24"/>
        </w:rPr>
      </w:pPr>
    </w:p>
    <w:p w14:paraId="75FC5DD1" w14:textId="6DA820D2" w:rsidR="00A010D4" w:rsidRDefault="00A010D4" w:rsidP="00262075">
      <w:pPr>
        <w:spacing w:line="360" w:lineRule="auto"/>
        <w:jc w:val="both"/>
        <w:rPr>
          <w:rFonts w:ascii="Times New Roman" w:eastAsia="Times New Roman" w:hAnsi="Times New Roman" w:cs="Times New Roman"/>
          <w:sz w:val="24"/>
          <w:szCs w:val="24"/>
        </w:rPr>
      </w:pPr>
    </w:p>
    <w:p w14:paraId="660008E7" w14:textId="2A62866C" w:rsidR="00A010D4" w:rsidRDefault="00A010D4" w:rsidP="00262075">
      <w:pPr>
        <w:spacing w:line="360" w:lineRule="auto"/>
        <w:jc w:val="both"/>
        <w:rPr>
          <w:rFonts w:ascii="Times New Roman" w:eastAsia="Times New Roman" w:hAnsi="Times New Roman" w:cs="Times New Roman"/>
          <w:sz w:val="24"/>
          <w:szCs w:val="24"/>
        </w:rPr>
      </w:pPr>
    </w:p>
    <w:p w14:paraId="20CBA46B" w14:textId="3F6F65C7" w:rsidR="00A010D4" w:rsidRDefault="00A010D4" w:rsidP="00262075">
      <w:pPr>
        <w:spacing w:line="360" w:lineRule="auto"/>
        <w:jc w:val="both"/>
        <w:rPr>
          <w:rFonts w:ascii="Times New Roman" w:eastAsia="Times New Roman" w:hAnsi="Times New Roman" w:cs="Times New Roman"/>
          <w:sz w:val="24"/>
          <w:szCs w:val="24"/>
        </w:rPr>
      </w:pPr>
    </w:p>
    <w:p w14:paraId="2FA05305" w14:textId="349DA47C" w:rsidR="00A010D4" w:rsidRDefault="00A010D4" w:rsidP="00262075">
      <w:pPr>
        <w:spacing w:line="360" w:lineRule="auto"/>
        <w:jc w:val="both"/>
        <w:rPr>
          <w:rFonts w:ascii="Times New Roman" w:eastAsia="Times New Roman" w:hAnsi="Times New Roman" w:cs="Times New Roman"/>
          <w:sz w:val="24"/>
          <w:szCs w:val="24"/>
        </w:rPr>
      </w:pPr>
    </w:p>
    <w:p w14:paraId="1EBBEF55" w14:textId="2AD951E4" w:rsidR="00A010D4" w:rsidRDefault="00A010D4" w:rsidP="00262075">
      <w:pPr>
        <w:spacing w:line="360" w:lineRule="auto"/>
        <w:jc w:val="both"/>
        <w:rPr>
          <w:rFonts w:ascii="Times New Roman" w:eastAsia="Times New Roman" w:hAnsi="Times New Roman" w:cs="Times New Roman"/>
          <w:sz w:val="24"/>
          <w:szCs w:val="24"/>
        </w:rPr>
      </w:pPr>
    </w:p>
    <w:p w14:paraId="6E2772A4" w14:textId="7A65DD1C" w:rsidR="00A010D4" w:rsidRDefault="00A010D4" w:rsidP="00262075">
      <w:pPr>
        <w:spacing w:line="360" w:lineRule="auto"/>
        <w:jc w:val="both"/>
        <w:rPr>
          <w:rFonts w:ascii="Times New Roman" w:eastAsia="Times New Roman" w:hAnsi="Times New Roman" w:cs="Times New Roman"/>
          <w:sz w:val="24"/>
          <w:szCs w:val="24"/>
        </w:rPr>
      </w:pPr>
    </w:p>
    <w:p w14:paraId="30E06BCA" w14:textId="2C93FE86" w:rsidR="00A010D4" w:rsidRDefault="00A010D4" w:rsidP="00262075">
      <w:pPr>
        <w:spacing w:line="360" w:lineRule="auto"/>
        <w:jc w:val="both"/>
        <w:rPr>
          <w:rFonts w:ascii="Times New Roman" w:eastAsia="Times New Roman" w:hAnsi="Times New Roman" w:cs="Times New Roman"/>
          <w:sz w:val="24"/>
          <w:szCs w:val="24"/>
        </w:rPr>
      </w:pPr>
    </w:p>
    <w:p w14:paraId="449821DD" w14:textId="1B57E431" w:rsidR="00A010D4" w:rsidRDefault="00A010D4" w:rsidP="00262075">
      <w:pPr>
        <w:spacing w:line="360" w:lineRule="auto"/>
        <w:jc w:val="both"/>
        <w:rPr>
          <w:rFonts w:ascii="Times New Roman" w:eastAsia="Times New Roman" w:hAnsi="Times New Roman" w:cs="Times New Roman"/>
          <w:sz w:val="24"/>
          <w:szCs w:val="24"/>
        </w:rPr>
      </w:pPr>
    </w:p>
    <w:p w14:paraId="15D9FB87" w14:textId="669327B5" w:rsidR="00A010D4" w:rsidRDefault="00A010D4" w:rsidP="00262075">
      <w:pPr>
        <w:spacing w:line="360" w:lineRule="auto"/>
        <w:jc w:val="both"/>
        <w:rPr>
          <w:rFonts w:ascii="Times New Roman" w:eastAsia="Times New Roman" w:hAnsi="Times New Roman" w:cs="Times New Roman"/>
          <w:sz w:val="24"/>
          <w:szCs w:val="24"/>
        </w:rPr>
      </w:pPr>
    </w:p>
    <w:p w14:paraId="36673767" w14:textId="30C52C6E" w:rsidR="00A010D4" w:rsidRDefault="00A010D4" w:rsidP="00262075">
      <w:pPr>
        <w:spacing w:line="360" w:lineRule="auto"/>
        <w:jc w:val="both"/>
        <w:rPr>
          <w:rFonts w:ascii="Times New Roman" w:eastAsia="Times New Roman" w:hAnsi="Times New Roman" w:cs="Times New Roman"/>
          <w:sz w:val="24"/>
          <w:szCs w:val="24"/>
        </w:rPr>
      </w:pPr>
    </w:p>
    <w:p w14:paraId="174652C7" w14:textId="7FE25576" w:rsidR="00A010D4" w:rsidRDefault="00A010D4" w:rsidP="00262075">
      <w:pPr>
        <w:spacing w:line="360" w:lineRule="auto"/>
        <w:jc w:val="both"/>
        <w:rPr>
          <w:rFonts w:ascii="Times New Roman" w:eastAsia="Times New Roman" w:hAnsi="Times New Roman" w:cs="Times New Roman"/>
          <w:sz w:val="24"/>
          <w:szCs w:val="24"/>
        </w:rPr>
      </w:pPr>
    </w:p>
    <w:p w14:paraId="28F58069" w14:textId="6D4C0F63" w:rsidR="00A010D4" w:rsidRDefault="00A010D4" w:rsidP="00262075">
      <w:pPr>
        <w:spacing w:line="360" w:lineRule="auto"/>
        <w:jc w:val="both"/>
        <w:rPr>
          <w:rFonts w:ascii="Times New Roman" w:eastAsia="Times New Roman" w:hAnsi="Times New Roman" w:cs="Times New Roman"/>
          <w:sz w:val="24"/>
          <w:szCs w:val="24"/>
        </w:rPr>
      </w:pPr>
    </w:p>
    <w:p w14:paraId="19F7419A" w14:textId="3D9C7581" w:rsidR="00A010D4" w:rsidRDefault="00A010D4" w:rsidP="00262075">
      <w:pPr>
        <w:spacing w:line="360" w:lineRule="auto"/>
        <w:jc w:val="both"/>
        <w:rPr>
          <w:rFonts w:ascii="Times New Roman" w:eastAsia="Times New Roman" w:hAnsi="Times New Roman" w:cs="Times New Roman"/>
          <w:sz w:val="24"/>
          <w:szCs w:val="24"/>
        </w:rPr>
      </w:pPr>
    </w:p>
    <w:p w14:paraId="3654B76C" w14:textId="6B0D70BD" w:rsidR="00A010D4" w:rsidRDefault="00A010D4" w:rsidP="00262075">
      <w:pPr>
        <w:spacing w:line="360" w:lineRule="auto"/>
        <w:jc w:val="both"/>
        <w:rPr>
          <w:rFonts w:ascii="Times New Roman" w:eastAsia="Times New Roman" w:hAnsi="Times New Roman" w:cs="Times New Roman"/>
          <w:sz w:val="24"/>
          <w:szCs w:val="24"/>
        </w:rPr>
      </w:pPr>
    </w:p>
    <w:p w14:paraId="7DAAFFF0" w14:textId="24298F01" w:rsidR="00A010D4" w:rsidRDefault="00A010D4" w:rsidP="00262075">
      <w:pPr>
        <w:spacing w:line="360" w:lineRule="auto"/>
        <w:jc w:val="both"/>
        <w:rPr>
          <w:rFonts w:ascii="Times New Roman" w:eastAsia="Times New Roman" w:hAnsi="Times New Roman" w:cs="Times New Roman"/>
          <w:sz w:val="24"/>
          <w:szCs w:val="24"/>
        </w:rPr>
      </w:pPr>
    </w:p>
    <w:p w14:paraId="695FD3BB" w14:textId="1C4A99E2" w:rsidR="00A010D4" w:rsidRDefault="00A010D4" w:rsidP="00262075">
      <w:pPr>
        <w:spacing w:line="360" w:lineRule="auto"/>
        <w:jc w:val="both"/>
        <w:rPr>
          <w:rFonts w:ascii="Times New Roman" w:eastAsia="Times New Roman" w:hAnsi="Times New Roman" w:cs="Times New Roman"/>
          <w:sz w:val="24"/>
          <w:szCs w:val="24"/>
        </w:rPr>
      </w:pPr>
    </w:p>
    <w:p w14:paraId="74FE2A9F" w14:textId="55B60674" w:rsidR="00A010D4" w:rsidRDefault="00A010D4" w:rsidP="00262075">
      <w:pPr>
        <w:spacing w:line="360" w:lineRule="auto"/>
        <w:jc w:val="both"/>
        <w:rPr>
          <w:rFonts w:ascii="Times New Roman" w:eastAsia="Times New Roman" w:hAnsi="Times New Roman" w:cs="Times New Roman"/>
          <w:sz w:val="24"/>
          <w:szCs w:val="24"/>
        </w:rPr>
      </w:pPr>
    </w:p>
    <w:p w14:paraId="4A66E365" w14:textId="7D5C8A16" w:rsidR="00A010D4" w:rsidRDefault="00A010D4" w:rsidP="00262075">
      <w:pPr>
        <w:spacing w:line="360" w:lineRule="auto"/>
        <w:jc w:val="both"/>
        <w:rPr>
          <w:rFonts w:ascii="Times New Roman" w:eastAsia="Times New Roman" w:hAnsi="Times New Roman" w:cs="Times New Roman"/>
          <w:sz w:val="24"/>
          <w:szCs w:val="24"/>
        </w:rPr>
      </w:pPr>
    </w:p>
    <w:p w14:paraId="622A6F77" w14:textId="77777777" w:rsidR="00A010D4" w:rsidRDefault="00A010D4" w:rsidP="00262075">
      <w:pPr>
        <w:spacing w:line="360" w:lineRule="auto"/>
        <w:jc w:val="both"/>
        <w:rPr>
          <w:rFonts w:ascii="Times New Roman" w:eastAsia="Times New Roman" w:hAnsi="Times New Roman" w:cs="Times New Roman"/>
          <w:sz w:val="24"/>
          <w:szCs w:val="24"/>
        </w:rPr>
      </w:pPr>
    </w:p>
    <w:p w14:paraId="44F04E5A" w14:textId="1BD9DC9B" w:rsidR="005E0668" w:rsidRDefault="005E0668" w:rsidP="005E0668">
      <w:pPr>
        <w:pStyle w:val="NormalWeb"/>
        <w:numPr>
          <w:ilvl w:val="0"/>
          <w:numId w:val="7"/>
        </w:numPr>
        <w:spacing w:before="0" w:beforeAutospacing="0" w:after="0" w:afterAutospacing="0" w:line="360" w:lineRule="auto"/>
        <w:jc w:val="both"/>
      </w:pPr>
      <w:r>
        <w:rPr>
          <w:b/>
          <w:bCs/>
          <w:color w:val="000000"/>
        </w:rPr>
        <w:lastRenderedPageBreak/>
        <w:t>CONSIDERAÇÕES FINAIS</w:t>
      </w:r>
    </w:p>
    <w:p w14:paraId="51FAB693" w14:textId="4161491E" w:rsidR="005E0668" w:rsidRDefault="005E0668" w:rsidP="005E0668">
      <w:pPr>
        <w:pStyle w:val="NormalWeb"/>
        <w:spacing w:before="0" w:beforeAutospacing="0" w:after="0" w:afterAutospacing="0" w:line="360" w:lineRule="auto"/>
        <w:ind w:firstLine="700"/>
        <w:jc w:val="both"/>
      </w:pPr>
      <w:r>
        <w:rPr>
          <w:color w:val="000000"/>
        </w:rPr>
        <w:t>Recapitulando, o trabalho apresentou como os blocos econômicos selecionados relatam suas próprias histórias institucionais para determinar a conjuntura na qual estão inseridos e como se dão suas políticas linguísticas e educacionais. Nesse sentido, enfocou-se nos dois principais meios de disseminação de conhecimentos de ambas organizações, sendo um deles um programa de intercâmbio de conhecimento e o outro uma universidade pública. Em seguida, apresentou-se conceitos chave utilizados na pesquisas, dando base para a posterior  análise e, fi</w:t>
      </w:r>
      <w:r w:rsidR="00AA147A">
        <w:rPr>
          <w:color w:val="000000"/>
        </w:rPr>
        <w:t>nalmente, explanando a importância da UNILA dentro de seu bloco regiona</w:t>
      </w:r>
      <w:r w:rsidR="004B03F0">
        <w:rPr>
          <w:color w:val="000000"/>
        </w:rPr>
        <w:t>l</w:t>
      </w:r>
      <w:r w:rsidR="00AA147A">
        <w:rPr>
          <w:color w:val="000000"/>
        </w:rPr>
        <w:t>.</w:t>
      </w:r>
    </w:p>
    <w:p w14:paraId="1A3B041D" w14:textId="77777777" w:rsidR="005E0668" w:rsidRDefault="005E0668" w:rsidP="005E0668">
      <w:pPr>
        <w:pStyle w:val="NormalWeb"/>
        <w:spacing w:before="0" w:beforeAutospacing="0" w:after="0" w:afterAutospacing="0" w:line="360" w:lineRule="auto"/>
        <w:ind w:firstLine="700"/>
        <w:jc w:val="both"/>
      </w:pPr>
      <w:r>
        <w:rPr>
          <w:color w:val="000000"/>
        </w:rPr>
        <w:t>Entendendo a língua, os processos de formação da língua, o conhecimento e sua disseminação e os projetos de internacionalização da produção acadêmica como de grande relevância para a integração dos povos, este trabalho buscou salientar as formas como o conhecimento é produzido, disseminado, e muitas vezes imposto em distintas comunidades. Assim, o empreendimento de programas internacionais de ensino superior se mostra como uma ferramenta de internacionalização não só do conhecimento, mas também de modos de vida e pensamento que muitas vezes não são compatíveis com o contexto institucional das comunidades que vivenciam aquela integração. No entanto, esses processos fazem parte de um conjunto de medidas que buscam oferecer melhora na condição de vida e acesso a informação, não sem interesses econômicos, sociais e políticos por trás.</w:t>
      </w:r>
    </w:p>
    <w:p w14:paraId="651996CA" w14:textId="1A25286D" w:rsidR="005E0668" w:rsidRDefault="005E0668" w:rsidP="005E0668">
      <w:pPr>
        <w:pStyle w:val="NormalWeb"/>
        <w:spacing w:before="0" w:beforeAutospacing="0" w:after="0" w:afterAutospacing="0" w:line="360" w:lineRule="auto"/>
        <w:ind w:firstLine="700"/>
        <w:jc w:val="both"/>
      </w:pPr>
      <w:r>
        <w:rPr>
          <w:color w:val="000000"/>
        </w:rPr>
        <w:t xml:space="preserve">Em mais de duas décadas, é possível perceber que os países do Sul ganham maior relevância e reforça-se, com isso, a </w:t>
      </w:r>
      <w:r w:rsidRPr="000E7761">
        <w:rPr>
          <w:color w:val="000000"/>
        </w:rPr>
        <w:t>importância</w:t>
      </w:r>
      <w:r w:rsidR="000E7761">
        <w:rPr>
          <w:color w:val="000000"/>
        </w:rPr>
        <w:t xml:space="preserve"> do MERCOSUL como</w:t>
      </w:r>
      <w:r>
        <w:rPr>
          <w:color w:val="000000"/>
        </w:rPr>
        <w:t xml:space="preserve"> instrumento para as relações econômicas, políticas e principalmente educacionais. Nesse sentido, a UNILA se apresenta com um</w:t>
      </w:r>
      <w:r w:rsidR="000E7761">
        <w:rPr>
          <w:color w:val="000000"/>
        </w:rPr>
        <w:t>a</w:t>
      </w:r>
      <w:r>
        <w:rPr>
          <w:color w:val="000000"/>
        </w:rPr>
        <w:t xml:space="preserve"> </w:t>
      </w:r>
      <w:r w:rsidR="000E7761" w:rsidRPr="000E7761">
        <w:rPr>
          <w:color w:val="000000"/>
        </w:rPr>
        <w:t>ferrament</w:t>
      </w:r>
      <w:r w:rsidR="000E7761">
        <w:rPr>
          <w:color w:val="000000"/>
        </w:rPr>
        <w:t>a</w:t>
      </w:r>
      <w:r w:rsidR="000E7761" w:rsidRPr="000E7761">
        <w:rPr>
          <w:color w:val="000000"/>
        </w:rPr>
        <w:t xml:space="preserve"> essencial</w:t>
      </w:r>
      <w:r>
        <w:rPr>
          <w:color w:val="000000"/>
        </w:rPr>
        <w:t xml:space="preserve"> neste processo de integração e disseminação de conhecimento, ideias e modos de vida. Se tratando da relevância da Universidade no desenvolvimento dos países do Sul, através dos dados expostos pode-se concluir que desde a sua fundação, em 2010, os números de acordos internacionais, convênios e protocolos assinados aumentaram exponencialmente, mostrando-se necessária e expressiva na integração regional. Entretanto, esse não é um processo concluído e ainda se mostra em meio a falhas em relação às políticas linguísticas desenvolvidas pela mesma. Essas políticas, muitas vezes não conseguem ser implementadas em sua plenitude, uma vez que o contexto institucional, tanto do Brasil quanto dos países com os quais se tem acordo, barram o desenvolvimento e prosseguimento dessas políticas, dificultando sua </w:t>
      </w:r>
      <w:r>
        <w:rPr>
          <w:color w:val="000000"/>
        </w:rPr>
        <w:lastRenderedPageBreak/>
        <w:t xml:space="preserve">efetivação. Além disso, também existem erros na própria construção dessas políticas, antes mesmo de uma possível execução. </w:t>
      </w:r>
    </w:p>
    <w:p w14:paraId="21BA9D73" w14:textId="1E8C93D9" w:rsidR="005E0668" w:rsidRDefault="005E0668" w:rsidP="005E0668">
      <w:pPr>
        <w:pStyle w:val="NormalWeb"/>
        <w:spacing w:before="0" w:beforeAutospacing="0" w:after="0" w:afterAutospacing="0" w:line="360" w:lineRule="auto"/>
        <w:ind w:firstLine="700"/>
        <w:jc w:val="both"/>
      </w:pPr>
      <w:r>
        <w:rPr>
          <w:color w:val="000000"/>
        </w:rPr>
        <w:t xml:space="preserve">A União Europeia, ao contrário do MERCOSUL, tem mais de cinquenta anos de história. Dessa forma, em todo sua construção histórica e institucional pôde experimentar erros e acertos que o MERCOSUL, devido sua curta história, ou ainda não vivenciou ou ainda não superou. Assim, percebeu-se que, por conta de sua maturidade institucional, a União Europeia é usada como referência no desenvolvimento de muitas políticas do bloco econômico </w:t>
      </w:r>
      <w:r w:rsidRPr="000E7761">
        <w:rPr>
          <w:color w:val="000000"/>
        </w:rPr>
        <w:t>sul</w:t>
      </w:r>
      <w:r w:rsidR="000E7761" w:rsidRPr="000E7761">
        <w:rPr>
          <w:color w:val="000000"/>
        </w:rPr>
        <w:t>-</w:t>
      </w:r>
      <w:r w:rsidRPr="000E7761">
        <w:rPr>
          <w:color w:val="000000"/>
        </w:rPr>
        <w:t>americano.</w:t>
      </w:r>
      <w:r>
        <w:rPr>
          <w:color w:val="000000"/>
        </w:rPr>
        <w:t xml:space="preserve"> Contudo, nem todas as políticas de referências podem ser instaladas em contextos tão diferentes. Além disso, faz-se destaque para a natureza dos blocos regionais. A União Europeia não é apenas um bloco econômico, ainda que tenha passado por essa fase em sua constituição, já a superou, se transformando em uma instituição de integração política e social, com maior facilidade e conhecimento histórico para implementação de políticas conjuntas.</w:t>
      </w:r>
    </w:p>
    <w:p w14:paraId="0F3704FF" w14:textId="77777777" w:rsidR="005E0668" w:rsidRDefault="005E0668" w:rsidP="005E0668">
      <w:pPr>
        <w:pStyle w:val="NormalWeb"/>
        <w:spacing w:before="0" w:beforeAutospacing="0" w:after="0" w:afterAutospacing="0" w:line="360" w:lineRule="auto"/>
        <w:ind w:firstLine="700"/>
        <w:jc w:val="both"/>
      </w:pPr>
      <w:r>
        <w:rPr>
          <w:color w:val="000000"/>
        </w:rPr>
        <w:t xml:space="preserve">Em contraposição, o MERCOSUL é um bloco econômico originado na década de 1990, em meio a políticas neoliberais que assolou muitos de seus países membros e dividiu opiniões sobre o destino da educação no interior do bloco. Em sua falta de maturidade, o bloco se esforça para implementar políticas de cunho social, político e econômico, mas ainda sim peca em suas proposições. A falta de consenso entre os membros originários na aceitação de outros membros, as disparidades econômicas e sociais vividas pelos diferentes países e a falta de coordenação política entre os líderes do conjunto de países tende a dificultar ainda mais a organização e construção de política básicas para a integração desses povos, em especial a internacionalização do ensino e conhecimento. É nesse contexto de extrema desvalorização do bloco pelos líderes políticos dos países membros, focando em acordos extra-bloco ao invés de fortalecer seu conjunto, que o Brasil foi vanguarda na proposição de uma universidade verdadeiramente integracionista, e até internacional, ainda que com ressalvas. </w:t>
      </w:r>
    </w:p>
    <w:p w14:paraId="4CC7514D" w14:textId="4AD0C78B" w:rsidR="005E0668" w:rsidRDefault="005E0668" w:rsidP="005E0668">
      <w:pPr>
        <w:pStyle w:val="NormalWeb"/>
        <w:spacing w:before="0" w:beforeAutospacing="0" w:after="0" w:afterAutospacing="0" w:line="360" w:lineRule="auto"/>
        <w:ind w:firstLine="700"/>
        <w:jc w:val="both"/>
      </w:pPr>
      <w:r>
        <w:rPr>
          <w:color w:val="000000"/>
        </w:rPr>
        <w:t>Ainda que o MERCOSUL tenha surgido no contexto do aprofundamento nos processos de internacionalização do Ensino Superior a partir da década de 1990,</w:t>
      </w:r>
      <w:r w:rsidR="004C62C1">
        <w:rPr>
          <w:color w:val="000000"/>
        </w:rPr>
        <w:t xml:space="preserve"> </w:t>
      </w:r>
      <w:r>
        <w:rPr>
          <w:color w:val="000000"/>
        </w:rPr>
        <w:t xml:space="preserve">o bloco não integrou essa pauta na sua composição desde o </w:t>
      </w:r>
      <w:r w:rsidR="004C62C1">
        <w:rPr>
          <w:color w:val="000000"/>
        </w:rPr>
        <w:t>início</w:t>
      </w:r>
      <w:r>
        <w:rPr>
          <w:color w:val="000000"/>
        </w:rPr>
        <w:t xml:space="preserve">, dificultando sua implementação posterior com as diferentes complicações que os países membros vivenciaram tanto nessa década como as consequentes dificuldades políticas, econômicas e sociais das décadas posteriores. Contudo, percebeu-se que o aprofundamento dessa tendência, e a intensificação dos processos de integração, constituem evidências </w:t>
      </w:r>
      <w:r>
        <w:rPr>
          <w:color w:val="000000"/>
        </w:rPr>
        <w:lastRenderedPageBreak/>
        <w:t>suficientes que suportem a hipótese de uma relação direta de cooperação entre ambos fenômenos.</w:t>
      </w:r>
    </w:p>
    <w:p w14:paraId="1586C653" w14:textId="77777777" w:rsidR="005E0668" w:rsidRDefault="005E0668" w:rsidP="005E0668">
      <w:pPr>
        <w:pStyle w:val="NormalWeb"/>
        <w:spacing w:before="0" w:beforeAutospacing="0" w:after="0" w:afterAutospacing="0" w:line="360" w:lineRule="auto"/>
        <w:ind w:firstLine="700"/>
        <w:jc w:val="both"/>
      </w:pPr>
      <w:r>
        <w:rPr>
          <w:color w:val="000000"/>
        </w:rPr>
        <w:t>Além disso, também é possível ressaltar que países centrais aqui representados pela União Europeia apresentam nível mais profundo de integração, bem como internacionalização mais desenvolvida, além de se aproveitarem de maneira estratégica do multilinguismo. Tornam-se, assim, principal destino de estudantes e pesquisadores, enquanto países periféricos são “exportadores” de capital humano em busca de conhecimento, visto que acadêmicos migram de seus países buscando ensino “de qualidade”, coincidindo com o ensino cada vez mais mercantilizado, não sendo necessariamente o tipo de integração defendido neste trabalho, uma vez que, dessa forma, a integração fica subordinada às questões econômicas.</w:t>
      </w:r>
    </w:p>
    <w:p w14:paraId="6E731F56" w14:textId="15C6FBB7" w:rsidR="005E0668" w:rsidRDefault="00AA147A" w:rsidP="005E0668">
      <w:pPr>
        <w:pStyle w:val="NormalWeb"/>
        <w:spacing w:before="0" w:beforeAutospacing="0" w:after="0" w:afterAutospacing="0" w:line="360" w:lineRule="auto"/>
        <w:ind w:firstLine="700"/>
        <w:jc w:val="both"/>
      </w:pPr>
      <w:r w:rsidRPr="00A86E94">
        <w:rPr>
          <w:color w:val="000000"/>
        </w:rPr>
        <w:t>Concluindo as análises</w:t>
      </w:r>
      <w:r w:rsidR="005E0668" w:rsidRPr="00A86E94">
        <w:rPr>
          <w:color w:val="000000"/>
        </w:rPr>
        <w:t>, pode-se inferir que a Unila, embora seja uma única Universidade, possui convênios e acordos com diversos países além de vocação internacional, porém conta com países periféricos com uma internacionalização passiva e tímidas políticas linguísticas, conta</w:t>
      </w:r>
      <w:r w:rsidRPr="00A86E94">
        <w:rPr>
          <w:color w:val="000000"/>
        </w:rPr>
        <w:t>ndo com uma menor integração. E</w:t>
      </w:r>
      <w:r w:rsidR="005E0668" w:rsidRPr="00A86E94">
        <w:rPr>
          <w:color w:val="000000"/>
        </w:rPr>
        <w:t xml:space="preserve"> a União Europeia</w:t>
      </w:r>
      <w:r w:rsidRPr="00A86E94">
        <w:rPr>
          <w:color w:val="000000"/>
        </w:rPr>
        <w:t>, com seus programas melhor estruturados</w:t>
      </w:r>
      <w:r w:rsidR="005E0668" w:rsidRPr="00A86E94">
        <w:rPr>
          <w:color w:val="000000"/>
        </w:rPr>
        <w:t xml:space="preserve"> conta com países centrais, sendo vários sob o mesmo acordo, uma internacional</w:t>
      </w:r>
      <w:r w:rsidRPr="00A86E94">
        <w:rPr>
          <w:color w:val="000000"/>
        </w:rPr>
        <w:t>ização ativa e</w:t>
      </w:r>
      <w:r w:rsidR="005E0668" w:rsidRPr="00A86E94">
        <w:rPr>
          <w:color w:val="000000"/>
        </w:rPr>
        <w:t xml:space="preserve"> muitas políticas linguísticas, gerando </w:t>
      </w:r>
      <w:r w:rsidRPr="00A86E94">
        <w:rPr>
          <w:color w:val="000000"/>
        </w:rPr>
        <w:t>assim uma integração intensa.</w:t>
      </w:r>
    </w:p>
    <w:p w14:paraId="126D041A" w14:textId="3D4AD02D" w:rsidR="0048224F" w:rsidRDefault="005E0668" w:rsidP="00891328">
      <w:pPr>
        <w:pStyle w:val="NormalWeb"/>
        <w:spacing w:before="0" w:beforeAutospacing="0" w:after="0" w:afterAutospacing="0" w:line="360" w:lineRule="auto"/>
        <w:ind w:firstLine="700"/>
        <w:jc w:val="both"/>
      </w:pPr>
      <w:r>
        <w:rPr>
          <w:color w:val="000000"/>
        </w:rPr>
        <w:t>Portanto, ainda que extensa e relevante, este trabalho não esgota as possibilidades de análise do tema, posto que ele se apresenta em diferentes nuances e profundidades. Além disso, propõe-se uma análise dos contextos históricos, políticos, econômicos, sociais, institucionais e educacionais em que ambos programas são implementados. É importante destacar, nesse sentido, que programas de referência devem ser executados não de modo exatamente igual em seus contextos originários, mas sim respeitando as diversas comunidades e circunstâncias de cada ambiente. Será de grande valia trabalhar diferentes perspectivas de um mesmo fenômeno.</w:t>
      </w:r>
    </w:p>
    <w:p w14:paraId="54B2BE28" w14:textId="6835F419" w:rsidR="0048224F" w:rsidRDefault="0048224F" w:rsidP="0007274C">
      <w:pPr>
        <w:jc w:val="both"/>
        <w:rPr>
          <w:rFonts w:ascii="Times New Roman" w:eastAsia="Times New Roman" w:hAnsi="Times New Roman" w:cs="Times New Roman"/>
          <w:sz w:val="24"/>
          <w:szCs w:val="24"/>
        </w:rPr>
      </w:pPr>
    </w:p>
    <w:p w14:paraId="78E24EAD" w14:textId="1CF13CC2" w:rsidR="0048224F" w:rsidRDefault="0048224F" w:rsidP="0007274C">
      <w:pPr>
        <w:jc w:val="both"/>
        <w:rPr>
          <w:rFonts w:ascii="Times New Roman" w:eastAsia="Times New Roman" w:hAnsi="Times New Roman" w:cs="Times New Roman"/>
          <w:sz w:val="24"/>
          <w:szCs w:val="24"/>
        </w:rPr>
      </w:pPr>
    </w:p>
    <w:p w14:paraId="6DB4A655" w14:textId="110323A4" w:rsidR="0048224F" w:rsidRDefault="0048224F" w:rsidP="0007274C">
      <w:pPr>
        <w:jc w:val="both"/>
        <w:rPr>
          <w:rFonts w:ascii="Times New Roman" w:eastAsia="Times New Roman" w:hAnsi="Times New Roman" w:cs="Times New Roman"/>
          <w:sz w:val="24"/>
          <w:szCs w:val="24"/>
        </w:rPr>
      </w:pPr>
    </w:p>
    <w:p w14:paraId="407B0446" w14:textId="4A5FC606" w:rsidR="00A010D4" w:rsidRDefault="00A010D4" w:rsidP="0007274C">
      <w:pPr>
        <w:jc w:val="both"/>
        <w:rPr>
          <w:rFonts w:ascii="Times New Roman" w:eastAsia="Times New Roman" w:hAnsi="Times New Roman" w:cs="Times New Roman"/>
          <w:sz w:val="24"/>
          <w:szCs w:val="24"/>
        </w:rPr>
      </w:pPr>
    </w:p>
    <w:p w14:paraId="573CB0CA" w14:textId="4E5722B4" w:rsidR="00A010D4" w:rsidRDefault="00A010D4" w:rsidP="0007274C">
      <w:pPr>
        <w:jc w:val="both"/>
        <w:rPr>
          <w:rFonts w:ascii="Times New Roman" w:eastAsia="Times New Roman" w:hAnsi="Times New Roman" w:cs="Times New Roman"/>
          <w:sz w:val="24"/>
          <w:szCs w:val="24"/>
        </w:rPr>
      </w:pPr>
    </w:p>
    <w:p w14:paraId="73418481" w14:textId="67AE4D2C" w:rsidR="00A010D4" w:rsidRDefault="00A010D4" w:rsidP="0007274C">
      <w:pPr>
        <w:jc w:val="both"/>
        <w:rPr>
          <w:rFonts w:ascii="Times New Roman" w:eastAsia="Times New Roman" w:hAnsi="Times New Roman" w:cs="Times New Roman"/>
          <w:sz w:val="24"/>
          <w:szCs w:val="24"/>
        </w:rPr>
      </w:pPr>
    </w:p>
    <w:p w14:paraId="24D37B76" w14:textId="77777777" w:rsidR="00A010D4" w:rsidRDefault="00A010D4" w:rsidP="0007274C">
      <w:pPr>
        <w:jc w:val="both"/>
        <w:rPr>
          <w:rFonts w:ascii="Times New Roman" w:eastAsia="Times New Roman" w:hAnsi="Times New Roman" w:cs="Times New Roman"/>
          <w:sz w:val="24"/>
          <w:szCs w:val="24"/>
        </w:rPr>
      </w:pPr>
    </w:p>
    <w:p w14:paraId="43E69C0E" w14:textId="4A58989B" w:rsidR="00EE17B0" w:rsidRPr="00F62EE4" w:rsidRDefault="00EE17B0">
      <w:pPr>
        <w:spacing w:line="360" w:lineRule="auto"/>
        <w:jc w:val="both"/>
        <w:rPr>
          <w:rFonts w:ascii="Times New Roman" w:eastAsia="Times New Roman" w:hAnsi="Times New Roman" w:cs="Times New Roman"/>
          <w:b/>
          <w:sz w:val="24"/>
          <w:szCs w:val="24"/>
        </w:rPr>
      </w:pPr>
      <w:r w:rsidRPr="00F62EE4">
        <w:rPr>
          <w:rFonts w:ascii="Times New Roman" w:eastAsia="Times New Roman" w:hAnsi="Times New Roman" w:cs="Times New Roman"/>
          <w:b/>
          <w:sz w:val="24"/>
          <w:szCs w:val="24"/>
        </w:rPr>
        <w:lastRenderedPageBreak/>
        <w:t>REFERÊNCIAS BIBLIOGRÁFICAS</w:t>
      </w:r>
    </w:p>
    <w:p w14:paraId="507300FD" w14:textId="77777777" w:rsidR="001A487C" w:rsidRPr="00891328" w:rsidRDefault="001A487C" w:rsidP="001A487C">
      <w:pPr>
        <w:pStyle w:val="Default"/>
        <w:spacing w:line="360" w:lineRule="auto"/>
        <w:jc w:val="both"/>
        <w:rPr>
          <w:b/>
          <w:bCs/>
          <w:lang w:val="en-US"/>
        </w:rPr>
      </w:pPr>
      <w:r w:rsidRPr="00F62EE4">
        <w:rPr>
          <w:color w:val="222222"/>
          <w:shd w:val="clear" w:color="auto" w:fill="FFFFFF"/>
          <w:lang w:val="pt-BR"/>
        </w:rPr>
        <w:t>BALASSA, Bela. European integration: problems and issues. </w:t>
      </w:r>
      <w:r w:rsidRPr="00891328">
        <w:rPr>
          <w:b/>
          <w:bCs/>
          <w:color w:val="222222"/>
          <w:shd w:val="clear" w:color="auto" w:fill="FFFFFF"/>
          <w:lang w:val="en-US"/>
        </w:rPr>
        <w:t>The American Economic Review</w:t>
      </w:r>
      <w:r w:rsidRPr="00891328">
        <w:rPr>
          <w:color w:val="222222"/>
          <w:shd w:val="clear" w:color="auto" w:fill="FFFFFF"/>
          <w:lang w:val="en-US"/>
        </w:rPr>
        <w:t>, v. 53, n. 2, p. 175-184, 1963.</w:t>
      </w:r>
    </w:p>
    <w:p w14:paraId="60B2DAB4" w14:textId="77777777" w:rsidR="0007274C" w:rsidRPr="00891328" w:rsidRDefault="0007274C" w:rsidP="001A487C">
      <w:pPr>
        <w:pStyle w:val="Default"/>
        <w:spacing w:line="360" w:lineRule="auto"/>
        <w:jc w:val="both"/>
        <w:rPr>
          <w:color w:val="222222"/>
          <w:shd w:val="clear" w:color="auto" w:fill="FFFFFF"/>
          <w:lang w:val="en-US"/>
        </w:rPr>
      </w:pPr>
    </w:p>
    <w:p w14:paraId="66F9D9ED" w14:textId="4FD95C32" w:rsidR="001A487C" w:rsidRPr="00891328" w:rsidRDefault="001A487C" w:rsidP="001A487C">
      <w:pPr>
        <w:pStyle w:val="Default"/>
        <w:spacing w:line="360" w:lineRule="auto"/>
        <w:jc w:val="both"/>
        <w:rPr>
          <w:color w:val="222222"/>
          <w:shd w:val="clear" w:color="auto" w:fill="FFFFFF"/>
          <w:lang w:val="pt-BR"/>
        </w:rPr>
      </w:pPr>
      <w:r w:rsidRPr="00891328">
        <w:rPr>
          <w:color w:val="222222"/>
          <w:shd w:val="clear" w:color="auto" w:fill="FFFFFF"/>
          <w:lang w:val="en-US"/>
        </w:rPr>
        <w:t>BARTELL, Marvin. Internationalization of universities: A university culture-based framework. </w:t>
      </w:r>
      <w:r w:rsidRPr="00891328">
        <w:rPr>
          <w:b/>
          <w:bCs/>
          <w:color w:val="222222"/>
          <w:shd w:val="clear" w:color="auto" w:fill="FFFFFF"/>
          <w:lang w:val="pt-BR"/>
        </w:rPr>
        <w:t>Higher education</w:t>
      </w:r>
      <w:r w:rsidRPr="00891328">
        <w:rPr>
          <w:color w:val="222222"/>
          <w:shd w:val="clear" w:color="auto" w:fill="FFFFFF"/>
          <w:lang w:val="pt-BR"/>
        </w:rPr>
        <w:t>, v. 45, n. 1, p. 43-70, 2003.</w:t>
      </w:r>
    </w:p>
    <w:p w14:paraId="03FB8389" w14:textId="77777777" w:rsidR="0007274C" w:rsidRPr="00891328" w:rsidRDefault="0007274C" w:rsidP="001A487C">
      <w:pPr>
        <w:pStyle w:val="Default"/>
        <w:spacing w:line="360" w:lineRule="auto"/>
        <w:jc w:val="both"/>
        <w:rPr>
          <w:color w:val="222222"/>
          <w:shd w:val="clear" w:color="auto" w:fill="FFFFFF"/>
          <w:lang w:val="pt-BR"/>
        </w:rPr>
      </w:pPr>
    </w:p>
    <w:p w14:paraId="1A2A4825" w14:textId="487D24D9" w:rsidR="001A487C" w:rsidRPr="00891328" w:rsidRDefault="001A487C" w:rsidP="001A487C">
      <w:pPr>
        <w:pStyle w:val="Default"/>
        <w:spacing w:line="360" w:lineRule="auto"/>
        <w:jc w:val="both"/>
        <w:rPr>
          <w:color w:val="222222"/>
          <w:shd w:val="clear" w:color="auto" w:fill="FFFFFF"/>
        </w:rPr>
      </w:pPr>
      <w:r w:rsidRPr="00891328">
        <w:rPr>
          <w:color w:val="222222"/>
          <w:shd w:val="clear" w:color="auto" w:fill="FFFFFF"/>
          <w:lang w:val="pt-BR"/>
        </w:rPr>
        <w:t xml:space="preserve">BASTOS, Remo Moreira Brito; ROCHA, Antonia Rozimar Machado. </w:t>
      </w:r>
      <w:r w:rsidRPr="00891328">
        <w:rPr>
          <w:color w:val="222222"/>
          <w:shd w:val="clear" w:color="auto" w:fill="FFFFFF"/>
        </w:rPr>
        <w:t>A política educacional do Banco Mundial para os países periféricos como expressão da geopolítica do conhecimento. </w:t>
      </w:r>
      <w:r w:rsidRPr="00891328">
        <w:rPr>
          <w:b/>
          <w:bCs/>
          <w:color w:val="222222"/>
          <w:shd w:val="clear" w:color="auto" w:fill="FFFFFF"/>
        </w:rPr>
        <w:t>Contribuciones a las Ciencias Sociales</w:t>
      </w:r>
      <w:r w:rsidRPr="00891328">
        <w:rPr>
          <w:color w:val="222222"/>
          <w:shd w:val="clear" w:color="auto" w:fill="FFFFFF"/>
        </w:rPr>
        <w:t>, v. 140, 2015.</w:t>
      </w:r>
    </w:p>
    <w:p w14:paraId="7021A351" w14:textId="77777777" w:rsidR="0007274C" w:rsidRPr="00891328" w:rsidRDefault="0007274C" w:rsidP="001A487C">
      <w:pPr>
        <w:pStyle w:val="Default"/>
        <w:spacing w:line="360" w:lineRule="auto"/>
        <w:jc w:val="both"/>
        <w:rPr>
          <w:color w:val="222222"/>
          <w:shd w:val="clear" w:color="auto" w:fill="FFFFFF"/>
        </w:rPr>
      </w:pPr>
    </w:p>
    <w:p w14:paraId="631E6E42" w14:textId="62F1C50E" w:rsidR="001A487C" w:rsidRPr="00891328" w:rsidRDefault="001A487C" w:rsidP="001A487C">
      <w:pPr>
        <w:pStyle w:val="Default"/>
        <w:spacing w:line="360" w:lineRule="auto"/>
        <w:jc w:val="both"/>
        <w:rPr>
          <w:color w:val="222222"/>
          <w:shd w:val="clear" w:color="auto" w:fill="FFFFFF"/>
        </w:rPr>
      </w:pPr>
      <w:r w:rsidRPr="00891328">
        <w:rPr>
          <w:color w:val="222222"/>
          <w:shd w:val="clear" w:color="auto" w:fill="FFFFFF"/>
        </w:rPr>
        <w:t>BAUMGARTEN, Maíra. Geopolítica do conhecimento e da informação: semiperiferia e estratégias de desenvolvimento| Geopolitics of knowledge and information: the semiperiphery and development strategies. </w:t>
      </w:r>
      <w:r w:rsidRPr="00891328">
        <w:rPr>
          <w:b/>
          <w:bCs/>
          <w:color w:val="222222"/>
          <w:shd w:val="clear" w:color="auto" w:fill="FFFFFF"/>
        </w:rPr>
        <w:t>Liinc em revista</w:t>
      </w:r>
      <w:r w:rsidRPr="00891328">
        <w:rPr>
          <w:color w:val="222222"/>
          <w:shd w:val="clear" w:color="auto" w:fill="FFFFFF"/>
        </w:rPr>
        <w:t>, v. 3, n. 1, 2007.</w:t>
      </w:r>
    </w:p>
    <w:p w14:paraId="2A9D6B38" w14:textId="77777777" w:rsidR="0007274C" w:rsidRPr="00891328" w:rsidRDefault="0007274C" w:rsidP="001A487C">
      <w:pPr>
        <w:pStyle w:val="Default"/>
        <w:spacing w:line="360" w:lineRule="auto"/>
        <w:jc w:val="both"/>
        <w:rPr>
          <w:color w:val="222222"/>
          <w:shd w:val="clear" w:color="auto" w:fill="FFFFFF"/>
        </w:rPr>
      </w:pPr>
    </w:p>
    <w:p w14:paraId="2178CA5F" w14:textId="55835695" w:rsidR="001A487C" w:rsidRPr="00891328" w:rsidRDefault="001A487C" w:rsidP="001A487C">
      <w:pPr>
        <w:pStyle w:val="Default"/>
        <w:spacing w:line="360" w:lineRule="auto"/>
        <w:jc w:val="both"/>
        <w:rPr>
          <w:b/>
          <w:color w:val="auto"/>
        </w:rPr>
      </w:pPr>
      <w:r w:rsidRPr="00891328">
        <w:rPr>
          <w:color w:val="222222"/>
          <w:shd w:val="clear" w:color="auto" w:fill="FFFFFF"/>
        </w:rPr>
        <w:t>BENZAQUEN, Júlia Figueredo. O engajamento intelectual através do reconhecimento da geopolítica do saber. </w:t>
      </w:r>
      <w:r w:rsidRPr="00891328">
        <w:rPr>
          <w:b/>
          <w:bCs/>
          <w:color w:val="222222"/>
          <w:shd w:val="clear" w:color="auto" w:fill="FFFFFF"/>
        </w:rPr>
        <w:t>Revista de Estudos AntiUtilitaristas e PosColoniais-ISSN: 2179-7501</w:t>
      </w:r>
      <w:r w:rsidRPr="00891328">
        <w:rPr>
          <w:color w:val="222222"/>
          <w:shd w:val="clear" w:color="auto" w:fill="FFFFFF"/>
        </w:rPr>
        <w:t>, v. 3, n. 2, p. 74-85, 2013.</w:t>
      </w:r>
    </w:p>
    <w:p w14:paraId="1B6C47B0" w14:textId="77777777" w:rsidR="0007274C" w:rsidRPr="00891328" w:rsidRDefault="0007274C" w:rsidP="001A487C">
      <w:pPr>
        <w:pStyle w:val="Default"/>
        <w:spacing w:line="360" w:lineRule="auto"/>
        <w:jc w:val="both"/>
        <w:rPr>
          <w:color w:val="auto"/>
          <w:shd w:val="clear" w:color="auto" w:fill="FFFFFF"/>
          <w:lang w:val="pt-BR"/>
        </w:rPr>
      </w:pPr>
    </w:p>
    <w:p w14:paraId="31F863AC" w14:textId="74271C0E" w:rsidR="001A487C" w:rsidRPr="00891328" w:rsidRDefault="001A487C" w:rsidP="001A487C">
      <w:pPr>
        <w:pStyle w:val="Default"/>
        <w:spacing w:line="360" w:lineRule="auto"/>
        <w:jc w:val="both"/>
        <w:rPr>
          <w:color w:val="auto"/>
          <w:lang w:val="pt-BR"/>
        </w:rPr>
      </w:pPr>
      <w:r w:rsidRPr="00891328">
        <w:rPr>
          <w:color w:val="auto"/>
          <w:shd w:val="clear" w:color="auto" w:fill="FFFFFF"/>
          <w:lang w:val="es-MX"/>
        </w:rPr>
        <w:t>CALVET, Louis-Jean; VARELA, Lía. </w:t>
      </w:r>
      <w:r w:rsidRPr="00891328">
        <w:rPr>
          <w:b/>
          <w:bCs/>
          <w:color w:val="auto"/>
          <w:shd w:val="clear" w:color="auto" w:fill="FFFFFF"/>
          <w:lang w:val="es-MX"/>
        </w:rPr>
        <w:t>Las políticas lingüísticas</w:t>
      </w:r>
      <w:r w:rsidRPr="00891328">
        <w:rPr>
          <w:color w:val="auto"/>
          <w:shd w:val="clear" w:color="auto" w:fill="FFFFFF"/>
          <w:lang w:val="es-MX"/>
        </w:rPr>
        <w:t xml:space="preserve">. </w:t>
      </w:r>
      <w:r w:rsidRPr="00891328">
        <w:rPr>
          <w:color w:val="auto"/>
          <w:shd w:val="clear" w:color="auto" w:fill="FFFFFF"/>
          <w:lang w:val="pt-BR"/>
        </w:rPr>
        <w:t>Edicial, 1997.</w:t>
      </w:r>
    </w:p>
    <w:p w14:paraId="2940E220" w14:textId="77777777" w:rsidR="0007274C" w:rsidRPr="00891328" w:rsidRDefault="0007274C" w:rsidP="001A487C">
      <w:pPr>
        <w:autoSpaceDE w:val="0"/>
        <w:autoSpaceDN w:val="0"/>
        <w:adjustRightInd w:val="0"/>
        <w:spacing w:line="360" w:lineRule="auto"/>
        <w:jc w:val="both"/>
        <w:rPr>
          <w:rFonts w:ascii="Times New Roman" w:hAnsi="Times New Roman" w:cs="Times New Roman"/>
          <w:sz w:val="24"/>
          <w:szCs w:val="24"/>
        </w:rPr>
      </w:pPr>
    </w:p>
    <w:p w14:paraId="49F56D65" w14:textId="613AD66C" w:rsidR="001A487C" w:rsidRPr="00891328" w:rsidRDefault="001A487C" w:rsidP="001A487C">
      <w:pPr>
        <w:autoSpaceDE w:val="0"/>
        <w:autoSpaceDN w:val="0"/>
        <w:adjustRightInd w:val="0"/>
        <w:spacing w:line="360" w:lineRule="auto"/>
        <w:jc w:val="both"/>
        <w:rPr>
          <w:rFonts w:ascii="Times New Roman" w:hAnsi="Times New Roman" w:cs="Times New Roman"/>
          <w:sz w:val="24"/>
          <w:szCs w:val="24"/>
        </w:rPr>
      </w:pPr>
      <w:r w:rsidRPr="00891328">
        <w:rPr>
          <w:rFonts w:ascii="Times New Roman" w:hAnsi="Times New Roman" w:cs="Times New Roman"/>
          <w:sz w:val="24"/>
          <w:szCs w:val="24"/>
        </w:rPr>
        <w:t xml:space="preserve">CARVALHO, Simone da Costa. </w:t>
      </w:r>
      <w:r w:rsidRPr="00891328">
        <w:rPr>
          <w:rFonts w:ascii="Times New Roman" w:hAnsi="Times New Roman" w:cs="Times New Roman"/>
          <w:b/>
          <w:sz w:val="24"/>
          <w:szCs w:val="24"/>
        </w:rPr>
        <w:t>Políticas de Promoção Internacional da Língua Portuguesa: ações na América Latina.</w:t>
      </w:r>
      <w:r w:rsidRPr="00891328">
        <w:rPr>
          <w:rFonts w:ascii="Times New Roman" w:hAnsi="Times New Roman" w:cs="Times New Roman"/>
          <w:sz w:val="24"/>
          <w:szCs w:val="24"/>
        </w:rPr>
        <w:t xml:space="preserve"> 2012.</w:t>
      </w:r>
    </w:p>
    <w:p w14:paraId="74223451" w14:textId="77777777" w:rsidR="0007274C" w:rsidRPr="00891328" w:rsidRDefault="0007274C" w:rsidP="001A487C">
      <w:pPr>
        <w:pStyle w:val="NormalWeb"/>
        <w:spacing w:before="0" w:beforeAutospacing="0" w:after="0" w:afterAutospacing="0" w:line="360" w:lineRule="auto"/>
        <w:jc w:val="both"/>
        <w:rPr>
          <w:color w:val="222222"/>
        </w:rPr>
      </w:pPr>
    </w:p>
    <w:p w14:paraId="67729454" w14:textId="392FA6E3" w:rsidR="001A487C" w:rsidRPr="00891328" w:rsidRDefault="001A487C" w:rsidP="001A487C">
      <w:pPr>
        <w:pStyle w:val="NormalWeb"/>
        <w:spacing w:before="0" w:beforeAutospacing="0" w:after="0" w:afterAutospacing="0" w:line="360" w:lineRule="auto"/>
        <w:jc w:val="both"/>
        <w:rPr>
          <w:color w:val="222222"/>
        </w:rPr>
      </w:pPr>
      <w:r w:rsidRPr="00891328">
        <w:rPr>
          <w:color w:val="222222"/>
        </w:rPr>
        <w:t>CEPAL, 2017. Disponível em http://www.cepal.org/publicaciones/xml/7/4377/lcg1801e.htm. Acesso 09/05/2017.</w:t>
      </w:r>
    </w:p>
    <w:p w14:paraId="6AFF2E7D" w14:textId="77777777" w:rsidR="0007274C" w:rsidRPr="00891328" w:rsidRDefault="0007274C" w:rsidP="001A487C">
      <w:pPr>
        <w:pStyle w:val="Default"/>
        <w:spacing w:line="360" w:lineRule="auto"/>
        <w:jc w:val="both"/>
        <w:rPr>
          <w:color w:val="222222"/>
          <w:shd w:val="clear" w:color="auto" w:fill="FFFFFF"/>
        </w:rPr>
      </w:pPr>
    </w:p>
    <w:p w14:paraId="31B15626" w14:textId="5F3E102B" w:rsidR="001A487C" w:rsidRPr="00891328" w:rsidRDefault="001A487C" w:rsidP="001A487C">
      <w:pPr>
        <w:pStyle w:val="Default"/>
        <w:spacing w:line="360" w:lineRule="auto"/>
        <w:jc w:val="both"/>
        <w:rPr>
          <w:color w:val="222222"/>
          <w:shd w:val="clear" w:color="auto" w:fill="FFFFFF"/>
        </w:rPr>
      </w:pPr>
      <w:r w:rsidRPr="00891328">
        <w:rPr>
          <w:color w:val="222222"/>
          <w:shd w:val="clear" w:color="auto" w:fill="FFFFFF"/>
        </w:rPr>
        <w:t>CONTEL, Fábio Betioli; LIMA, Manolita Correia. Aspectos da internacionalização do ensino superior: origem e destino dos estudantes estrangeiros no mundo atual. </w:t>
      </w:r>
      <w:r w:rsidRPr="00891328">
        <w:rPr>
          <w:b/>
          <w:bCs/>
          <w:color w:val="222222"/>
          <w:shd w:val="clear" w:color="auto" w:fill="FFFFFF"/>
        </w:rPr>
        <w:t>Internext</w:t>
      </w:r>
      <w:r w:rsidRPr="00891328">
        <w:rPr>
          <w:color w:val="222222"/>
          <w:shd w:val="clear" w:color="auto" w:fill="FFFFFF"/>
        </w:rPr>
        <w:t>, v. 2, n. 2, p. 167-193, 2008.</w:t>
      </w:r>
    </w:p>
    <w:p w14:paraId="644E4AC0" w14:textId="77777777" w:rsidR="0007274C" w:rsidRPr="00891328" w:rsidRDefault="0007274C" w:rsidP="001A487C">
      <w:pPr>
        <w:pStyle w:val="NormalWeb"/>
        <w:shd w:val="clear" w:color="auto" w:fill="FFFFFF"/>
        <w:spacing w:before="0" w:beforeAutospacing="0" w:after="0" w:afterAutospacing="0" w:line="360" w:lineRule="auto"/>
        <w:jc w:val="both"/>
        <w:textAlignment w:val="baseline"/>
        <w:rPr>
          <w:shd w:val="clear" w:color="auto" w:fill="FFFFFF"/>
        </w:rPr>
      </w:pPr>
    </w:p>
    <w:p w14:paraId="7B42BE67" w14:textId="5AA76EB0" w:rsidR="001A487C" w:rsidRPr="00891328" w:rsidRDefault="001A487C" w:rsidP="001A487C">
      <w:pPr>
        <w:pStyle w:val="NormalWeb"/>
        <w:shd w:val="clear" w:color="auto" w:fill="FFFFFF"/>
        <w:spacing w:before="0" w:beforeAutospacing="0" w:after="0" w:afterAutospacing="0" w:line="360" w:lineRule="auto"/>
        <w:jc w:val="both"/>
        <w:textAlignment w:val="baseline"/>
        <w:rPr>
          <w:shd w:val="clear" w:color="auto" w:fill="FFFFFF"/>
        </w:rPr>
      </w:pPr>
      <w:r w:rsidRPr="00891328">
        <w:rPr>
          <w:shd w:val="clear" w:color="auto" w:fill="FFFFFF"/>
        </w:rPr>
        <w:t>CORAZZA, Gentil. O "regionalismo aberto" da CEPAL e a inserção da América Latina na globalização.</w:t>
      </w:r>
      <w:r w:rsidRPr="00891328">
        <w:rPr>
          <w:rStyle w:val="apple-converted-space"/>
          <w:shd w:val="clear" w:color="auto" w:fill="FFFFFF"/>
        </w:rPr>
        <w:t> </w:t>
      </w:r>
      <w:r w:rsidRPr="00891328">
        <w:rPr>
          <w:b/>
          <w:bCs/>
          <w:shd w:val="clear" w:color="auto" w:fill="FFFFFF"/>
        </w:rPr>
        <w:t>Ensaios FEE</w:t>
      </w:r>
      <w:r w:rsidRPr="00891328">
        <w:rPr>
          <w:shd w:val="clear" w:color="auto" w:fill="FFFFFF"/>
        </w:rPr>
        <w:t>, v. 27, n. 1, 2006.</w:t>
      </w:r>
    </w:p>
    <w:p w14:paraId="6BFBE3C2" w14:textId="77777777" w:rsidR="0007274C" w:rsidRPr="00891328" w:rsidRDefault="0007274C" w:rsidP="001A487C">
      <w:pPr>
        <w:pStyle w:val="Default"/>
        <w:spacing w:line="360" w:lineRule="auto"/>
        <w:jc w:val="both"/>
        <w:rPr>
          <w:color w:val="222222"/>
          <w:shd w:val="clear" w:color="auto" w:fill="FFFFFF"/>
        </w:rPr>
      </w:pPr>
    </w:p>
    <w:p w14:paraId="4A8F6403" w14:textId="2A968869" w:rsidR="001A487C" w:rsidRPr="00891328" w:rsidRDefault="001A487C" w:rsidP="001A487C">
      <w:pPr>
        <w:pStyle w:val="Default"/>
        <w:spacing w:line="360" w:lineRule="auto"/>
        <w:jc w:val="both"/>
        <w:rPr>
          <w:color w:val="222222"/>
          <w:shd w:val="clear" w:color="auto" w:fill="FFFFFF"/>
        </w:rPr>
      </w:pPr>
      <w:r w:rsidRPr="00891328">
        <w:rPr>
          <w:color w:val="222222"/>
          <w:shd w:val="clear" w:color="auto" w:fill="FFFFFF"/>
        </w:rPr>
        <w:t>COUTINHO, Marcelo; HOFFMANN, Andrea Ribeiro; KFURI, Regina. Raio-X da integração regional. </w:t>
      </w:r>
      <w:r w:rsidRPr="00891328">
        <w:rPr>
          <w:b/>
          <w:bCs/>
          <w:color w:val="222222"/>
          <w:shd w:val="clear" w:color="auto" w:fill="FFFFFF"/>
        </w:rPr>
        <w:t>Estudos e cenários</w:t>
      </w:r>
      <w:r w:rsidRPr="00891328">
        <w:rPr>
          <w:color w:val="222222"/>
          <w:shd w:val="clear" w:color="auto" w:fill="FFFFFF"/>
        </w:rPr>
        <w:t>, p. 1-58, 2007.</w:t>
      </w:r>
    </w:p>
    <w:p w14:paraId="4FF13E00" w14:textId="77777777" w:rsidR="0007274C" w:rsidRPr="00891328" w:rsidRDefault="0007274C" w:rsidP="001A487C">
      <w:pPr>
        <w:spacing w:line="360" w:lineRule="auto"/>
        <w:jc w:val="both"/>
        <w:rPr>
          <w:rFonts w:ascii="Times New Roman" w:eastAsia="Times New Roman" w:hAnsi="Times New Roman" w:cs="Times New Roman"/>
          <w:sz w:val="24"/>
          <w:szCs w:val="24"/>
        </w:rPr>
      </w:pPr>
    </w:p>
    <w:p w14:paraId="79FCA4D2" w14:textId="395D6B7C" w:rsidR="001A487C" w:rsidRPr="00891328" w:rsidRDefault="001A487C" w:rsidP="001A487C">
      <w:pPr>
        <w:spacing w:line="360" w:lineRule="auto"/>
        <w:jc w:val="both"/>
        <w:rPr>
          <w:rFonts w:ascii="Times New Roman" w:eastAsia="Times New Roman" w:hAnsi="Times New Roman" w:cs="Times New Roman"/>
          <w:b/>
          <w:sz w:val="24"/>
          <w:szCs w:val="24"/>
        </w:rPr>
      </w:pPr>
      <w:r w:rsidRPr="00891328">
        <w:rPr>
          <w:rFonts w:ascii="Times New Roman" w:eastAsia="Times New Roman" w:hAnsi="Times New Roman" w:cs="Times New Roman"/>
          <w:sz w:val="24"/>
          <w:szCs w:val="24"/>
        </w:rPr>
        <w:t>DE LUNA, José Marcelo Freitas; SEHNEM, Paulo Roberto. Erasmus e Ciência sem Fronteiras: considerações iniciais sobre mobilidade estudantil e política linguística. Revista Brasileira de Política e Administração da Educação-Periódico científico editado pela ANPAE, v. 29, n. 3, 2013.</w:t>
      </w:r>
    </w:p>
    <w:p w14:paraId="79D89A48" w14:textId="77777777" w:rsidR="0007274C" w:rsidRPr="00891328" w:rsidRDefault="0007274C" w:rsidP="001A487C">
      <w:pPr>
        <w:spacing w:line="360" w:lineRule="auto"/>
        <w:jc w:val="both"/>
        <w:rPr>
          <w:rFonts w:ascii="Times New Roman" w:hAnsi="Times New Roman" w:cs="Times New Roman"/>
          <w:sz w:val="24"/>
          <w:szCs w:val="24"/>
        </w:rPr>
      </w:pPr>
    </w:p>
    <w:p w14:paraId="6C4C1568" w14:textId="492E0745" w:rsidR="001A487C" w:rsidRPr="00891328" w:rsidRDefault="006503F2" w:rsidP="001A487C">
      <w:pPr>
        <w:spacing w:line="360" w:lineRule="auto"/>
        <w:jc w:val="both"/>
        <w:rPr>
          <w:rFonts w:ascii="Times New Roman" w:eastAsia="Times New Roman" w:hAnsi="Times New Roman" w:cs="Times New Roman"/>
          <w:sz w:val="24"/>
          <w:szCs w:val="24"/>
          <w:shd w:val="clear" w:color="auto" w:fill="FFFFFF"/>
          <w:lang w:val="es-MX"/>
        </w:rPr>
      </w:pPr>
      <w:hyperlink r:id="rId23" w:tgtFrame="_blank" w:history="1">
        <w:r w:rsidR="001A487C" w:rsidRPr="00891328">
          <w:rPr>
            <w:rFonts w:ascii="Times New Roman" w:eastAsia="Times New Roman" w:hAnsi="Times New Roman" w:cs="Times New Roman"/>
            <w:bCs/>
            <w:sz w:val="24"/>
            <w:szCs w:val="24"/>
            <w:bdr w:val="none" w:sz="0" w:space="0" w:color="auto" w:frame="1"/>
            <w:lang w:val="es-MX"/>
          </w:rPr>
          <w:t>DULCI, Tereza Maria Spyer.</w:t>
        </w:r>
      </w:hyperlink>
      <w:r w:rsidR="001A487C" w:rsidRPr="00891328">
        <w:rPr>
          <w:rFonts w:ascii="Times New Roman" w:eastAsia="Times New Roman" w:hAnsi="Times New Roman" w:cs="Times New Roman"/>
          <w:sz w:val="24"/>
          <w:szCs w:val="24"/>
          <w:shd w:val="clear" w:color="auto" w:fill="FFFFFF"/>
          <w:lang w:val="es-MX"/>
        </w:rPr>
        <w:t xml:space="preserve"> La integración cultural latinoamericana como proyecto brasileño. La experiencia de la UNILA. In: Liliana Weinberg. (Org.). Historia Comparada de las Américas. Perspectivas de la integración cultural. 1ed.Cidade do México: Centro de Investigaciones sobre América Latina y Caribe, 2016, v., p. 413-436.</w:t>
      </w:r>
    </w:p>
    <w:p w14:paraId="735BBFBD" w14:textId="77777777" w:rsidR="0007274C" w:rsidRPr="00891328" w:rsidRDefault="0007274C" w:rsidP="001A487C">
      <w:pPr>
        <w:pStyle w:val="NormalWeb"/>
        <w:spacing w:before="0" w:beforeAutospacing="0" w:after="0" w:afterAutospacing="0" w:line="360" w:lineRule="auto"/>
        <w:jc w:val="both"/>
        <w:rPr>
          <w:lang w:val="es-MX"/>
        </w:rPr>
      </w:pPr>
    </w:p>
    <w:p w14:paraId="3DDE2035" w14:textId="1875321F" w:rsidR="001A487C" w:rsidRDefault="001A487C" w:rsidP="001A487C">
      <w:pPr>
        <w:pStyle w:val="NormalWeb"/>
        <w:spacing w:before="0" w:beforeAutospacing="0" w:after="0" w:afterAutospacing="0" w:line="360" w:lineRule="auto"/>
        <w:jc w:val="both"/>
      </w:pPr>
      <w:r w:rsidRPr="00891328">
        <w:t xml:space="preserve">ERASMUS MUNDUS – EACEA – EU, 2017. Disponível em </w:t>
      </w:r>
      <w:r w:rsidR="00A010D4" w:rsidRPr="00A010D4">
        <w:t>http://eacea.ec.europa.eu/erasmus_mundus/programme/about_erasmus_mundus_en.php. Acesso em 11/05/2017</w:t>
      </w:r>
      <w:r w:rsidRPr="00891328">
        <w:t>.</w:t>
      </w:r>
    </w:p>
    <w:p w14:paraId="0C442DE1" w14:textId="187B5709" w:rsidR="00A010D4" w:rsidRDefault="00A010D4" w:rsidP="00A010D4">
      <w:pPr>
        <w:pStyle w:val="NormalWeb"/>
        <w:spacing w:before="0" w:beforeAutospacing="0" w:after="0" w:afterAutospacing="0" w:line="360" w:lineRule="auto"/>
        <w:jc w:val="both"/>
      </w:pPr>
    </w:p>
    <w:p w14:paraId="4EC6B66E" w14:textId="0C804601" w:rsidR="00A010D4" w:rsidRPr="00891328" w:rsidRDefault="00A010D4" w:rsidP="00A010D4">
      <w:pPr>
        <w:pStyle w:val="NormalWeb"/>
        <w:spacing w:before="0" w:beforeAutospacing="0" w:after="0" w:afterAutospacing="0" w:line="360" w:lineRule="auto"/>
        <w:jc w:val="both"/>
      </w:pPr>
      <w:r>
        <w:t xml:space="preserve">ERAZO MUNOZ, Angela Maria. </w:t>
      </w:r>
      <w:r>
        <w:rPr>
          <w:b/>
          <w:bCs/>
        </w:rPr>
        <w:t>L’intercompréhension dans le contexte plurilingue de l’Université Fédérale de l’intégration Latino-Américaine (UNILA): expériences, contact et interaction plurilingue</w:t>
      </w:r>
      <w:r>
        <w:t>. 2016. Tese de Doutorado. Grenoble Alpes</w:t>
      </w:r>
    </w:p>
    <w:p w14:paraId="01881553" w14:textId="5CA6D2CA" w:rsidR="0007274C" w:rsidRPr="00891328" w:rsidRDefault="0007274C" w:rsidP="001A487C">
      <w:pPr>
        <w:pStyle w:val="Default"/>
        <w:spacing w:line="360" w:lineRule="auto"/>
        <w:jc w:val="both"/>
        <w:rPr>
          <w:color w:val="222222"/>
          <w:shd w:val="clear" w:color="auto" w:fill="FFFFFF"/>
        </w:rPr>
      </w:pPr>
    </w:p>
    <w:p w14:paraId="764EE5D7" w14:textId="0D3691E7" w:rsidR="001A487C" w:rsidRPr="00891328" w:rsidRDefault="001A487C" w:rsidP="001A487C">
      <w:pPr>
        <w:pStyle w:val="Default"/>
        <w:spacing w:line="360" w:lineRule="auto"/>
        <w:jc w:val="both"/>
        <w:rPr>
          <w:color w:val="222222"/>
          <w:shd w:val="clear" w:color="auto" w:fill="FFFFFF"/>
          <w:lang w:val="en-US"/>
        </w:rPr>
      </w:pPr>
      <w:r w:rsidRPr="00891328">
        <w:rPr>
          <w:color w:val="222222"/>
          <w:shd w:val="clear" w:color="auto" w:fill="FFFFFF"/>
        </w:rPr>
        <w:t>FERREIRA, Graça Enes. </w:t>
      </w:r>
      <w:r w:rsidRPr="00891328">
        <w:rPr>
          <w:b/>
          <w:bCs/>
          <w:color w:val="222222"/>
          <w:shd w:val="clear" w:color="auto" w:fill="FFFFFF"/>
        </w:rPr>
        <w:t>A teoria da integração económica internacional eo modelo de integração do espaço económico europeu</w:t>
      </w:r>
      <w:r w:rsidRPr="00891328">
        <w:rPr>
          <w:color w:val="222222"/>
          <w:shd w:val="clear" w:color="auto" w:fill="FFFFFF"/>
        </w:rPr>
        <w:t xml:space="preserve">. </w:t>
      </w:r>
      <w:r w:rsidRPr="00891328">
        <w:rPr>
          <w:color w:val="222222"/>
          <w:shd w:val="clear" w:color="auto" w:fill="FFFFFF"/>
          <w:lang w:val="en-US"/>
        </w:rPr>
        <w:t>1997.</w:t>
      </w:r>
    </w:p>
    <w:p w14:paraId="770B0515" w14:textId="77777777" w:rsidR="0007274C" w:rsidRPr="00891328" w:rsidRDefault="0007274C" w:rsidP="001A487C">
      <w:pPr>
        <w:spacing w:line="360" w:lineRule="auto"/>
        <w:jc w:val="both"/>
        <w:rPr>
          <w:rFonts w:ascii="Times New Roman" w:hAnsi="Times New Roman" w:cs="Times New Roman"/>
          <w:sz w:val="24"/>
          <w:szCs w:val="24"/>
          <w:lang w:val="en-US"/>
        </w:rPr>
      </w:pPr>
    </w:p>
    <w:p w14:paraId="4BD45AC5" w14:textId="06F16DB9" w:rsidR="001A487C" w:rsidRPr="00891328" w:rsidRDefault="001A487C" w:rsidP="001A487C">
      <w:pPr>
        <w:spacing w:line="360" w:lineRule="auto"/>
        <w:jc w:val="both"/>
        <w:rPr>
          <w:rFonts w:ascii="Times New Roman" w:hAnsi="Times New Roman" w:cs="Times New Roman"/>
          <w:sz w:val="24"/>
          <w:szCs w:val="24"/>
          <w:lang w:val="es-MX"/>
        </w:rPr>
      </w:pPr>
      <w:r w:rsidRPr="00891328">
        <w:rPr>
          <w:rFonts w:ascii="Times New Roman" w:hAnsi="Times New Roman" w:cs="Times New Roman"/>
          <w:sz w:val="24"/>
          <w:szCs w:val="24"/>
          <w:lang w:val="en-US"/>
        </w:rPr>
        <w:t xml:space="preserve">GONZÁLEZ, Carlos Rodríguez; MESANZA, Ricardo Bustillo; MARIEL, Petr. The determinants of international student mobility flows: an empirical study on the Erasmus programme. </w:t>
      </w:r>
      <w:r w:rsidRPr="00891328">
        <w:rPr>
          <w:rFonts w:ascii="Times New Roman" w:hAnsi="Times New Roman" w:cs="Times New Roman"/>
          <w:b/>
          <w:bCs/>
          <w:sz w:val="24"/>
          <w:szCs w:val="24"/>
          <w:lang w:val="es-MX"/>
        </w:rPr>
        <w:t>Higher Education</w:t>
      </w:r>
      <w:r w:rsidRPr="00891328">
        <w:rPr>
          <w:rFonts w:ascii="Times New Roman" w:hAnsi="Times New Roman" w:cs="Times New Roman"/>
          <w:sz w:val="24"/>
          <w:szCs w:val="24"/>
          <w:lang w:val="es-MX"/>
        </w:rPr>
        <w:t>, v. 62, n. 4, p. 413-430, 2011.</w:t>
      </w:r>
    </w:p>
    <w:p w14:paraId="270BE74D" w14:textId="77777777" w:rsidR="0007274C" w:rsidRPr="00891328" w:rsidRDefault="0007274C" w:rsidP="001A487C">
      <w:pPr>
        <w:pStyle w:val="Default"/>
        <w:spacing w:line="360" w:lineRule="auto"/>
        <w:jc w:val="both"/>
        <w:rPr>
          <w:color w:val="222222"/>
          <w:shd w:val="clear" w:color="auto" w:fill="FFFFFF"/>
          <w:lang w:val="es-MX"/>
        </w:rPr>
      </w:pPr>
    </w:p>
    <w:p w14:paraId="2CAB2689" w14:textId="7CCEDD47" w:rsidR="001A487C" w:rsidRPr="00891328" w:rsidRDefault="001A487C" w:rsidP="001A487C">
      <w:pPr>
        <w:pStyle w:val="Default"/>
        <w:spacing w:line="360" w:lineRule="auto"/>
        <w:jc w:val="both"/>
        <w:rPr>
          <w:color w:val="222222"/>
          <w:shd w:val="clear" w:color="auto" w:fill="FFFFFF"/>
        </w:rPr>
      </w:pPr>
      <w:r w:rsidRPr="00891328">
        <w:rPr>
          <w:color w:val="222222"/>
          <w:shd w:val="clear" w:color="auto" w:fill="FFFFFF"/>
          <w:lang w:val="es-MX"/>
        </w:rPr>
        <w:lastRenderedPageBreak/>
        <w:t>HAMEL, Rainer Enrique. El campo de las ciencias y la educación superior entre el monopolio del inglés y el plurilingüismo: Elementos para una política del lenguaje en América Latina. </w:t>
      </w:r>
      <w:r w:rsidRPr="00891328">
        <w:rPr>
          <w:b/>
          <w:bCs/>
          <w:color w:val="222222"/>
          <w:shd w:val="clear" w:color="auto" w:fill="FFFFFF"/>
        </w:rPr>
        <w:t>Trabalhos em Linguística Aplicada</w:t>
      </w:r>
      <w:r w:rsidRPr="00891328">
        <w:rPr>
          <w:color w:val="222222"/>
          <w:shd w:val="clear" w:color="auto" w:fill="FFFFFF"/>
        </w:rPr>
        <w:t>, v. 52, n. 2, p. 321-384, 2013.</w:t>
      </w:r>
    </w:p>
    <w:p w14:paraId="3CF22FFC" w14:textId="77777777" w:rsidR="001A487C" w:rsidRPr="00891328" w:rsidRDefault="001A487C" w:rsidP="001A487C">
      <w:pPr>
        <w:spacing w:line="360" w:lineRule="auto"/>
        <w:jc w:val="both"/>
        <w:rPr>
          <w:rFonts w:ascii="Times New Roman" w:eastAsia="Times New Roman" w:hAnsi="Times New Roman" w:cs="Times New Roman"/>
          <w:sz w:val="24"/>
          <w:szCs w:val="24"/>
          <w:lang w:val="en-US" w:eastAsia="pt-BR"/>
        </w:rPr>
      </w:pPr>
      <w:r w:rsidRPr="00891328">
        <w:rPr>
          <w:rFonts w:ascii="Times New Roman" w:eastAsia="Times New Roman" w:hAnsi="Times New Roman" w:cs="Times New Roman"/>
          <w:sz w:val="24"/>
          <w:szCs w:val="24"/>
          <w:lang w:eastAsia="pt-BR"/>
        </w:rPr>
        <w:t xml:space="preserve">JACOBONE, Vittoria; MORO, Giuseppe. </w:t>
      </w:r>
      <w:r w:rsidRPr="00891328">
        <w:rPr>
          <w:rFonts w:ascii="Times New Roman" w:eastAsia="Times New Roman" w:hAnsi="Times New Roman" w:cs="Times New Roman"/>
          <w:sz w:val="24"/>
          <w:szCs w:val="24"/>
          <w:lang w:val="en-US" w:eastAsia="pt-BR"/>
        </w:rPr>
        <w:t xml:space="preserve">Evaluating the impact of the Erasmus programme: skills and European identity. </w:t>
      </w:r>
      <w:r w:rsidRPr="00891328">
        <w:rPr>
          <w:rFonts w:ascii="Times New Roman" w:eastAsia="Times New Roman" w:hAnsi="Times New Roman" w:cs="Times New Roman"/>
          <w:b/>
          <w:bCs/>
          <w:sz w:val="24"/>
          <w:szCs w:val="24"/>
          <w:lang w:val="en-US" w:eastAsia="pt-BR"/>
        </w:rPr>
        <w:t>Assessment &amp; Evaluation in Higher Education</w:t>
      </w:r>
      <w:r w:rsidRPr="00891328">
        <w:rPr>
          <w:rFonts w:ascii="Times New Roman" w:eastAsia="Times New Roman" w:hAnsi="Times New Roman" w:cs="Times New Roman"/>
          <w:sz w:val="24"/>
          <w:szCs w:val="24"/>
          <w:lang w:val="en-US" w:eastAsia="pt-BR"/>
        </w:rPr>
        <w:t>, v. 40, n. 2, p. 309-328, 2015.</w:t>
      </w:r>
    </w:p>
    <w:p w14:paraId="5C865444" w14:textId="77777777" w:rsidR="0007274C" w:rsidRPr="00891328" w:rsidRDefault="0007274C" w:rsidP="001A487C">
      <w:pPr>
        <w:pStyle w:val="Default"/>
        <w:spacing w:line="360" w:lineRule="auto"/>
        <w:jc w:val="both"/>
        <w:rPr>
          <w:color w:val="222222"/>
          <w:shd w:val="clear" w:color="auto" w:fill="FFFFFF"/>
          <w:lang w:val="en-US"/>
        </w:rPr>
      </w:pPr>
    </w:p>
    <w:p w14:paraId="3227A4B3" w14:textId="0EB54E37" w:rsidR="001A487C" w:rsidRPr="00891328" w:rsidRDefault="001A487C" w:rsidP="001A487C">
      <w:pPr>
        <w:pStyle w:val="Default"/>
        <w:spacing w:line="360" w:lineRule="auto"/>
        <w:jc w:val="both"/>
        <w:rPr>
          <w:color w:val="222222"/>
          <w:shd w:val="clear" w:color="auto" w:fill="FFFFFF"/>
          <w:lang w:val="pt-BR"/>
        </w:rPr>
      </w:pPr>
      <w:r w:rsidRPr="00891328">
        <w:rPr>
          <w:color w:val="222222"/>
          <w:shd w:val="clear" w:color="auto" w:fill="FFFFFF"/>
          <w:lang w:val="en-US"/>
        </w:rPr>
        <w:t>KEOHANE, Robert O.; HOFFMANN, Stanley. European Integration and Neo-Functional Theory: Community Politics and Institutional Change. In: </w:t>
      </w:r>
      <w:r w:rsidRPr="00891328">
        <w:rPr>
          <w:b/>
          <w:bCs/>
          <w:color w:val="222222"/>
          <w:shd w:val="clear" w:color="auto" w:fill="FFFFFF"/>
          <w:lang w:val="en-US"/>
        </w:rPr>
        <w:t>Florence Workshop on the Dynamics of European Integration, Florence, Italy, September</w:t>
      </w:r>
      <w:r w:rsidRPr="00891328">
        <w:rPr>
          <w:color w:val="222222"/>
          <w:shd w:val="clear" w:color="auto" w:fill="FFFFFF"/>
          <w:lang w:val="en-US"/>
        </w:rPr>
        <w:t xml:space="preserve">. </w:t>
      </w:r>
      <w:r w:rsidRPr="00891328">
        <w:rPr>
          <w:color w:val="222222"/>
          <w:shd w:val="clear" w:color="auto" w:fill="FFFFFF"/>
          <w:lang w:val="pt-BR"/>
        </w:rPr>
        <w:t>1989. p. 10-12.</w:t>
      </w:r>
    </w:p>
    <w:p w14:paraId="6057C40A" w14:textId="77777777" w:rsidR="0007274C" w:rsidRPr="00891328" w:rsidRDefault="0007274C" w:rsidP="001A487C">
      <w:pPr>
        <w:spacing w:after="0" w:line="360" w:lineRule="auto"/>
        <w:jc w:val="both"/>
        <w:rPr>
          <w:rFonts w:ascii="Times New Roman" w:eastAsia="Times New Roman" w:hAnsi="Times New Roman" w:cs="Times New Roman"/>
          <w:sz w:val="24"/>
          <w:szCs w:val="24"/>
          <w:lang w:eastAsia="pt-BR"/>
        </w:rPr>
      </w:pPr>
    </w:p>
    <w:p w14:paraId="35E62BD0" w14:textId="285BAF10" w:rsidR="001A487C" w:rsidRPr="00891328" w:rsidRDefault="001A487C" w:rsidP="001A487C">
      <w:pPr>
        <w:spacing w:after="0" w:line="360" w:lineRule="auto"/>
        <w:jc w:val="both"/>
        <w:rPr>
          <w:rFonts w:ascii="Times New Roman" w:eastAsia="Times New Roman" w:hAnsi="Times New Roman" w:cs="Times New Roman"/>
          <w:sz w:val="24"/>
          <w:szCs w:val="24"/>
          <w:lang w:val="en-US" w:eastAsia="pt-BR"/>
        </w:rPr>
      </w:pPr>
      <w:r w:rsidRPr="00891328">
        <w:rPr>
          <w:rFonts w:ascii="Times New Roman" w:eastAsia="Times New Roman" w:hAnsi="Times New Roman" w:cs="Times New Roman"/>
          <w:sz w:val="24"/>
          <w:szCs w:val="24"/>
          <w:lang w:eastAsia="pt-BR"/>
        </w:rPr>
        <w:t xml:space="preserve">LIMA, Manolita Correia; CONTEL, Fábio Betioli. </w:t>
      </w:r>
      <w:r w:rsidRPr="00891328">
        <w:rPr>
          <w:rFonts w:ascii="Times New Roman" w:eastAsia="Times New Roman" w:hAnsi="Times New Roman" w:cs="Times New Roman"/>
          <w:b/>
          <w:bCs/>
          <w:sz w:val="24"/>
          <w:szCs w:val="24"/>
          <w:lang w:eastAsia="pt-BR"/>
        </w:rPr>
        <w:t>Internacionalização da educação superior: nações ativas, nações passivas e a geopolítica do conhecimento</w:t>
      </w:r>
      <w:r w:rsidRPr="00891328">
        <w:rPr>
          <w:rFonts w:ascii="Times New Roman" w:eastAsia="Times New Roman" w:hAnsi="Times New Roman" w:cs="Times New Roman"/>
          <w:sz w:val="24"/>
          <w:szCs w:val="24"/>
          <w:lang w:eastAsia="pt-BR"/>
        </w:rPr>
        <w:t xml:space="preserve">. </w:t>
      </w:r>
      <w:r w:rsidRPr="00891328">
        <w:rPr>
          <w:rFonts w:ascii="Times New Roman" w:eastAsia="Times New Roman" w:hAnsi="Times New Roman" w:cs="Times New Roman"/>
          <w:sz w:val="24"/>
          <w:szCs w:val="24"/>
          <w:lang w:val="en-US" w:eastAsia="pt-BR"/>
        </w:rPr>
        <w:t>Alameda, 2011.</w:t>
      </w:r>
    </w:p>
    <w:p w14:paraId="3F449451" w14:textId="77777777" w:rsidR="0007274C" w:rsidRPr="00891328" w:rsidRDefault="0007274C" w:rsidP="001A487C">
      <w:pPr>
        <w:pStyle w:val="Default"/>
        <w:spacing w:line="360" w:lineRule="auto"/>
        <w:jc w:val="both"/>
        <w:rPr>
          <w:color w:val="222222"/>
          <w:shd w:val="clear" w:color="auto" w:fill="FFFFFF"/>
          <w:lang w:val="en-US"/>
        </w:rPr>
      </w:pPr>
    </w:p>
    <w:p w14:paraId="5A2B9AA9" w14:textId="22089B8F" w:rsidR="001A487C" w:rsidRPr="00891328" w:rsidRDefault="001A487C" w:rsidP="001A487C">
      <w:pPr>
        <w:pStyle w:val="Default"/>
        <w:spacing w:line="360" w:lineRule="auto"/>
        <w:jc w:val="both"/>
        <w:rPr>
          <w:color w:val="222222"/>
          <w:shd w:val="clear" w:color="auto" w:fill="FFFFFF"/>
          <w:lang w:val="es-CO"/>
        </w:rPr>
      </w:pPr>
      <w:r w:rsidRPr="00891328">
        <w:rPr>
          <w:color w:val="222222"/>
          <w:shd w:val="clear" w:color="auto" w:fill="FFFFFF"/>
          <w:lang w:val="en-US"/>
        </w:rPr>
        <w:t>LINDBERG, Leon N. The political dynamics of European economic integration. </w:t>
      </w:r>
      <w:r w:rsidRPr="00891328">
        <w:rPr>
          <w:b/>
          <w:bCs/>
          <w:color w:val="222222"/>
          <w:shd w:val="clear" w:color="auto" w:fill="FFFFFF"/>
          <w:lang w:val="es-MX"/>
        </w:rPr>
        <w:t xml:space="preserve">Debates on European integration. </w:t>
      </w:r>
      <w:r w:rsidRPr="00891328">
        <w:rPr>
          <w:b/>
          <w:bCs/>
          <w:color w:val="222222"/>
          <w:shd w:val="clear" w:color="auto" w:fill="FFFFFF"/>
          <w:lang w:val="es-CO"/>
        </w:rPr>
        <w:t>A reader</w:t>
      </w:r>
      <w:r w:rsidRPr="00891328">
        <w:rPr>
          <w:color w:val="222222"/>
          <w:shd w:val="clear" w:color="auto" w:fill="FFFFFF"/>
          <w:lang w:val="es-CO"/>
        </w:rPr>
        <w:t>, p. 117-133, 1963.</w:t>
      </w:r>
    </w:p>
    <w:p w14:paraId="61A46D15" w14:textId="77777777" w:rsidR="0007274C" w:rsidRPr="00891328" w:rsidRDefault="0007274C" w:rsidP="001A487C">
      <w:pPr>
        <w:pStyle w:val="Default"/>
        <w:spacing w:line="360" w:lineRule="auto"/>
        <w:jc w:val="both"/>
        <w:rPr>
          <w:rFonts w:eastAsia="Times New Roman"/>
          <w:lang w:val="es-MX" w:eastAsia="pt-BR"/>
        </w:rPr>
      </w:pPr>
    </w:p>
    <w:p w14:paraId="55D925E7" w14:textId="44FAB953" w:rsidR="001A487C" w:rsidRPr="00891328" w:rsidRDefault="001A487C" w:rsidP="001A487C">
      <w:pPr>
        <w:pStyle w:val="Default"/>
        <w:spacing w:line="360" w:lineRule="auto"/>
        <w:jc w:val="both"/>
      </w:pPr>
      <w:r w:rsidRPr="00891328">
        <w:rPr>
          <w:rFonts w:eastAsia="Times New Roman"/>
          <w:lang w:val="es-MX" w:eastAsia="pt-BR"/>
        </w:rPr>
        <w:t xml:space="preserve">LÓPEZ, José Ignacio. </w:t>
      </w:r>
      <w:r w:rsidRPr="00891328">
        <w:rPr>
          <w:rFonts w:eastAsia="Times New Roman"/>
          <w:bCs/>
          <w:lang w:val="es-MX" w:eastAsia="pt-BR"/>
        </w:rPr>
        <w:t>Una visión de futuro: la geopolítica de Alfred Mahan</w:t>
      </w:r>
      <w:r w:rsidRPr="00891328">
        <w:rPr>
          <w:rFonts w:eastAsia="Times New Roman"/>
          <w:lang w:val="es-MX" w:eastAsia="pt-BR"/>
        </w:rPr>
        <w:t xml:space="preserve">. </w:t>
      </w:r>
      <w:r w:rsidRPr="00891328">
        <w:rPr>
          <w:rFonts w:eastAsia="Times New Roman"/>
          <w:b/>
          <w:iCs/>
          <w:lang w:val="pt-BR" w:eastAsia="pt-BR"/>
        </w:rPr>
        <w:t>Revista Universidad EAFIT</w:t>
      </w:r>
      <w:r w:rsidRPr="00891328">
        <w:rPr>
          <w:rFonts w:eastAsia="Times New Roman"/>
          <w:lang w:val="pt-BR" w:eastAsia="pt-BR"/>
        </w:rPr>
        <w:t xml:space="preserve">, Vol. 29, n. 91. 1993. </w:t>
      </w:r>
    </w:p>
    <w:p w14:paraId="3382EC70" w14:textId="77777777" w:rsidR="0007274C" w:rsidRPr="00891328" w:rsidRDefault="0007274C" w:rsidP="001A487C">
      <w:pPr>
        <w:pStyle w:val="Default"/>
        <w:spacing w:line="360" w:lineRule="auto"/>
        <w:jc w:val="both"/>
      </w:pPr>
    </w:p>
    <w:p w14:paraId="068FE6F6" w14:textId="7BF9A6DA" w:rsidR="001A487C" w:rsidRPr="00891328" w:rsidRDefault="001A487C" w:rsidP="001A487C">
      <w:pPr>
        <w:pStyle w:val="Default"/>
        <w:spacing w:line="360" w:lineRule="auto"/>
        <w:jc w:val="both"/>
      </w:pPr>
      <w:r w:rsidRPr="00891328">
        <w:t xml:space="preserve">MELLO, Leonel Itaussu Almeida. </w:t>
      </w:r>
      <w:r w:rsidRPr="00891328">
        <w:rPr>
          <w:rStyle w:val="Strong"/>
        </w:rPr>
        <w:t>A geopolítica do poder terrestre revisitada</w:t>
      </w:r>
      <w:r w:rsidRPr="00891328">
        <w:t xml:space="preserve">. </w:t>
      </w:r>
      <w:r w:rsidRPr="00891328">
        <w:rPr>
          <w:rStyle w:val="Emphasis"/>
          <w:b/>
        </w:rPr>
        <w:t>Lua Nova: Revista de Cultura e Política</w:t>
      </w:r>
      <w:r w:rsidRPr="00891328">
        <w:t>, n.34, p.55-69. 1994.</w:t>
      </w:r>
    </w:p>
    <w:p w14:paraId="0554DC9F" w14:textId="77777777" w:rsidR="0007274C" w:rsidRPr="00891328" w:rsidRDefault="0007274C" w:rsidP="001A487C">
      <w:pPr>
        <w:pStyle w:val="NormalWeb"/>
        <w:spacing w:before="0" w:beforeAutospacing="0" w:after="0" w:afterAutospacing="0" w:line="360" w:lineRule="auto"/>
        <w:jc w:val="both"/>
        <w:rPr>
          <w:color w:val="222222"/>
        </w:rPr>
      </w:pPr>
    </w:p>
    <w:p w14:paraId="599C2F40" w14:textId="40B54640" w:rsidR="001A487C" w:rsidRPr="00891328" w:rsidRDefault="001A487C" w:rsidP="001A487C">
      <w:pPr>
        <w:pStyle w:val="NormalWeb"/>
        <w:spacing w:before="0" w:beforeAutospacing="0" w:after="0" w:afterAutospacing="0" w:line="360" w:lineRule="auto"/>
        <w:jc w:val="both"/>
        <w:rPr>
          <w:color w:val="222222"/>
        </w:rPr>
      </w:pPr>
      <w:r w:rsidRPr="00891328">
        <w:rPr>
          <w:color w:val="222222"/>
        </w:rPr>
        <w:t>MERCOSUL, 2017. Disponível em http://ismercosur.org/institucional/?lang=pt-br. Acesso em 09/05/2017.</w:t>
      </w:r>
    </w:p>
    <w:p w14:paraId="5C410A8A" w14:textId="77777777" w:rsidR="0007274C" w:rsidRPr="00891328" w:rsidRDefault="0007274C" w:rsidP="001A487C">
      <w:pPr>
        <w:pStyle w:val="NormalWeb"/>
        <w:spacing w:before="0" w:beforeAutospacing="0" w:after="0" w:afterAutospacing="0" w:line="360" w:lineRule="auto"/>
        <w:jc w:val="both"/>
        <w:rPr>
          <w:color w:val="222222"/>
        </w:rPr>
      </w:pPr>
    </w:p>
    <w:p w14:paraId="57CD99D1" w14:textId="23A06B4C" w:rsidR="001A487C" w:rsidRPr="00891328" w:rsidRDefault="001A487C" w:rsidP="001A487C">
      <w:pPr>
        <w:pStyle w:val="NormalWeb"/>
        <w:spacing w:before="0" w:beforeAutospacing="0" w:after="0" w:afterAutospacing="0" w:line="360" w:lineRule="auto"/>
        <w:jc w:val="both"/>
        <w:rPr>
          <w:color w:val="222222"/>
        </w:rPr>
      </w:pPr>
      <w:r w:rsidRPr="00891328">
        <w:rPr>
          <w:color w:val="222222"/>
        </w:rPr>
        <w:t>MERCOSUL, 2017. Disponível em http://tprmercosur.org/pt/hist_controv.htm. Acesso em 09/05/2017.</w:t>
      </w:r>
    </w:p>
    <w:p w14:paraId="5C04EE4C" w14:textId="77777777" w:rsidR="0007274C" w:rsidRPr="00891328" w:rsidRDefault="0007274C" w:rsidP="001A487C">
      <w:pPr>
        <w:pStyle w:val="NormalWeb"/>
        <w:spacing w:before="0" w:beforeAutospacing="0" w:after="0" w:afterAutospacing="0" w:line="360" w:lineRule="auto"/>
        <w:jc w:val="both"/>
      </w:pPr>
    </w:p>
    <w:p w14:paraId="0592D287" w14:textId="463E385C" w:rsidR="001A487C" w:rsidRPr="00891328" w:rsidRDefault="001A487C" w:rsidP="001A487C">
      <w:pPr>
        <w:pStyle w:val="NormalWeb"/>
        <w:spacing w:before="0" w:beforeAutospacing="0" w:after="0" w:afterAutospacing="0" w:line="360" w:lineRule="auto"/>
        <w:jc w:val="both"/>
      </w:pPr>
      <w:r w:rsidRPr="00891328">
        <w:t>MERCOSUL, 2017. Disponível em http://www.edu.mercosur.int/pt-BR/plano-2011-2015.html. Acesso em 08/05/2017.</w:t>
      </w:r>
    </w:p>
    <w:p w14:paraId="03A5BC66" w14:textId="77777777" w:rsidR="0007274C" w:rsidRPr="00891328" w:rsidRDefault="0007274C" w:rsidP="001A487C">
      <w:pPr>
        <w:pStyle w:val="NormalWeb"/>
        <w:spacing w:before="0" w:beforeAutospacing="0" w:after="0" w:afterAutospacing="0" w:line="360" w:lineRule="auto"/>
        <w:jc w:val="both"/>
        <w:rPr>
          <w:color w:val="222222"/>
        </w:rPr>
      </w:pPr>
    </w:p>
    <w:p w14:paraId="6CA33239" w14:textId="4436C163" w:rsidR="001A487C" w:rsidRPr="00891328" w:rsidRDefault="001A487C" w:rsidP="001A487C">
      <w:pPr>
        <w:pStyle w:val="NormalWeb"/>
        <w:spacing w:before="0" w:beforeAutospacing="0" w:after="0" w:afterAutospacing="0" w:line="360" w:lineRule="auto"/>
        <w:jc w:val="both"/>
        <w:rPr>
          <w:color w:val="222222"/>
        </w:rPr>
      </w:pPr>
      <w:r w:rsidRPr="00891328">
        <w:rPr>
          <w:color w:val="222222"/>
        </w:rPr>
        <w:t>MERCOSUL, 2017. Disponível em http://www.ippdh.mercosur.int/pt-br/presentacion-pt/. Acesso em 09/05/2017.</w:t>
      </w:r>
    </w:p>
    <w:p w14:paraId="4BCAA2DA" w14:textId="77777777" w:rsidR="001A487C" w:rsidRPr="00891328" w:rsidRDefault="001A487C" w:rsidP="001A487C">
      <w:pPr>
        <w:pStyle w:val="NormalWeb"/>
        <w:spacing w:before="0" w:beforeAutospacing="0" w:after="0" w:afterAutospacing="0" w:line="360" w:lineRule="auto"/>
        <w:jc w:val="both"/>
        <w:rPr>
          <w:color w:val="222222"/>
        </w:rPr>
      </w:pPr>
      <w:r w:rsidRPr="00891328">
        <w:rPr>
          <w:color w:val="222222"/>
        </w:rPr>
        <w:t>MERCOSUL, 2017. Disponível em http://www.mercosul.gov.br/o-mercosul-na-vida-do-cidadao/plano-estrategico-de-acao-social-do-mercosul. Acesso em 09/05/2017.</w:t>
      </w:r>
    </w:p>
    <w:p w14:paraId="18ABDA90" w14:textId="77777777" w:rsidR="0007274C" w:rsidRPr="00891328" w:rsidRDefault="0007274C" w:rsidP="001A487C">
      <w:pPr>
        <w:pStyle w:val="NormalWeb"/>
        <w:spacing w:before="0" w:beforeAutospacing="0" w:after="0" w:afterAutospacing="0" w:line="360" w:lineRule="auto"/>
        <w:jc w:val="both"/>
        <w:rPr>
          <w:color w:val="222222"/>
        </w:rPr>
      </w:pPr>
    </w:p>
    <w:p w14:paraId="37D65FA2" w14:textId="083948D5" w:rsidR="001A487C" w:rsidRPr="00891328" w:rsidRDefault="001A487C" w:rsidP="001A487C">
      <w:pPr>
        <w:pStyle w:val="NormalWeb"/>
        <w:spacing w:before="0" w:beforeAutospacing="0" w:after="0" w:afterAutospacing="0" w:line="360" w:lineRule="auto"/>
        <w:jc w:val="both"/>
        <w:rPr>
          <w:color w:val="222222"/>
        </w:rPr>
      </w:pPr>
      <w:r w:rsidRPr="00891328">
        <w:rPr>
          <w:color w:val="222222"/>
        </w:rPr>
        <w:t>MERCOSUL, 2018. Disponível em http://www.mercosul.gov.br/o-mercosul-na-vida-do-cidadao/sistema-integrado-de-mobilidade-do-mercosul. Acesso em 07/06/2018.</w:t>
      </w:r>
    </w:p>
    <w:p w14:paraId="753F2711" w14:textId="77777777" w:rsidR="0007274C" w:rsidRPr="00891328" w:rsidRDefault="0007274C" w:rsidP="001A487C">
      <w:pPr>
        <w:pStyle w:val="NormalWeb"/>
        <w:spacing w:before="0" w:beforeAutospacing="0" w:after="0" w:afterAutospacing="0" w:line="360" w:lineRule="auto"/>
        <w:jc w:val="both"/>
      </w:pPr>
    </w:p>
    <w:p w14:paraId="361FACE8" w14:textId="13EC8F39" w:rsidR="001A487C" w:rsidRPr="00891328" w:rsidRDefault="001A487C" w:rsidP="001A487C">
      <w:pPr>
        <w:pStyle w:val="NormalWeb"/>
        <w:spacing w:before="0" w:beforeAutospacing="0" w:after="0" w:afterAutospacing="0" w:line="360" w:lineRule="auto"/>
        <w:jc w:val="both"/>
      </w:pPr>
      <w:r w:rsidRPr="00891328">
        <w:t>MERCOSUL, 2018. Disponível em: http://www.mercosur.int/innovaportal/v/5925/3/innova.front/setor-de-apoio--sap. Acesso em 13/03/2018.</w:t>
      </w:r>
    </w:p>
    <w:p w14:paraId="01B1069E" w14:textId="7A61ED1D" w:rsidR="0007274C" w:rsidRDefault="0007274C" w:rsidP="001A487C">
      <w:pPr>
        <w:pStyle w:val="Default"/>
        <w:spacing w:line="360" w:lineRule="auto"/>
        <w:jc w:val="both"/>
        <w:rPr>
          <w:color w:val="222222"/>
          <w:shd w:val="clear" w:color="auto" w:fill="FFFFFF"/>
        </w:rPr>
      </w:pPr>
    </w:p>
    <w:p w14:paraId="61BBC7F6" w14:textId="77777777" w:rsidR="00A010D4" w:rsidRPr="00A010D4" w:rsidRDefault="00A010D4" w:rsidP="00A010D4">
      <w:pPr>
        <w:spacing w:after="0" w:line="360" w:lineRule="auto"/>
        <w:rPr>
          <w:rFonts w:ascii="Times New Roman" w:eastAsia="Times New Roman" w:hAnsi="Times New Roman" w:cs="Times New Roman"/>
          <w:sz w:val="24"/>
          <w:szCs w:val="24"/>
          <w:lang w:eastAsia="pt-BR"/>
        </w:rPr>
      </w:pPr>
      <w:r w:rsidRPr="00A010D4">
        <w:rPr>
          <w:rFonts w:ascii="Times New Roman" w:eastAsia="Times New Roman" w:hAnsi="Times New Roman" w:cs="Times New Roman"/>
          <w:sz w:val="24"/>
          <w:szCs w:val="24"/>
          <w:lang w:eastAsia="pt-BR"/>
        </w:rPr>
        <w:t xml:space="preserve">MOREIRA, Marina Magalhães; DE OLIVEIRA, Bruna Macedo. O bilinguismo nas práticas de ensino, pesquisa e extensão da UNILA: um diagnóstico, em números, de sua realidade linguística. </w:t>
      </w:r>
      <w:r w:rsidRPr="00A010D4">
        <w:rPr>
          <w:rFonts w:ascii="Times New Roman" w:eastAsia="Times New Roman" w:hAnsi="Times New Roman" w:cs="Times New Roman"/>
          <w:b/>
          <w:bCs/>
          <w:sz w:val="24"/>
          <w:szCs w:val="24"/>
          <w:lang w:eastAsia="pt-BR"/>
        </w:rPr>
        <w:t>RELACult-Revista Latino-Americana de Estudos em Cultura e Sociedade</w:t>
      </w:r>
      <w:r w:rsidRPr="00A010D4">
        <w:rPr>
          <w:rFonts w:ascii="Times New Roman" w:eastAsia="Times New Roman" w:hAnsi="Times New Roman" w:cs="Times New Roman"/>
          <w:sz w:val="24"/>
          <w:szCs w:val="24"/>
          <w:lang w:eastAsia="pt-BR"/>
        </w:rPr>
        <w:t>, v. 3, n. 3, 2017.</w:t>
      </w:r>
    </w:p>
    <w:p w14:paraId="19D265FA" w14:textId="379EE5C9" w:rsidR="00A010D4" w:rsidRPr="00A010D4" w:rsidRDefault="00A010D4" w:rsidP="001A487C">
      <w:pPr>
        <w:pStyle w:val="Default"/>
        <w:spacing w:line="360" w:lineRule="auto"/>
        <w:jc w:val="both"/>
        <w:rPr>
          <w:color w:val="222222"/>
          <w:shd w:val="clear" w:color="auto" w:fill="FFFFFF"/>
          <w:lang w:val="pt-BR"/>
        </w:rPr>
      </w:pPr>
    </w:p>
    <w:p w14:paraId="65E2322C" w14:textId="77777777" w:rsidR="00A010D4" w:rsidRPr="00891328" w:rsidRDefault="00A010D4" w:rsidP="001A487C">
      <w:pPr>
        <w:pStyle w:val="Default"/>
        <w:spacing w:line="360" w:lineRule="auto"/>
        <w:jc w:val="both"/>
        <w:rPr>
          <w:color w:val="222222"/>
          <w:shd w:val="clear" w:color="auto" w:fill="FFFFFF"/>
        </w:rPr>
      </w:pPr>
    </w:p>
    <w:p w14:paraId="78391F10" w14:textId="12CA9B35" w:rsidR="001A487C" w:rsidRPr="00891328" w:rsidRDefault="001A487C" w:rsidP="001A487C">
      <w:pPr>
        <w:pStyle w:val="Default"/>
        <w:spacing w:line="360" w:lineRule="auto"/>
        <w:jc w:val="both"/>
        <w:rPr>
          <w:color w:val="222222"/>
          <w:shd w:val="clear" w:color="auto" w:fill="FFFFFF"/>
        </w:rPr>
      </w:pPr>
      <w:r w:rsidRPr="00891328">
        <w:rPr>
          <w:color w:val="222222"/>
          <w:shd w:val="clear" w:color="auto" w:fill="FFFFFF"/>
        </w:rPr>
        <w:t>MOROSINI, Marília Costa. Estado do conhecimento sobre internacionalização da educação superior Conceitos e práticas. </w:t>
      </w:r>
      <w:r w:rsidRPr="00891328">
        <w:rPr>
          <w:b/>
          <w:bCs/>
          <w:color w:val="222222"/>
          <w:shd w:val="clear" w:color="auto" w:fill="FFFFFF"/>
        </w:rPr>
        <w:t>Educar em revista</w:t>
      </w:r>
      <w:r w:rsidRPr="00891328">
        <w:rPr>
          <w:color w:val="222222"/>
          <w:shd w:val="clear" w:color="auto" w:fill="FFFFFF"/>
        </w:rPr>
        <w:t>, v. 22, n. 28, p. 107-124, 2006.</w:t>
      </w:r>
    </w:p>
    <w:p w14:paraId="5A8A3625" w14:textId="77777777" w:rsidR="0007274C" w:rsidRPr="00891328" w:rsidRDefault="0007274C" w:rsidP="001A487C">
      <w:pPr>
        <w:pStyle w:val="NormalWeb"/>
        <w:spacing w:before="0" w:beforeAutospacing="0" w:after="0" w:afterAutospacing="0" w:line="360" w:lineRule="auto"/>
        <w:jc w:val="both"/>
        <w:rPr>
          <w:color w:val="222222"/>
        </w:rPr>
      </w:pPr>
    </w:p>
    <w:p w14:paraId="4269A066" w14:textId="7F577E03" w:rsidR="001A487C" w:rsidRPr="00891328" w:rsidRDefault="001A487C" w:rsidP="001A487C">
      <w:pPr>
        <w:pStyle w:val="NormalWeb"/>
        <w:spacing w:before="0" w:beforeAutospacing="0" w:after="0" w:afterAutospacing="0" w:line="360" w:lineRule="auto"/>
        <w:jc w:val="both"/>
        <w:rPr>
          <w:color w:val="222222"/>
        </w:rPr>
      </w:pPr>
      <w:r w:rsidRPr="00891328">
        <w:rPr>
          <w:color w:val="222222"/>
        </w:rPr>
        <w:t xml:space="preserve">OLIVEIRA, Eloy Pini de. </w:t>
      </w:r>
      <w:r w:rsidRPr="00891328">
        <w:rPr>
          <w:b/>
          <w:bCs/>
          <w:color w:val="222222"/>
        </w:rPr>
        <w:t>Nos bastidores do MERCOSUL</w:t>
      </w:r>
      <w:r w:rsidRPr="00891328">
        <w:rPr>
          <w:color w:val="222222"/>
        </w:rPr>
        <w:t>: tradução, tradutores e condições de trabalho. 2014.</w:t>
      </w:r>
    </w:p>
    <w:p w14:paraId="1A8200A7" w14:textId="77777777" w:rsidR="0007274C" w:rsidRPr="00891328" w:rsidRDefault="0007274C" w:rsidP="001A487C">
      <w:pPr>
        <w:pStyle w:val="Default"/>
        <w:spacing w:line="360" w:lineRule="auto"/>
        <w:jc w:val="both"/>
        <w:rPr>
          <w:color w:val="222222"/>
          <w:shd w:val="clear" w:color="auto" w:fill="FFFFFF"/>
        </w:rPr>
      </w:pPr>
    </w:p>
    <w:p w14:paraId="693B3EFF" w14:textId="034C205B" w:rsidR="001A487C" w:rsidRPr="00891328" w:rsidRDefault="001A487C" w:rsidP="001A487C">
      <w:pPr>
        <w:pStyle w:val="Default"/>
        <w:spacing w:line="360" w:lineRule="auto"/>
        <w:jc w:val="both"/>
        <w:rPr>
          <w:color w:val="222222"/>
          <w:shd w:val="clear" w:color="auto" w:fill="FFFFFF"/>
        </w:rPr>
      </w:pPr>
      <w:r w:rsidRPr="00891328">
        <w:rPr>
          <w:color w:val="222222"/>
          <w:shd w:val="clear" w:color="auto" w:fill="FFFFFF"/>
        </w:rPr>
        <w:t>OLIVEIRA, Gilvan Müller de. Políticas linguísticas como políticas públicas. 2001.</w:t>
      </w:r>
    </w:p>
    <w:p w14:paraId="5D3B31AE" w14:textId="77777777" w:rsidR="0007274C" w:rsidRPr="00891328" w:rsidRDefault="0007274C" w:rsidP="001A487C">
      <w:pPr>
        <w:pStyle w:val="NormalWeb"/>
        <w:shd w:val="clear" w:color="auto" w:fill="FFFFFF"/>
        <w:spacing w:before="0" w:beforeAutospacing="0" w:after="0" w:afterAutospacing="0" w:line="360" w:lineRule="auto"/>
        <w:jc w:val="both"/>
        <w:textAlignment w:val="baseline"/>
        <w:rPr>
          <w:shd w:val="clear" w:color="auto" w:fill="FFFFFF"/>
          <w:lang w:val="pt-BR"/>
        </w:rPr>
      </w:pPr>
    </w:p>
    <w:p w14:paraId="20ECA397" w14:textId="085FC5FD" w:rsidR="001A487C" w:rsidRPr="00891328" w:rsidRDefault="001A487C" w:rsidP="001A487C">
      <w:pPr>
        <w:pStyle w:val="NormalWeb"/>
        <w:shd w:val="clear" w:color="auto" w:fill="FFFFFF"/>
        <w:spacing w:before="0" w:beforeAutospacing="0" w:after="0" w:afterAutospacing="0" w:line="360" w:lineRule="auto"/>
        <w:jc w:val="both"/>
        <w:textAlignment w:val="baseline"/>
        <w:rPr>
          <w:rFonts w:eastAsiaTheme="minorHAnsi"/>
          <w:b/>
          <w:lang w:eastAsia="en-US"/>
        </w:rPr>
      </w:pPr>
      <w:r w:rsidRPr="00891328">
        <w:rPr>
          <w:shd w:val="clear" w:color="auto" w:fill="FFFFFF"/>
          <w:lang w:val="pt-BR"/>
        </w:rPr>
        <w:t xml:space="preserve">PACHECO, José Augusto. </w:t>
      </w:r>
      <w:r w:rsidRPr="00891328">
        <w:rPr>
          <w:shd w:val="clear" w:color="auto" w:fill="FFFFFF"/>
        </w:rPr>
        <w:t>Políticas educativas para o ensino superior na União Europeia: um olhar do lado português.</w:t>
      </w:r>
      <w:r w:rsidRPr="00891328">
        <w:rPr>
          <w:rStyle w:val="apple-converted-space"/>
          <w:shd w:val="clear" w:color="auto" w:fill="FFFFFF"/>
        </w:rPr>
        <w:t> </w:t>
      </w:r>
      <w:r w:rsidRPr="00891328">
        <w:rPr>
          <w:b/>
          <w:bCs/>
          <w:shd w:val="clear" w:color="auto" w:fill="FFFFFF"/>
        </w:rPr>
        <w:t>Educação &amp; Sociedade</w:t>
      </w:r>
      <w:r w:rsidRPr="00891328">
        <w:rPr>
          <w:shd w:val="clear" w:color="auto" w:fill="FFFFFF"/>
        </w:rPr>
        <w:t>, v. 24, n. 82, p. 17-36, 2003.</w:t>
      </w:r>
    </w:p>
    <w:p w14:paraId="398242CB" w14:textId="77777777" w:rsidR="0007274C" w:rsidRPr="00891328" w:rsidRDefault="0007274C" w:rsidP="001A487C">
      <w:pPr>
        <w:pStyle w:val="NormalWeb"/>
        <w:spacing w:before="0" w:beforeAutospacing="0" w:after="0" w:afterAutospacing="0" w:line="360" w:lineRule="auto"/>
        <w:jc w:val="both"/>
        <w:rPr>
          <w:color w:val="222222"/>
        </w:rPr>
      </w:pPr>
    </w:p>
    <w:p w14:paraId="314CA15D" w14:textId="42EDD7F2" w:rsidR="001A487C" w:rsidRPr="00891328" w:rsidRDefault="001A487C" w:rsidP="001A487C">
      <w:pPr>
        <w:pStyle w:val="NormalWeb"/>
        <w:spacing w:before="0" w:beforeAutospacing="0" w:after="0" w:afterAutospacing="0" w:line="360" w:lineRule="auto"/>
        <w:jc w:val="both"/>
        <w:rPr>
          <w:color w:val="222222"/>
        </w:rPr>
      </w:pPr>
      <w:r w:rsidRPr="00891328">
        <w:rPr>
          <w:color w:val="222222"/>
        </w:rPr>
        <w:t xml:space="preserve">PARLAMENTO DO MERCOSUL, 2017. Disponível em https://www.parlamentomercosur.org/innovaportal/v/4300/2/parlasur/o-parlamento.html </w:t>
      </w:r>
      <w:r w:rsidRPr="00891328">
        <w:rPr>
          <w:color w:val="222222"/>
        </w:rPr>
        <w:lastRenderedPageBreak/>
        <w:t>e http://www.mercosul.gov.br/o-mercosul-na-vida-do-cidadao/parlamento-do-mercosul. Acesso em 09/05/2017.</w:t>
      </w:r>
    </w:p>
    <w:p w14:paraId="76D406C1" w14:textId="77777777" w:rsidR="0007274C" w:rsidRPr="00891328" w:rsidRDefault="0007274C" w:rsidP="001A487C">
      <w:pPr>
        <w:pStyle w:val="Default"/>
        <w:spacing w:line="360" w:lineRule="auto"/>
        <w:jc w:val="both"/>
        <w:rPr>
          <w:color w:val="222222"/>
          <w:shd w:val="clear" w:color="auto" w:fill="FFFFFF"/>
        </w:rPr>
      </w:pPr>
    </w:p>
    <w:p w14:paraId="63D72787" w14:textId="55494474" w:rsidR="001A487C" w:rsidRPr="00891328" w:rsidRDefault="001A487C" w:rsidP="001A487C">
      <w:pPr>
        <w:pStyle w:val="Default"/>
        <w:spacing w:line="360" w:lineRule="auto"/>
        <w:jc w:val="both"/>
      </w:pPr>
      <w:r w:rsidRPr="00891328">
        <w:rPr>
          <w:color w:val="222222"/>
          <w:shd w:val="clear" w:color="auto" w:fill="FFFFFF"/>
        </w:rPr>
        <w:t>RAJAGOPALAN, Kanavillil. Política linguística: do que é que se trata, afinal. </w:t>
      </w:r>
      <w:r w:rsidRPr="00891328">
        <w:rPr>
          <w:b/>
          <w:bCs/>
          <w:color w:val="222222"/>
          <w:shd w:val="clear" w:color="auto" w:fill="FFFFFF"/>
        </w:rPr>
        <w:t>NICOLAIDES, N. et al. Política e Políticas Linguísticas. Campinas: Pontes Editores</w:t>
      </w:r>
      <w:r w:rsidRPr="00891328">
        <w:rPr>
          <w:color w:val="222222"/>
          <w:shd w:val="clear" w:color="auto" w:fill="FFFFFF"/>
        </w:rPr>
        <w:t>, 2013.</w:t>
      </w:r>
    </w:p>
    <w:p w14:paraId="014B06DD" w14:textId="77777777" w:rsidR="0007274C" w:rsidRPr="00891328" w:rsidRDefault="0007274C" w:rsidP="001A487C">
      <w:pPr>
        <w:pStyle w:val="Default"/>
        <w:spacing w:line="360" w:lineRule="auto"/>
        <w:jc w:val="both"/>
        <w:rPr>
          <w:color w:val="222222"/>
          <w:shd w:val="clear" w:color="auto" w:fill="FFFFFF"/>
        </w:rPr>
      </w:pPr>
    </w:p>
    <w:p w14:paraId="50144F77" w14:textId="63108A61" w:rsidR="001A487C" w:rsidRDefault="001A487C" w:rsidP="001A487C">
      <w:pPr>
        <w:pStyle w:val="Default"/>
        <w:spacing w:line="360" w:lineRule="auto"/>
        <w:jc w:val="both"/>
        <w:rPr>
          <w:color w:val="222222"/>
          <w:shd w:val="clear" w:color="auto" w:fill="FFFFFF"/>
        </w:rPr>
      </w:pPr>
      <w:r w:rsidRPr="00891328">
        <w:rPr>
          <w:color w:val="222222"/>
          <w:shd w:val="clear" w:color="auto" w:fill="FFFFFF"/>
        </w:rPr>
        <w:t>SOUSA, Socorro Tavares de; ROCA, María del Pilar. Políticas lingüísticas declaradas, praticadas e percebidas. </w:t>
      </w:r>
      <w:r w:rsidRPr="00891328">
        <w:rPr>
          <w:b/>
          <w:bCs/>
          <w:color w:val="222222"/>
          <w:shd w:val="clear" w:color="auto" w:fill="FFFFFF"/>
        </w:rPr>
        <w:t>João Pessoa: UFPB Editora</w:t>
      </w:r>
      <w:r w:rsidRPr="00891328">
        <w:rPr>
          <w:color w:val="222222"/>
          <w:shd w:val="clear" w:color="auto" w:fill="FFFFFF"/>
        </w:rPr>
        <w:t>, 2015.</w:t>
      </w:r>
    </w:p>
    <w:p w14:paraId="0C999125" w14:textId="77777777" w:rsidR="00A010D4" w:rsidRPr="00891328" w:rsidRDefault="00A010D4" w:rsidP="001A487C">
      <w:pPr>
        <w:pStyle w:val="Default"/>
        <w:spacing w:line="360" w:lineRule="auto"/>
        <w:jc w:val="both"/>
      </w:pPr>
    </w:p>
    <w:p w14:paraId="363977E0" w14:textId="77777777" w:rsidR="001A487C" w:rsidRPr="00891328" w:rsidRDefault="001A487C" w:rsidP="001A487C">
      <w:pPr>
        <w:pStyle w:val="NormalWeb"/>
        <w:spacing w:before="0" w:beforeAutospacing="0" w:after="0" w:afterAutospacing="0" w:line="360" w:lineRule="auto"/>
        <w:jc w:val="both"/>
        <w:rPr>
          <w:color w:val="222222"/>
        </w:rPr>
      </w:pPr>
      <w:r w:rsidRPr="00891328">
        <w:t>UNIÃO EUROPEIA, 2017. Acesso em 08/05/2017. Disponível em https://www.parlamentomercosur.org/innovaportal/v/8222/2/parlasur/lingua-guarani-se-torna-idioma-oficial-de-trabalho-do-parlamento-do-mercosul.html</w:t>
      </w:r>
    </w:p>
    <w:p w14:paraId="2955CB93" w14:textId="77777777" w:rsidR="0007274C" w:rsidRPr="00891328" w:rsidRDefault="0007274C" w:rsidP="001A487C">
      <w:pPr>
        <w:pStyle w:val="NormalWeb"/>
        <w:spacing w:before="0" w:beforeAutospacing="0" w:after="0" w:afterAutospacing="0" w:line="360" w:lineRule="auto"/>
        <w:jc w:val="both"/>
      </w:pPr>
    </w:p>
    <w:p w14:paraId="55B89893" w14:textId="365300E3" w:rsidR="001A487C" w:rsidRPr="00891328" w:rsidRDefault="001A487C" w:rsidP="001A487C">
      <w:pPr>
        <w:pStyle w:val="NormalWeb"/>
        <w:spacing w:before="0" w:beforeAutospacing="0" w:after="0" w:afterAutospacing="0" w:line="360" w:lineRule="auto"/>
        <w:jc w:val="both"/>
        <w:rPr>
          <w:color w:val="222222"/>
        </w:rPr>
      </w:pPr>
      <w:r w:rsidRPr="00891328">
        <w:t>UNIÃO EUROPEIA, 2017. Acesso em 08/05/2017. Disponível em https://europa.eu/european-union/about-eu/countries_pt#tab-0-1</w:t>
      </w:r>
    </w:p>
    <w:p w14:paraId="628611A9" w14:textId="77777777" w:rsidR="0007274C" w:rsidRPr="00891328" w:rsidRDefault="0007274C" w:rsidP="001A487C">
      <w:pPr>
        <w:pStyle w:val="NormalWeb"/>
        <w:spacing w:before="0" w:beforeAutospacing="0" w:after="0" w:afterAutospacing="0" w:line="360" w:lineRule="auto"/>
        <w:jc w:val="both"/>
      </w:pPr>
    </w:p>
    <w:p w14:paraId="25C23531" w14:textId="5B6F93CD" w:rsidR="001A487C" w:rsidRPr="00891328" w:rsidRDefault="001A487C" w:rsidP="001A487C">
      <w:pPr>
        <w:pStyle w:val="NormalWeb"/>
        <w:spacing w:before="0" w:beforeAutospacing="0" w:after="0" w:afterAutospacing="0" w:line="360" w:lineRule="auto"/>
        <w:jc w:val="both"/>
      </w:pPr>
      <w:r w:rsidRPr="00891328">
        <w:t>UNIÃO EUROPEIA, 2017. Disponível em http://ec.europa.eu/education/policy/higher-education/bologna-process_pt. Acesso em 11/05/2017.</w:t>
      </w:r>
    </w:p>
    <w:p w14:paraId="2C29CB27" w14:textId="77777777" w:rsidR="0007274C" w:rsidRPr="00891328" w:rsidRDefault="0007274C" w:rsidP="001A487C">
      <w:pPr>
        <w:pStyle w:val="NormalWeb"/>
        <w:spacing w:before="0" w:beforeAutospacing="0" w:after="0" w:afterAutospacing="0" w:line="360" w:lineRule="auto"/>
        <w:jc w:val="both"/>
        <w:rPr>
          <w:color w:val="222222"/>
        </w:rPr>
      </w:pPr>
    </w:p>
    <w:p w14:paraId="267F60F5" w14:textId="4C6079B4" w:rsidR="001A487C" w:rsidRPr="00891328" w:rsidRDefault="001A487C" w:rsidP="001A487C">
      <w:pPr>
        <w:pStyle w:val="NormalWeb"/>
        <w:spacing w:before="0" w:beforeAutospacing="0" w:after="0" w:afterAutospacing="0" w:line="360" w:lineRule="auto"/>
        <w:jc w:val="both"/>
        <w:rPr>
          <w:color w:val="222222"/>
        </w:rPr>
      </w:pPr>
      <w:r w:rsidRPr="00891328">
        <w:rPr>
          <w:color w:val="222222"/>
        </w:rPr>
        <w:t>UNIÃO EUROPEIA, 2017. http://europa.eu/european-union/about-eu/countries/member-countries/unitedkingdom_pt#brexit, http://europa.eu/rapid/press-release_STATEMENT-16-2329_pt.htm, https://ec.europa.eu/info/departments/taskforce-article-50-negotiations-united-kingdom_pt, http://www.consilium.europa.eu/pt/policies/eu-uk-after-referendum/, http://www.europarl.europa.eu/news/pt/top-stories/20160701TST34439/brexit e https://bookshop.europa.eu/pt/bundles/brexit-cbdoOep2OwExAAAAFaoOEZf_VK/. Acesso em 10/05/2017.</w:t>
      </w:r>
    </w:p>
    <w:p w14:paraId="333573EF" w14:textId="77777777" w:rsidR="0007274C" w:rsidRPr="00891328" w:rsidRDefault="0007274C" w:rsidP="001A487C">
      <w:pPr>
        <w:pStyle w:val="NormalWeb"/>
        <w:spacing w:before="0" w:beforeAutospacing="0" w:after="0" w:afterAutospacing="0" w:line="360" w:lineRule="auto"/>
        <w:jc w:val="both"/>
        <w:rPr>
          <w:color w:val="222222"/>
        </w:rPr>
      </w:pPr>
    </w:p>
    <w:p w14:paraId="7FB76DC4" w14:textId="5A636C0F" w:rsidR="001A487C" w:rsidRPr="00891328" w:rsidRDefault="001A487C" w:rsidP="001A487C">
      <w:pPr>
        <w:pStyle w:val="NormalWeb"/>
        <w:spacing w:before="0" w:beforeAutospacing="0" w:after="0" w:afterAutospacing="0" w:line="360" w:lineRule="auto"/>
        <w:jc w:val="both"/>
        <w:rPr>
          <w:color w:val="222222"/>
        </w:rPr>
      </w:pPr>
      <w:r w:rsidRPr="00891328">
        <w:rPr>
          <w:color w:val="222222"/>
        </w:rPr>
        <w:t>UNIÃO EUROPEIA, 2018. Acesso em 08/05/2018. Disponível em https://europa.eu/european-union/law/treaties_pt.</w:t>
      </w:r>
    </w:p>
    <w:p w14:paraId="2D615342" w14:textId="77777777" w:rsidR="0007274C" w:rsidRPr="00891328" w:rsidRDefault="0007274C" w:rsidP="001A487C">
      <w:pPr>
        <w:pStyle w:val="NormalWeb"/>
        <w:spacing w:before="0" w:beforeAutospacing="0" w:after="0" w:afterAutospacing="0" w:line="360" w:lineRule="auto"/>
        <w:jc w:val="both"/>
        <w:rPr>
          <w:color w:val="222222"/>
        </w:rPr>
      </w:pPr>
    </w:p>
    <w:p w14:paraId="3AFB0572" w14:textId="24AD74AA" w:rsidR="001A487C" w:rsidRPr="00891328" w:rsidRDefault="001A487C" w:rsidP="001A487C">
      <w:pPr>
        <w:pStyle w:val="NormalWeb"/>
        <w:spacing w:before="0" w:beforeAutospacing="0" w:after="0" w:afterAutospacing="0" w:line="360" w:lineRule="auto"/>
        <w:jc w:val="both"/>
        <w:rPr>
          <w:color w:val="222222"/>
        </w:rPr>
      </w:pPr>
      <w:r w:rsidRPr="00891328">
        <w:rPr>
          <w:color w:val="222222"/>
        </w:rPr>
        <w:t>UNIÃO EUROPEIA, 2018. Disponível em https://europa.eu/european-union/about-eu/eu-in-brief_pt. Acesso em 07/06/2018.</w:t>
      </w:r>
    </w:p>
    <w:p w14:paraId="3967CC08" w14:textId="77777777" w:rsidR="0007274C" w:rsidRPr="00891328" w:rsidRDefault="0007274C" w:rsidP="001A487C">
      <w:pPr>
        <w:pStyle w:val="NormalWeb"/>
        <w:spacing w:before="0" w:beforeAutospacing="0" w:after="0" w:afterAutospacing="0" w:line="360" w:lineRule="auto"/>
        <w:jc w:val="both"/>
        <w:rPr>
          <w:color w:val="222222"/>
        </w:rPr>
      </w:pPr>
    </w:p>
    <w:p w14:paraId="4B0CA906" w14:textId="09C3D8FB" w:rsidR="001A487C" w:rsidRPr="00891328" w:rsidRDefault="001A487C" w:rsidP="001A487C">
      <w:pPr>
        <w:pStyle w:val="NormalWeb"/>
        <w:spacing w:before="0" w:beforeAutospacing="0" w:after="0" w:afterAutospacing="0" w:line="360" w:lineRule="auto"/>
        <w:jc w:val="both"/>
        <w:rPr>
          <w:color w:val="222222"/>
        </w:rPr>
      </w:pPr>
      <w:r w:rsidRPr="00891328">
        <w:rPr>
          <w:color w:val="222222"/>
        </w:rPr>
        <w:t>UNIÃO EUROPEIA, 2018. Disponível em https://europa.eu/european-union/about-eu/history_pt. Acesso em 07/06/2018.</w:t>
      </w:r>
    </w:p>
    <w:p w14:paraId="6CED7BA5" w14:textId="77777777" w:rsidR="0007274C" w:rsidRPr="00891328" w:rsidRDefault="0007274C" w:rsidP="001A487C">
      <w:pPr>
        <w:pStyle w:val="NormalWeb"/>
        <w:spacing w:before="0" w:beforeAutospacing="0" w:after="0" w:afterAutospacing="0" w:line="360" w:lineRule="auto"/>
        <w:jc w:val="both"/>
        <w:rPr>
          <w:color w:val="222222"/>
        </w:rPr>
      </w:pPr>
    </w:p>
    <w:p w14:paraId="3FBD3760" w14:textId="5E0B273F" w:rsidR="001A487C" w:rsidRPr="00891328" w:rsidRDefault="001A487C" w:rsidP="001A487C">
      <w:pPr>
        <w:pStyle w:val="NormalWeb"/>
        <w:spacing w:before="0" w:beforeAutospacing="0" w:after="0" w:afterAutospacing="0" w:line="360" w:lineRule="auto"/>
        <w:jc w:val="both"/>
      </w:pPr>
      <w:r w:rsidRPr="00891328">
        <w:rPr>
          <w:color w:val="222222"/>
        </w:rPr>
        <w:t xml:space="preserve">UNIÃO EUROPEIA, 2018. </w:t>
      </w:r>
      <w:r w:rsidRPr="00891328">
        <w:t>Disponível em: https://europa.eu/european-union/topics/multilingualism_pt. Acesso em 14/01/2018.</w:t>
      </w:r>
    </w:p>
    <w:p w14:paraId="2BB0FB5A" w14:textId="77777777" w:rsidR="0007274C" w:rsidRPr="00F10256" w:rsidRDefault="0007274C" w:rsidP="001A487C">
      <w:pPr>
        <w:pStyle w:val="Default"/>
        <w:spacing w:line="360" w:lineRule="auto"/>
        <w:jc w:val="both"/>
      </w:pPr>
    </w:p>
    <w:p w14:paraId="39145846" w14:textId="70ACFCAD" w:rsidR="007A5418" w:rsidRDefault="00F10256" w:rsidP="00F10256">
      <w:pPr>
        <w:pStyle w:val="Default"/>
        <w:spacing w:line="360" w:lineRule="auto"/>
        <w:jc w:val="both"/>
      </w:pPr>
      <w:r w:rsidRPr="00F10256">
        <w:rPr>
          <w:bCs/>
        </w:rPr>
        <w:t>WEIR</w:t>
      </w:r>
      <w:r w:rsidRPr="00F10256">
        <w:t xml:space="preserve">, </w:t>
      </w:r>
      <w:r w:rsidRPr="00F10256">
        <w:rPr>
          <w:bCs/>
        </w:rPr>
        <w:t>Willian</w:t>
      </w:r>
      <w:r w:rsidRPr="00F10256">
        <w:t>.</w:t>
      </w:r>
      <w:r>
        <w:t xml:space="preserve"> </w:t>
      </w:r>
      <w:r w:rsidRPr="00F10256">
        <w:rPr>
          <w:b/>
          <w:bCs/>
        </w:rPr>
        <w:t>50</w:t>
      </w:r>
      <w:r w:rsidRPr="00F10256">
        <w:rPr>
          <w:b/>
        </w:rPr>
        <w:t xml:space="preserve"> </w:t>
      </w:r>
      <w:r w:rsidRPr="00F10256">
        <w:rPr>
          <w:b/>
          <w:bCs/>
        </w:rPr>
        <w:t>Líderes</w:t>
      </w:r>
      <w:r w:rsidRPr="00F10256">
        <w:rPr>
          <w:b/>
        </w:rPr>
        <w:t xml:space="preserve"> </w:t>
      </w:r>
      <w:r w:rsidRPr="00F10256">
        <w:rPr>
          <w:b/>
          <w:bCs/>
        </w:rPr>
        <w:t>Militares</w:t>
      </w:r>
      <w:r w:rsidRPr="00F10256">
        <w:rPr>
          <w:b/>
        </w:rPr>
        <w:t xml:space="preserve"> Que</w:t>
      </w:r>
      <w:r w:rsidRPr="00F10256">
        <w:rPr>
          <w:b/>
        </w:rPr>
        <w:br/>
        <w:t>Mudaram a História da Humanidade</w:t>
      </w:r>
      <w:r>
        <w:t xml:space="preserve">. 1ª ed. São Paulo: Editora M. Books, </w:t>
      </w:r>
      <w:r w:rsidRPr="00F10256">
        <w:rPr>
          <w:bCs/>
        </w:rPr>
        <w:t>2009</w:t>
      </w:r>
      <w:r w:rsidR="001A487C" w:rsidRPr="00F10256">
        <w:t>.</w:t>
      </w:r>
    </w:p>
    <w:p w14:paraId="37667D06" w14:textId="71D7128A" w:rsidR="00F10256" w:rsidRDefault="00F10256" w:rsidP="00F10256">
      <w:pPr>
        <w:pStyle w:val="Default"/>
        <w:spacing w:line="360" w:lineRule="auto"/>
        <w:jc w:val="both"/>
      </w:pPr>
    </w:p>
    <w:p w14:paraId="62EF1D49" w14:textId="3EF51E01" w:rsidR="00F10256" w:rsidRPr="00F10256" w:rsidRDefault="00F10256" w:rsidP="00F10256">
      <w:pPr>
        <w:pStyle w:val="Default"/>
        <w:spacing w:line="360" w:lineRule="auto"/>
        <w:jc w:val="both"/>
        <w:rPr>
          <w:b/>
        </w:rPr>
      </w:pPr>
      <w:r>
        <w:t xml:space="preserve">YIN, Robert K. </w:t>
      </w:r>
      <w:r>
        <w:rPr>
          <w:b/>
        </w:rPr>
        <w:t>Estudo de caso:</w:t>
      </w:r>
      <w:r>
        <w:t xml:space="preserve"> planejamento e métodos. 2ª ed. Porto Alegre. Bookman, 2001. </w:t>
      </w:r>
    </w:p>
    <w:sectPr w:rsidR="00F10256" w:rsidRPr="00F10256" w:rsidSect="007E69DF">
      <w:type w:val="even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08A35" w14:textId="77777777" w:rsidR="00B7451D" w:rsidRDefault="00B7451D" w:rsidP="00EE17B0">
      <w:pPr>
        <w:spacing w:after="0" w:line="240" w:lineRule="auto"/>
      </w:pPr>
      <w:r>
        <w:separator/>
      </w:r>
    </w:p>
  </w:endnote>
  <w:endnote w:type="continuationSeparator" w:id="0">
    <w:p w14:paraId="32347AF2" w14:textId="77777777" w:rsidR="00B7451D" w:rsidRDefault="00B7451D" w:rsidP="00EE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roid Sans Fallback">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ohit Hindi">
    <w:altName w:val="Calibri"/>
    <w:charset w:val="00"/>
    <w:family w:val="auto"/>
    <w:pitch w:val="variable"/>
  </w:font>
  <w:font w:name="Segoe UI">
    <w:altName w:val="Sylfaen"/>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C1418" w14:textId="77777777" w:rsidR="00B7451D" w:rsidRDefault="00B7451D" w:rsidP="00EE17B0">
      <w:pPr>
        <w:spacing w:after="0" w:line="240" w:lineRule="auto"/>
      </w:pPr>
      <w:r>
        <w:separator/>
      </w:r>
    </w:p>
  </w:footnote>
  <w:footnote w:type="continuationSeparator" w:id="0">
    <w:p w14:paraId="7264C437" w14:textId="77777777" w:rsidR="00B7451D" w:rsidRDefault="00B7451D" w:rsidP="00EE17B0">
      <w:pPr>
        <w:spacing w:after="0" w:line="240" w:lineRule="auto"/>
      </w:pPr>
      <w:r>
        <w:continuationSeparator/>
      </w:r>
    </w:p>
  </w:footnote>
  <w:footnote w:id="1">
    <w:p w14:paraId="74AC8E66" w14:textId="77777777" w:rsidR="006503F2" w:rsidRPr="00FF6C3D" w:rsidRDefault="006503F2" w:rsidP="00AC58FD">
      <w:pPr>
        <w:pStyle w:val="FootnoteText"/>
        <w:rPr>
          <w:rFonts w:ascii="Times New Roman" w:hAnsi="Times New Roman" w:cs="Times New Roman"/>
        </w:rPr>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As informações acerca da União Europeia estão disponíveis em https://europa.eu/european-union/index_pt. Já as informações acerca do MERCOSUL estão disponíveis em http://www.mercosul.gov.br/ e http://www.mercosur.int/. </w:t>
      </w:r>
    </w:p>
  </w:footnote>
  <w:footnote w:id="2">
    <w:p w14:paraId="1ADFCA21" w14:textId="77777777" w:rsidR="006503F2" w:rsidRPr="009A3D8D" w:rsidRDefault="006503F2" w:rsidP="00AC58FD">
      <w:pPr>
        <w:pStyle w:val="FootnoteText"/>
        <w:rPr>
          <w:rFonts w:ascii="Times New Roman" w:hAnsi="Times New Roman" w:cs="Times New Roman"/>
        </w:rPr>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 Disponível em: https://europa.eu/european-union/topics/multilingualism_pt. Acesso em 14/01/2018.</w:t>
      </w:r>
    </w:p>
  </w:footnote>
  <w:footnote w:id="3">
    <w:p w14:paraId="165A1D32" w14:textId="77777777" w:rsidR="006503F2" w:rsidRDefault="006503F2" w:rsidP="00AC58FD">
      <w:pPr>
        <w:pStyle w:val="FootnoteText"/>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 Disponível em http://www.cepal.org/publicaciones/xml/7/4377/lcg1801e.htm. Acesso 09/05/2017.</w:t>
      </w:r>
    </w:p>
  </w:footnote>
  <w:footnote w:id="4">
    <w:p w14:paraId="1A1ECC67" w14:textId="77777777" w:rsidR="006503F2" w:rsidRPr="00F14D2D" w:rsidRDefault="006503F2" w:rsidP="00AC58FD">
      <w:pPr>
        <w:pStyle w:val="FootnoteText"/>
        <w:rPr>
          <w:rFonts w:ascii="Times New Roman" w:hAnsi="Times New Roman" w:cs="Times New Roman"/>
        </w:rPr>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 Disponível em http://tprmercosur.org/pt/hist_controv.htm. Acesso em 09/05/2017.</w:t>
      </w:r>
    </w:p>
  </w:footnote>
  <w:footnote w:id="5">
    <w:p w14:paraId="2A94389A" w14:textId="77777777" w:rsidR="006503F2" w:rsidRPr="00FF35A3" w:rsidRDefault="006503F2" w:rsidP="00AC58FD">
      <w:pPr>
        <w:pStyle w:val="FootnoteText"/>
        <w:rPr>
          <w:rFonts w:ascii="Times New Roman" w:hAnsi="Times New Roman" w:cs="Times New Roman"/>
        </w:rPr>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 Disponível em https://www.parlamentomercosur.org/innovaportal/v/4300</w:t>
      </w:r>
      <w:r>
        <w:rPr>
          <w:rFonts w:ascii="Times New Roman" w:eastAsia="Times New Roman" w:hAnsi="Times New Roman" w:cs="Times New Roman"/>
        </w:rPr>
        <w:t xml:space="preserve">/2/parlasur/o-parlamento.html e </w:t>
      </w:r>
      <w:r w:rsidRPr="1B5214C8">
        <w:rPr>
          <w:rFonts w:ascii="Times New Roman" w:eastAsia="Times New Roman" w:hAnsi="Times New Roman" w:cs="Times New Roman"/>
        </w:rPr>
        <w:t>http://www.mercosul.gov.br/o-mercosul-na-vida-do-cidadao/parlamento-do-mercosul. Acesso em 09/05/2017.</w:t>
      </w:r>
    </w:p>
  </w:footnote>
  <w:footnote w:id="6">
    <w:p w14:paraId="134C33BB" w14:textId="77777777" w:rsidR="006503F2" w:rsidRPr="00FA13E9" w:rsidRDefault="006503F2" w:rsidP="00AC58FD">
      <w:pPr>
        <w:pStyle w:val="FootnoteText"/>
        <w:rPr>
          <w:rFonts w:ascii="Times New Roman" w:hAnsi="Times New Roman" w:cs="Times New Roman"/>
        </w:rPr>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 Disponível em http://ismercosur.org/institucional/?lang=pt-br. Acesso em 09/05/2017.</w:t>
      </w:r>
    </w:p>
  </w:footnote>
  <w:footnote w:id="7">
    <w:p w14:paraId="6D6940DB" w14:textId="77777777" w:rsidR="006503F2" w:rsidRPr="005E28C3" w:rsidRDefault="006503F2" w:rsidP="00AC58FD">
      <w:pPr>
        <w:pStyle w:val="FootnoteText"/>
        <w:rPr>
          <w:rFonts w:ascii="Times New Roman" w:hAnsi="Times New Roman" w:cs="Times New Roman"/>
        </w:rPr>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 Disponível em http://www.ippdh.mercosur.int/pt-br/presentacion-pt/. Acesso em 09/05/2017.</w:t>
      </w:r>
    </w:p>
  </w:footnote>
  <w:footnote w:id="8">
    <w:p w14:paraId="79EA0D0A" w14:textId="77777777" w:rsidR="006503F2" w:rsidRPr="00B360F6" w:rsidRDefault="006503F2" w:rsidP="00AC58FD">
      <w:pPr>
        <w:pStyle w:val="FootnoteText"/>
        <w:rPr>
          <w:rFonts w:ascii="Times New Roman" w:hAnsi="Times New Roman" w:cs="Times New Roman"/>
        </w:rPr>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 Disponível em http://www.mercosul.gov.br/o-mercosul-na-vida-do-cidadao/plano-estrategico-de-acao-social-do-mercosul. Acesso em 09/05/2017.</w:t>
      </w:r>
    </w:p>
  </w:footnote>
  <w:footnote w:id="9">
    <w:p w14:paraId="23031FA9" w14:textId="77777777" w:rsidR="006503F2" w:rsidRPr="00026866" w:rsidRDefault="006503F2" w:rsidP="00AC58FD">
      <w:pPr>
        <w:pStyle w:val="FootnoteText"/>
        <w:rPr>
          <w:rFonts w:ascii="Times New Roman" w:hAnsi="Times New Roman" w:cs="Times New Roman"/>
        </w:rPr>
      </w:pPr>
      <w:r>
        <w:rPr>
          <w:rStyle w:val="FootnoteReference"/>
        </w:rPr>
        <w:footnoteRef/>
      </w:r>
      <w:r>
        <w:t xml:space="preserve"> </w:t>
      </w:r>
      <w:r w:rsidRPr="1B5214C8">
        <w:rPr>
          <w:rFonts w:ascii="Times New Roman" w:eastAsia="Times New Roman" w:hAnsi="Times New Roman" w:cs="Times New Roman"/>
        </w:rPr>
        <w:t xml:space="preserve">Disponível em </w:t>
      </w:r>
      <w:r w:rsidRPr="00026866">
        <w:rPr>
          <w:rFonts w:ascii="Times New Roman" w:eastAsia="Times New Roman" w:hAnsi="Times New Roman" w:cs="Times New Roman"/>
        </w:rPr>
        <w:t>http://www.mercosul.gov.br/o-mercosul-na-vida-do-cidadao/sistema-integrado-de-mobilidade-do-mercosul</w:t>
      </w:r>
      <w:r>
        <w:rPr>
          <w:rFonts w:ascii="Times New Roman" w:eastAsia="Times New Roman" w:hAnsi="Times New Roman" w:cs="Times New Roman"/>
        </w:rPr>
        <w:t>. Acesso em 07/06/2018</w:t>
      </w:r>
      <w:r w:rsidRPr="1B5214C8">
        <w:rPr>
          <w:rFonts w:ascii="Times New Roman" w:eastAsia="Times New Roman" w:hAnsi="Times New Roman" w:cs="Times New Roman"/>
        </w:rPr>
        <w:t>.</w:t>
      </w:r>
    </w:p>
  </w:footnote>
  <w:footnote w:id="10">
    <w:p w14:paraId="49E266F1" w14:textId="77777777" w:rsidR="006503F2" w:rsidRPr="007C1923" w:rsidRDefault="006503F2" w:rsidP="00AC58FD">
      <w:pPr>
        <w:pStyle w:val="FootnoteText"/>
        <w:rPr>
          <w:rFonts w:ascii="Times New Roman" w:hAnsi="Times New Roman" w:cs="Times New Roman"/>
        </w:rPr>
      </w:pPr>
      <w:r w:rsidRPr="0002472B">
        <w:rPr>
          <w:rStyle w:val="FootnoteReference"/>
          <w:rFonts w:ascii="Times New Roman" w:eastAsia="Times New Roman" w:hAnsi="Times New Roman" w:cs="Times New Roman"/>
        </w:rPr>
        <w:footnoteRef/>
      </w:r>
      <w:r w:rsidRPr="0002472B">
        <w:rPr>
          <w:rFonts w:ascii="Times New Roman" w:eastAsia="Times New Roman" w:hAnsi="Times New Roman" w:cs="Times New Roman"/>
        </w:rPr>
        <w:t xml:space="preserve"> Até o último acesso, em 04/06/2018 constava a</w:t>
      </w:r>
      <w:r>
        <w:rPr>
          <w:rFonts w:ascii="Times New Roman" w:eastAsia="Times New Roman" w:hAnsi="Times New Roman" w:cs="Times New Roman"/>
        </w:rPr>
        <w:t>penas uma pequena declaração (em espanhol) sobre a suspensão, além da decisão em ambos idiomas.</w:t>
      </w:r>
    </w:p>
  </w:footnote>
  <w:footnote w:id="11">
    <w:p w14:paraId="0D940F82" w14:textId="77777777" w:rsidR="006503F2" w:rsidRPr="00026866" w:rsidRDefault="006503F2" w:rsidP="00AC58FD">
      <w:pPr>
        <w:pStyle w:val="FootnoteText"/>
        <w:rPr>
          <w:rFonts w:ascii="Times New Roman" w:hAnsi="Times New Roman" w:cs="Times New Roman"/>
        </w:rPr>
      </w:pPr>
      <w:r>
        <w:rPr>
          <w:rStyle w:val="FootnoteReference"/>
        </w:rPr>
        <w:footnoteRef/>
      </w:r>
      <w:r>
        <w:t xml:space="preserve"> </w:t>
      </w:r>
      <w:r w:rsidRPr="1B5214C8">
        <w:rPr>
          <w:rFonts w:ascii="Times New Roman" w:eastAsia="Times New Roman" w:hAnsi="Times New Roman" w:cs="Times New Roman"/>
        </w:rPr>
        <w:t xml:space="preserve">Disponível em </w:t>
      </w:r>
      <w:r w:rsidRPr="00570535">
        <w:rPr>
          <w:rFonts w:ascii="Times New Roman" w:eastAsia="Times New Roman" w:hAnsi="Times New Roman" w:cs="Times New Roman"/>
        </w:rPr>
        <w:t>https://europa.eu/european-union/about-eu/eu-in-brief_pt</w:t>
      </w:r>
      <w:r>
        <w:rPr>
          <w:rFonts w:ascii="Times New Roman" w:eastAsia="Times New Roman" w:hAnsi="Times New Roman" w:cs="Times New Roman"/>
        </w:rPr>
        <w:t>. Acesso em 07/06/2018</w:t>
      </w:r>
      <w:r w:rsidRPr="1B5214C8">
        <w:rPr>
          <w:rFonts w:ascii="Times New Roman" w:eastAsia="Times New Roman" w:hAnsi="Times New Roman" w:cs="Times New Roman"/>
        </w:rPr>
        <w:t>.</w:t>
      </w:r>
    </w:p>
    <w:p w14:paraId="0423AD8C" w14:textId="77777777" w:rsidR="006503F2" w:rsidRPr="008D2822" w:rsidRDefault="006503F2" w:rsidP="00AC58FD">
      <w:pPr>
        <w:pStyle w:val="FootnoteText"/>
        <w:rPr>
          <w:lang w:val="pt-BR"/>
        </w:rPr>
      </w:pPr>
    </w:p>
  </w:footnote>
  <w:footnote w:id="12">
    <w:p w14:paraId="67C573A0" w14:textId="77777777" w:rsidR="006503F2" w:rsidRPr="00570535" w:rsidRDefault="006503F2" w:rsidP="00AC58FD">
      <w:pPr>
        <w:pStyle w:val="FootnoteText"/>
        <w:rPr>
          <w:rFonts w:ascii="Times New Roman" w:hAnsi="Times New Roman" w:cs="Times New Roman"/>
        </w:rPr>
      </w:pPr>
      <w:r>
        <w:rPr>
          <w:rStyle w:val="FootnoteReference"/>
        </w:rPr>
        <w:footnoteRef/>
      </w:r>
      <w:r>
        <w:t xml:space="preserve"> </w:t>
      </w:r>
      <w:r w:rsidRPr="1B5214C8">
        <w:rPr>
          <w:rFonts w:ascii="Times New Roman" w:eastAsia="Times New Roman" w:hAnsi="Times New Roman" w:cs="Times New Roman"/>
        </w:rPr>
        <w:t xml:space="preserve">Disponível em </w:t>
      </w:r>
      <w:r w:rsidRPr="007927F2">
        <w:rPr>
          <w:rFonts w:ascii="Times New Roman" w:eastAsia="Times New Roman" w:hAnsi="Times New Roman" w:cs="Times New Roman"/>
        </w:rPr>
        <w:t>https://europa.eu/european-union/about-eu/history_pt</w:t>
      </w:r>
      <w:r>
        <w:rPr>
          <w:rFonts w:ascii="Times New Roman" w:eastAsia="Times New Roman" w:hAnsi="Times New Roman" w:cs="Times New Roman"/>
        </w:rPr>
        <w:t>. Acesso em 07/06/2018</w:t>
      </w:r>
      <w:r w:rsidRPr="1B5214C8">
        <w:rPr>
          <w:rFonts w:ascii="Times New Roman" w:eastAsia="Times New Roman" w:hAnsi="Times New Roman" w:cs="Times New Roman"/>
        </w:rPr>
        <w:t>.</w:t>
      </w:r>
    </w:p>
  </w:footnote>
  <w:footnote w:id="13">
    <w:p w14:paraId="1CF1C1EE" w14:textId="77777777" w:rsidR="006503F2" w:rsidRPr="00E357D3" w:rsidRDefault="006503F2" w:rsidP="00AC58FD">
      <w:pPr>
        <w:pStyle w:val="FootnoteText"/>
        <w:rPr>
          <w:rFonts w:ascii="Times New Roman" w:hAnsi="Times New Roman" w:cs="Times New Roman"/>
        </w:rPr>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 Os países que integraram a União Europeia em 2004 foram Chipre, Eslováquia, Eslovênia, Estônia, Hungria, Letônia, Lituânia, Malta, Polônia, República Checa (Acesso em 08/05/2017. Disponível em https://europa.eu/european-union/about-eu/countries_pt#tab-0-1). </w:t>
      </w:r>
    </w:p>
  </w:footnote>
  <w:footnote w:id="14">
    <w:p w14:paraId="01A98428" w14:textId="77777777" w:rsidR="006503F2" w:rsidRPr="00E357D3" w:rsidRDefault="006503F2" w:rsidP="00AC58FD">
      <w:pPr>
        <w:pStyle w:val="NormalWeb"/>
        <w:spacing w:before="0" w:beforeAutospacing="0" w:after="0" w:afterAutospacing="0"/>
        <w:jc w:val="both"/>
        <w:rPr>
          <w:color w:val="404040" w:themeColor="text1" w:themeTint="BF"/>
          <w:sz w:val="20"/>
          <w:szCs w:val="20"/>
        </w:rPr>
      </w:pPr>
      <w:r w:rsidRPr="1B5214C8">
        <w:rPr>
          <w:rStyle w:val="FootnoteReference"/>
        </w:rPr>
        <w:footnoteRef/>
      </w:r>
      <w:r w:rsidRPr="1B5214C8">
        <w:rPr>
          <w:sz w:val="20"/>
          <w:szCs w:val="20"/>
        </w:rPr>
        <w:t xml:space="preserve"> Com o objetivo de tornar a União Europeia mais democrática, eficaz e apta a resolver problemas a nível mundial, como questões climáticas, o Tratado de Lisboa reforça poderes do Parlamento Europeu, altera os procedimentos de votação no Conselho, introduz a iniciativa de cidadania, cria cargos de Presidente Permanente do Conselho Europeu e Alto Representante para os Negócios Estrangeiros, além de um novo serviço diplomático da UE (Acesso em 08/05/2017. Disponível em https://europa.eu/european-union/law/treaties_pt).</w:t>
      </w:r>
    </w:p>
  </w:footnote>
  <w:footnote w:id="15">
    <w:p w14:paraId="5F3FAAF3" w14:textId="77777777" w:rsidR="006503F2" w:rsidRPr="00CF3DB5" w:rsidRDefault="006503F2" w:rsidP="00AC58F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Vivendo em meio a uma crise econômica, a União Eupeia permitiu que partidos políticos como a Frente Nacional na França e o Partido de Independência do Reino Unido (UKIP) crescessem e ocupassem grande parte dos assentos do Parlamento Europeu (mais de 100 dos 751 assentos).</w:t>
      </w:r>
    </w:p>
  </w:footnote>
  <w:footnote w:id="16">
    <w:p w14:paraId="288E23DE" w14:textId="77777777" w:rsidR="006503F2" w:rsidRPr="00132FAF" w:rsidRDefault="006503F2" w:rsidP="00AC58FD">
      <w:pPr>
        <w:pStyle w:val="FootnoteText"/>
        <w:rPr>
          <w:rFonts w:ascii="Times New Roman" w:hAnsi="Times New Roman" w:cs="Times New Roman"/>
        </w:rPr>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 Informações disponíveis em http://europa.eu/european-union/about-eu/countries/member-countries/unitedkingdom_pt#brexit, http://europa.eu/rapid/press-release_STATEMENT-16-2329_pt.htm, https://ec.europa.eu/info/departments/taskforce-article-50-negotiations-united-kingdom_pt, http://www.consilium.europa.eu/pt/policies/eu-uk-after-referendum/, http://www.europarl.europa.eu/news/pt/top-stories/20160701TST34439/brexit e https://bookshop.europa.eu/pt/bundles/brexit-cbdoOep2OwExAAAAFaoOEZf_VK/. Acesso em 10/05/2017.</w:t>
      </w:r>
    </w:p>
  </w:footnote>
  <w:footnote w:id="17">
    <w:p w14:paraId="7002B6B0" w14:textId="77777777" w:rsidR="006503F2" w:rsidRPr="00C47EF7" w:rsidRDefault="006503F2" w:rsidP="00AC58FD">
      <w:pPr>
        <w:pStyle w:val="FootnoteText"/>
        <w:rPr>
          <w:rFonts w:ascii="Times New Roman" w:hAnsi="Times New Roman" w:cs="Times New Roman"/>
        </w:rPr>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 Em 7 de março de 2014 o guarani também se tornou idioma oficial de trabalho do bloco, apesar de o único documento presente em guarani do </w:t>
      </w:r>
      <w:r w:rsidRPr="1B5214C8">
        <w:rPr>
          <w:rFonts w:ascii="Times New Roman" w:eastAsia="Times New Roman" w:hAnsi="Times New Roman" w:cs="Times New Roman"/>
          <w:i/>
          <w:iCs/>
        </w:rPr>
        <w:t xml:space="preserve">site </w:t>
      </w:r>
      <w:r w:rsidRPr="1B5214C8">
        <w:rPr>
          <w:rFonts w:ascii="Times New Roman" w:eastAsia="Times New Roman" w:hAnsi="Times New Roman" w:cs="Times New Roman"/>
        </w:rPr>
        <w:t xml:space="preserve">ser o convênio que o regulamenta como tal (Acesso em 08/05/2017. Disponível em https://www.parlamentomercosur.org/innovaportal/v/8222/2/parlasur/lingua-guarani-se-torna-idioma-oficial-de-trabalho-do-parlamento-do-mercosul.html). </w:t>
      </w:r>
    </w:p>
  </w:footnote>
  <w:footnote w:id="18">
    <w:p w14:paraId="73D0178C" w14:textId="4FC85550" w:rsidR="006503F2" w:rsidRPr="00A010D4" w:rsidRDefault="006503F2">
      <w:pPr>
        <w:pStyle w:val="FootnoteText"/>
      </w:pPr>
      <w:r>
        <w:rPr>
          <w:rStyle w:val="FootnoteReference"/>
        </w:rPr>
        <w:footnoteRef/>
      </w:r>
      <w:r>
        <w:t xml:space="preserve"> </w:t>
      </w:r>
      <w:r w:rsidRPr="00A010D4">
        <w:rPr>
          <w:rFonts w:ascii="Times New Roman" w:hAnsi="Times New Roman" w:cs="Times New Roman"/>
        </w:rPr>
        <w:t>Os gráficos apresentados neste Trabalho foram elaborados pela autora a partir de dados oficiais fornecidos pela Instituição.</w:t>
      </w:r>
    </w:p>
  </w:footnote>
  <w:footnote w:id="19">
    <w:p w14:paraId="3327833C" w14:textId="77777777" w:rsidR="006503F2" w:rsidRDefault="006503F2" w:rsidP="00AC58FD">
      <w:pPr>
        <w:pStyle w:val="FootnoteText"/>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 Disponível em: http://www.mercosur.int/innovaportal/v/5925/3/innova.front/setor-de-apoio--sap. Acesso em 13/03/2018.</w:t>
      </w:r>
    </w:p>
  </w:footnote>
  <w:footnote w:id="20">
    <w:p w14:paraId="0DE27409" w14:textId="77777777" w:rsidR="006503F2" w:rsidRPr="00E357D3" w:rsidRDefault="006503F2" w:rsidP="00AC58FD">
      <w:pPr>
        <w:pStyle w:val="FootnoteText"/>
        <w:rPr>
          <w:rFonts w:ascii="Times New Roman" w:hAnsi="Times New Roman" w:cs="Times New Roman"/>
        </w:rPr>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 Disponível em http://www.edu.mercosur.int/pt-BR/plano-2011-2015.html. Acesso em 08/05/2017.</w:t>
      </w:r>
    </w:p>
  </w:footnote>
  <w:footnote w:id="21">
    <w:p w14:paraId="438A2B93" w14:textId="77777777" w:rsidR="006503F2" w:rsidRPr="002C28B6" w:rsidRDefault="006503F2" w:rsidP="00AC58FD">
      <w:pPr>
        <w:pStyle w:val="FootnoteText"/>
        <w:rPr>
          <w:rFonts w:ascii="Times New Roman" w:hAnsi="Times New Roman" w:cs="Times New Roman"/>
        </w:rPr>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 Disponível em http://eacea.ec.europa.eu/erasmus_mundus/programme/about_erasmus_mundus_en.php. Acesso em 11/05/2017.</w:t>
      </w:r>
    </w:p>
  </w:footnote>
  <w:footnote w:id="22">
    <w:p w14:paraId="26B689FC" w14:textId="77777777" w:rsidR="006503F2" w:rsidRPr="00836AF3" w:rsidRDefault="006503F2" w:rsidP="00AC58FD">
      <w:pPr>
        <w:pStyle w:val="FootnoteText"/>
        <w:rPr>
          <w:rFonts w:ascii="Times New Roman" w:hAnsi="Times New Roman" w:cs="Times New Roman"/>
        </w:rPr>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 Apenas as ações 1 e 2 continuam vigentes. </w:t>
      </w:r>
    </w:p>
  </w:footnote>
  <w:footnote w:id="23">
    <w:p w14:paraId="43D84B62" w14:textId="77777777" w:rsidR="006503F2" w:rsidRDefault="006503F2" w:rsidP="00AC58FD">
      <w:pPr>
        <w:pStyle w:val="FootnoteText"/>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 Disponível em http://ec.europa.eu/programmes/erasmus-plus/about_en. Acesso em 11/05/2017.</w:t>
      </w:r>
    </w:p>
  </w:footnote>
  <w:footnote w:id="24">
    <w:p w14:paraId="5BD0C957" w14:textId="77777777" w:rsidR="006503F2" w:rsidRPr="00EE17B0" w:rsidRDefault="006503F2" w:rsidP="00AC58FD">
      <w:pPr>
        <w:pStyle w:val="FootnoteText"/>
        <w:rPr>
          <w:rFonts w:ascii="Times New Roman" w:hAnsi="Times New Roman" w:cs="Times New Roman"/>
          <w:lang w:val="en-US"/>
        </w:rPr>
      </w:pPr>
      <w:r w:rsidRPr="1B5214C8">
        <w:rPr>
          <w:rStyle w:val="FootnoteReference"/>
          <w:rFonts w:ascii="Times New Roman" w:eastAsia="Times New Roman" w:hAnsi="Times New Roman" w:cs="Times New Roman"/>
        </w:rPr>
        <w:footnoteRef/>
      </w:r>
      <w:r w:rsidRPr="1B5214C8">
        <w:rPr>
          <w:rFonts w:ascii="Times New Roman" w:eastAsia="Times New Roman" w:hAnsi="Times New Roman" w:cs="Times New Roman"/>
        </w:rPr>
        <w:t xml:space="preserve"> Disponível em http://ec.europa.eu/education/policy/higher-education/bologna-process_pt. </w:t>
      </w:r>
      <w:r w:rsidRPr="00EE17B0">
        <w:rPr>
          <w:rFonts w:ascii="Times New Roman" w:eastAsia="Times New Roman" w:hAnsi="Times New Roman" w:cs="Times New Roman"/>
          <w:lang w:val="en-US"/>
        </w:rPr>
        <w:t>Acesso em 11/05/2017.</w:t>
      </w:r>
    </w:p>
  </w:footnote>
  <w:footnote w:id="25">
    <w:p w14:paraId="73C8E72B" w14:textId="77777777" w:rsidR="006503F2" w:rsidRPr="008B2900" w:rsidRDefault="006503F2" w:rsidP="00AC58FD">
      <w:pPr>
        <w:spacing w:after="0"/>
        <w:jc w:val="both"/>
        <w:rPr>
          <w:rFonts w:ascii="Times New Roman" w:hAnsi="Times New Roman" w:cs="Times New Roman"/>
          <w:sz w:val="20"/>
          <w:szCs w:val="20"/>
          <w:lang w:val="en-US"/>
        </w:rPr>
      </w:pPr>
      <w:r w:rsidRPr="0059182F">
        <w:rPr>
          <w:rStyle w:val="FootnoteReference"/>
          <w:rFonts w:ascii="Times New Roman" w:hAnsi="Times New Roman" w:cs="Times New Roman"/>
          <w:sz w:val="20"/>
          <w:szCs w:val="20"/>
        </w:rPr>
        <w:footnoteRef/>
      </w:r>
      <w:r w:rsidRPr="008B2900">
        <w:rPr>
          <w:rFonts w:ascii="Times New Roman" w:hAnsi="Times New Roman" w:cs="Times New Roman"/>
          <w:sz w:val="20"/>
          <w:szCs w:val="20"/>
          <w:lang w:val="en-US"/>
        </w:rPr>
        <w:t xml:space="preserve"> Originalmente: “The reality, then, is that interationalization conveys a variety of understandings, interpretations and applications, anywhere from a minimalist, instrumental and static view, such as securing external funding for study abroad programs, through international exchange of students, conducting research internationally, to a view of internationalization as a complex, all encompassing and policy-driven process, integral to and permeating the life, culture, curriculum and instruction as well as research activities of the university and its members”.</w:t>
      </w:r>
    </w:p>
    <w:p w14:paraId="7D595148" w14:textId="77777777" w:rsidR="006503F2" w:rsidRPr="008B2900" w:rsidRDefault="006503F2" w:rsidP="00AC58FD">
      <w:pPr>
        <w:pStyle w:val="FootnoteText"/>
        <w:rPr>
          <w:lang w:val="en-US"/>
        </w:rPr>
      </w:pPr>
    </w:p>
  </w:footnote>
  <w:footnote w:id="26">
    <w:p w14:paraId="66903050" w14:textId="77777777" w:rsidR="006503F2" w:rsidRPr="00F62EE4" w:rsidRDefault="006503F2" w:rsidP="00AC58FD">
      <w:pPr>
        <w:pStyle w:val="FootnoteText"/>
        <w:rPr>
          <w:rFonts w:ascii="Times New Roman" w:hAnsi="Times New Roman" w:cs="Times New Roman"/>
          <w:lang w:val="pt-BR"/>
        </w:rPr>
      </w:pPr>
      <w:r w:rsidRPr="004C52B8">
        <w:rPr>
          <w:rStyle w:val="FootnoteReference"/>
          <w:rFonts w:ascii="Times New Roman" w:hAnsi="Times New Roman" w:cs="Times New Roman"/>
          <w:sz w:val="18"/>
          <w:szCs w:val="18"/>
        </w:rPr>
        <w:footnoteRef/>
      </w:r>
      <w:r w:rsidRPr="00F62EE4">
        <w:rPr>
          <w:rFonts w:ascii="Times New Roman" w:hAnsi="Times New Roman" w:cs="Times New Roman"/>
          <w:sz w:val="18"/>
          <w:szCs w:val="18"/>
          <w:lang w:val="pt-BR"/>
        </w:rPr>
        <w:t xml:space="preserve"> </w:t>
      </w:r>
      <w:r w:rsidRPr="00F62EE4">
        <w:rPr>
          <w:rFonts w:ascii="Times New Roman" w:hAnsi="Times New Roman" w:cs="Times New Roman"/>
          <w:szCs w:val="18"/>
          <w:lang w:val="pt-BR"/>
        </w:rPr>
        <w:t>MELLO, Leonel; LÓPEZ, José Ignácio; WEIR, William.</w:t>
      </w:r>
    </w:p>
  </w:footnote>
  <w:footnote w:id="27">
    <w:p w14:paraId="449A6253" w14:textId="77777777" w:rsidR="006503F2" w:rsidRPr="00B2187E" w:rsidRDefault="006503F2" w:rsidP="00AC58FD">
      <w:pPr>
        <w:pStyle w:val="FootnoteText"/>
        <w:rPr>
          <w:rFonts w:ascii="Times New Roman" w:hAnsi="Times New Roman" w:cs="Times New Roman"/>
          <w:lang w:val="pt-BR"/>
        </w:rPr>
      </w:pPr>
      <w:r w:rsidRPr="00B2187E">
        <w:rPr>
          <w:rStyle w:val="FootnoteReference"/>
          <w:rFonts w:ascii="Times New Roman" w:hAnsi="Times New Roman" w:cs="Times New Roman"/>
        </w:rPr>
        <w:footnoteRef/>
      </w:r>
      <w:r w:rsidRPr="00B2187E">
        <w:rPr>
          <w:rFonts w:ascii="Times New Roman" w:hAnsi="Times New Roman" w:cs="Times New Roman"/>
        </w:rPr>
        <w:t xml:space="preserve"> </w:t>
      </w:r>
      <w:r w:rsidRPr="00B2187E">
        <w:rPr>
          <w:rFonts w:ascii="Times New Roman" w:hAnsi="Times New Roman" w:cs="Times New Roman"/>
          <w:lang w:val="pt-BR"/>
        </w:rPr>
        <w:t>A porcentagem depende da área do conhecimento, mas a média de todas as áreas analisadas até 2006 é de 90%, podendo chegar a 95% em publicações das chamadas ciências naturais (HAMEL, 2013, p. 322).</w:t>
      </w:r>
    </w:p>
  </w:footnote>
  <w:footnote w:id="28">
    <w:p w14:paraId="71BAEE41" w14:textId="77777777" w:rsidR="006503F2" w:rsidRDefault="006503F2" w:rsidP="00AC58FD">
      <w:pPr>
        <w:spacing w:after="0"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Disponível em: https://unila.edu.br/proint/diconv. Acesso em 20/06/2018</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269836"/>
      <w:docPartObj>
        <w:docPartGallery w:val="Page Numbers (Top of Page)"/>
        <w:docPartUnique/>
      </w:docPartObj>
    </w:sdtPr>
    <w:sdtEndPr>
      <w:rPr>
        <w:noProof/>
      </w:rPr>
    </w:sdtEndPr>
    <w:sdtContent>
      <w:p w14:paraId="1834AF71" w14:textId="5652A1BE" w:rsidR="007E69DF" w:rsidRDefault="007E69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A71670" w14:textId="1E5B90E3" w:rsidR="006503F2" w:rsidRPr="00F61C60" w:rsidRDefault="006503F2" w:rsidP="00F61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5172"/>
    <w:multiLevelType w:val="multilevel"/>
    <w:tmpl w:val="95B24310"/>
    <w:lvl w:ilvl="0">
      <w:start w:val="2"/>
      <w:numFmt w:val="decimal"/>
      <w:lvlText w:val="%1."/>
      <w:lvlJc w:val="left"/>
      <w:pPr>
        <w:ind w:left="720" w:hanging="720"/>
      </w:pPr>
      <w:rPr>
        <w:rFonts w:hint="default"/>
        <w:b/>
      </w:rPr>
    </w:lvl>
    <w:lvl w:ilvl="1">
      <w:start w:val="1"/>
      <w:numFmt w:val="decimal"/>
      <w:lvlText w:val="%1.%2."/>
      <w:lvlJc w:val="left"/>
      <w:pPr>
        <w:ind w:left="840" w:hanging="72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1" w15:restartNumberingAfterBreak="0">
    <w:nsid w:val="149A0669"/>
    <w:multiLevelType w:val="hybridMultilevel"/>
    <w:tmpl w:val="34588700"/>
    <w:lvl w:ilvl="0" w:tplc="A33E1502">
      <w:start w:val="1"/>
      <w:numFmt w:val="decimal"/>
      <w:lvlText w:val="%1."/>
      <w:lvlJc w:val="left"/>
      <w:pPr>
        <w:ind w:left="720" w:hanging="360"/>
      </w:pPr>
      <w:rPr>
        <w:rFonts w:eastAsia="Droid Sans Fallback"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947CC5"/>
    <w:multiLevelType w:val="multilevel"/>
    <w:tmpl w:val="CF7686C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717D2C"/>
    <w:multiLevelType w:val="multilevel"/>
    <w:tmpl w:val="522E017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51DC217A"/>
    <w:multiLevelType w:val="hybridMultilevel"/>
    <w:tmpl w:val="9774D932"/>
    <w:lvl w:ilvl="0" w:tplc="F0FCA96E">
      <w:start w:val="2"/>
      <w:numFmt w:val="decimal"/>
      <w:lvlText w:val="%1."/>
      <w:lvlJc w:val="left"/>
      <w:pPr>
        <w:ind w:left="720" w:hanging="360"/>
      </w:pPr>
      <w:rPr>
        <w:rFonts w:hint="default"/>
        <w:b/>
        <w:lang w:val="pt-BR"/>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C1D7CFA"/>
    <w:multiLevelType w:val="multilevel"/>
    <w:tmpl w:val="B33C82BC"/>
    <w:lvl w:ilvl="0">
      <w:start w:val="1"/>
      <w:numFmt w:val="low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5D887435"/>
    <w:multiLevelType w:val="hybridMultilevel"/>
    <w:tmpl w:val="94144E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AAB7AFE"/>
    <w:multiLevelType w:val="multilevel"/>
    <w:tmpl w:val="6E66B80C"/>
    <w:lvl w:ilvl="0">
      <w:start w:val="1"/>
      <w:numFmt w:val="decimal"/>
      <w:lvlText w:val="%1."/>
      <w:lvlJc w:val="left"/>
      <w:pPr>
        <w:tabs>
          <w:tab w:val="num" w:pos="514"/>
        </w:tabs>
        <w:ind w:left="514" w:hanging="360"/>
      </w:pPr>
    </w:lvl>
    <w:lvl w:ilvl="1" w:tentative="1">
      <w:start w:val="1"/>
      <w:numFmt w:val="decimal"/>
      <w:lvlText w:val="%2."/>
      <w:lvlJc w:val="left"/>
      <w:pPr>
        <w:tabs>
          <w:tab w:val="num" w:pos="1234"/>
        </w:tabs>
        <w:ind w:left="1234" w:hanging="360"/>
      </w:pPr>
    </w:lvl>
    <w:lvl w:ilvl="2" w:tentative="1">
      <w:start w:val="1"/>
      <w:numFmt w:val="decimal"/>
      <w:lvlText w:val="%3."/>
      <w:lvlJc w:val="left"/>
      <w:pPr>
        <w:tabs>
          <w:tab w:val="num" w:pos="1954"/>
        </w:tabs>
        <w:ind w:left="1954" w:hanging="360"/>
      </w:pPr>
    </w:lvl>
    <w:lvl w:ilvl="3" w:tentative="1">
      <w:start w:val="1"/>
      <w:numFmt w:val="decimal"/>
      <w:lvlText w:val="%4."/>
      <w:lvlJc w:val="left"/>
      <w:pPr>
        <w:tabs>
          <w:tab w:val="num" w:pos="2674"/>
        </w:tabs>
        <w:ind w:left="2674" w:hanging="360"/>
      </w:pPr>
    </w:lvl>
    <w:lvl w:ilvl="4" w:tentative="1">
      <w:start w:val="1"/>
      <w:numFmt w:val="decimal"/>
      <w:lvlText w:val="%5."/>
      <w:lvlJc w:val="left"/>
      <w:pPr>
        <w:tabs>
          <w:tab w:val="num" w:pos="3394"/>
        </w:tabs>
        <w:ind w:left="3394" w:hanging="360"/>
      </w:pPr>
    </w:lvl>
    <w:lvl w:ilvl="5" w:tentative="1">
      <w:start w:val="1"/>
      <w:numFmt w:val="decimal"/>
      <w:lvlText w:val="%6."/>
      <w:lvlJc w:val="left"/>
      <w:pPr>
        <w:tabs>
          <w:tab w:val="num" w:pos="4114"/>
        </w:tabs>
        <w:ind w:left="4114" w:hanging="360"/>
      </w:pPr>
    </w:lvl>
    <w:lvl w:ilvl="6" w:tentative="1">
      <w:start w:val="1"/>
      <w:numFmt w:val="decimal"/>
      <w:lvlText w:val="%7."/>
      <w:lvlJc w:val="left"/>
      <w:pPr>
        <w:tabs>
          <w:tab w:val="num" w:pos="4834"/>
        </w:tabs>
        <w:ind w:left="4834" w:hanging="360"/>
      </w:pPr>
    </w:lvl>
    <w:lvl w:ilvl="7" w:tentative="1">
      <w:start w:val="1"/>
      <w:numFmt w:val="decimal"/>
      <w:lvlText w:val="%8."/>
      <w:lvlJc w:val="left"/>
      <w:pPr>
        <w:tabs>
          <w:tab w:val="num" w:pos="5554"/>
        </w:tabs>
        <w:ind w:left="5554" w:hanging="360"/>
      </w:pPr>
    </w:lvl>
    <w:lvl w:ilvl="8" w:tentative="1">
      <w:start w:val="1"/>
      <w:numFmt w:val="decimal"/>
      <w:lvlText w:val="%9."/>
      <w:lvlJc w:val="left"/>
      <w:pPr>
        <w:tabs>
          <w:tab w:val="num" w:pos="6274"/>
        </w:tabs>
        <w:ind w:left="6274" w:hanging="360"/>
      </w:pPr>
    </w:lvl>
  </w:abstractNum>
  <w:abstractNum w:abstractNumId="8" w15:restartNumberingAfterBreak="0">
    <w:nsid w:val="7BF81A52"/>
    <w:multiLevelType w:val="hybridMultilevel"/>
    <w:tmpl w:val="F2B0FF44"/>
    <w:lvl w:ilvl="0" w:tplc="08160001">
      <w:start w:val="1"/>
      <w:numFmt w:val="bullet"/>
      <w:lvlText w:val=""/>
      <w:lvlJc w:val="left"/>
      <w:pPr>
        <w:ind w:left="-1395" w:hanging="360"/>
      </w:pPr>
      <w:rPr>
        <w:rFonts w:ascii="Symbol" w:hAnsi="Symbol" w:hint="default"/>
      </w:rPr>
    </w:lvl>
    <w:lvl w:ilvl="1" w:tplc="08160003" w:tentative="1">
      <w:start w:val="1"/>
      <w:numFmt w:val="bullet"/>
      <w:lvlText w:val="o"/>
      <w:lvlJc w:val="left"/>
      <w:pPr>
        <w:ind w:left="-675" w:hanging="360"/>
      </w:pPr>
      <w:rPr>
        <w:rFonts w:ascii="Courier New" w:hAnsi="Courier New" w:cs="Courier New" w:hint="default"/>
      </w:rPr>
    </w:lvl>
    <w:lvl w:ilvl="2" w:tplc="08160005" w:tentative="1">
      <w:start w:val="1"/>
      <w:numFmt w:val="bullet"/>
      <w:lvlText w:val=""/>
      <w:lvlJc w:val="left"/>
      <w:pPr>
        <w:ind w:left="45" w:hanging="360"/>
      </w:pPr>
      <w:rPr>
        <w:rFonts w:ascii="Wingdings" w:hAnsi="Wingdings" w:hint="default"/>
      </w:rPr>
    </w:lvl>
    <w:lvl w:ilvl="3" w:tplc="08160001" w:tentative="1">
      <w:start w:val="1"/>
      <w:numFmt w:val="bullet"/>
      <w:lvlText w:val=""/>
      <w:lvlJc w:val="left"/>
      <w:pPr>
        <w:ind w:left="765" w:hanging="360"/>
      </w:pPr>
      <w:rPr>
        <w:rFonts w:ascii="Symbol" w:hAnsi="Symbol" w:hint="default"/>
      </w:rPr>
    </w:lvl>
    <w:lvl w:ilvl="4" w:tplc="08160003" w:tentative="1">
      <w:start w:val="1"/>
      <w:numFmt w:val="bullet"/>
      <w:lvlText w:val="o"/>
      <w:lvlJc w:val="left"/>
      <w:pPr>
        <w:ind w:left="1485" w:hanging="360"/>
      </w:pPr>
      <w:rPr>
        <w:rFonts w:ascii="Courier New" w:hAnsi="Courier New" w:cs="Courier New" w:hint="default"/>
      </w:rPr>
    </w:lvl>
    <w:lvl w:ilvl="5" w:tplc="08160005" w:tentative="1">
      <w:start w:val="1"/>
      <w:numFmt w:val="bullet"/>
      <w:lvlText w:val=""/>
      <w:lvlJc w:val="left"/>
      <w:pPr>
        <w:ind w:left="2205" w:hanging="360"/>
      </w:pPr>
      <w:rPr>
        <w:rFonts w:ascii="Wingdings" w:hAnsi="Wingdings" w:hint="default"/>
      </w:rPr>
    </w:lvl>
    <w:lvl w:ilvl="6" w:tplc="08160001" w:tentative="1">
      <w:start w:val="1"/>
      <w:numFmt w:val="bullet"/>
      <w:lvlText w:val=""/>
      <w:lvlJc w:val="left"/>
      <w:pPr>
        <w:ind w:left="2925" w:hanging="360"/>
      </w:pPr>
      <w:rPr>
        <w:rFonts w:ascii="Symbol" w:hAnsi="Symbol" w:hint="default"/>
      </w:rPr>
    </w:lvl>
    <w:lvl w:ilvl="7" w:tplc="08160003" w:tentative="1">
      <w:start w:val="1"/>
      <w:numFmt w:val="bullet"/>
      <w:lvlText w:val="o"/>
      <w:lvlJc w:val="left"/>
      <w:pPr>
        <w:ind w:left="3645" w:hanging="360"/>
      </w:pPr>
      <w:rPr>
        <w:rFonts w:ascii="Courier New" w:hAnsi="Courier New" w:cs="Courier New" w:hint="default"/>
      </w:rPr>
    </w:lvl>
    <w:lvl w:ilvl="8" w:tplc="08160005" w:tentative="1">
      <w:start w:val="1"/>
      <w:numFmt w:val="bullet"/>
      <w:lvlText w:val=""/>
      <w:lvlJc w:val="left"/>
      <w:pPr>
        <w:ind w:left="4365" w:hanging="360"/>
      </w:pPr>
      <w:rPr>
        <w:rFonts w:ascii="Wingdings" w:hAnsi="Wingdings" w:hint="default"/>
      </w:rPr>
    </w:lvl>
  </w:abstractNum>
  <w:abstractNum w:abstractNumId="9" w15:restartNumberingAfterBreak="0">
    <w:nsid w:val="7C075B69"/>
    <w:multiLevelType w:val="multilevel"/>
    <w:tmpl w:val="EE8AD7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3"/>
  </w:num>
  <w:num w:numId="4">
    <w:abstractNumId w:val="8"/>
  </w:num>
  <w:num w:numId="5">
    <w:abstractNumId w:val="2"/>
  </w:num>
  <w:num w:numId="6">
    <w:abstractNumId w:val="5"/>
  </w:num>
  <w:num w:numId="7">
    <w:abstractNumId w:val="4"/>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7B0"/>
    <w:rsid w:val="000011C5"/>
    <w:rsid w:val="00011FBB"/>
    <w:rsid w:val="00020477"/>
    <w:rsid w:val="00032721"/>
    <w:rsid w:val="00047BF1"/>
    <w:rsid w:val="00055291"/>
    <w:rsid w:val="0007274C"/>
    <w:rsid w:val="00074E5A"/>
    <w:rsid w:val="0008590A"/>
    <w:rsid w:val="000B425A"/>
    <w:rsid w:val="000C35FC"/>
    <w:rsid w:val="000D1B52"/>
    <w:rsid w:val="000D6E63"/>
    <w:rsid w:val="000E46C1"/>
    <w:rsid w:val="000E54F2"/>
    <w:rsid w:val="000E6B08"/>
    <w:rsid w:val="000E7761"/>
    <w:rsid w:val="000F202B"/>
    <w:rsid w:val="000F2487"/>
    <w:rsid w:val="001131A0"/>
    <w:rsid w:val="001135C3"/>
    <w:rsid w:val="00121A21"/>
    <w:rsid w:val="00136C4E"/>
    <w:rsid w:val="00163CD5"/>
    <w:rsid w:val="001768A2"/>
    <w:rsid w:val="00177497"/>
    <w:rsid w:val="001808E7"/>
    <w:rsid w:val="001A0414"/>
    <w:rsid w:val="001A487C"/>
    <w:rsid w:val="001B6E6E"/>
    <w:rsid w:val="001D11ED"/>
    <w:rsid w:val="001D1899"/>
    <w:rsid w:val="001E42F7"/>
    <w:rsid w:val="001E4BFC"/>
    <w:rsid w:val="00201E22"/>
    <w:rsid w:val="0022670E"/>
    <w:rsid w:val="0023310F"/>
    <w:rsid w:val="00254848"/>
    <w:rsid w:val="00262075"/>
    <w:rsid w:val="00266CB0"/>
    <w:rsid w:val="00280DAC"/>
    <w:rsid w:val="002C73B2"/>
    <w:rsid w:val="002E7051"/>
    <w:rsid w:val="00326F4A"/>
    <w:rsid w:val="003437E1"/>
    <w:rsid w:val="00365351"/>
    <w:rsid w:val="003771D3"/>
    <w:rsid w:val="00392F76"/>
    <w:rsid w:val="003A68FC"/>
    <w:rsid w:val="003B3D66"/>
    <w:rsid w:val="003D1F02"/>
    <w:rsid w:val="003E39A5"/>
    <w:rsid w:val="00401206"/>
    <w:rsid w:val="00440029"/>
    <w:rsid w:val="004558EF"/>
    <w:rsid w:val="0046376F"/>
    <w:rsid w:val="00481D79"/>
    <w:rsid w:val="0048224F"/>
    <w:rsid w:val="00485072"/>
    <w:rsid w:val="004A3F6B"/>
    <w:rsid w:val="004B03F0"/>
    <w:rsid w:val="004B4768"/>
    <w:rsid w:val="004C62C1"/>
    <w:rsid w:val="004C7E9E"/>
    <w:rsid w:val="004F3764"/>
    <w:rsid w:val="004F65D1"/>
    <w:rsid w:val="00500E69"/>
    <w:rsid w:val="00506963"/>
    <w:rsid w:val="00510E4D"/>
    <w:rsid w:val="0051586F"/>
    <w:rsid w:val="00524F94"/>
    <w:rsid w:val="0053197D"/>
    <w:rsid w:val="0057355A"/>
    <w:rsid w:val="00591603"/>
    <w:rsid w:val="005A329D"/>
    <w:rsid w:val="005A4BA8"/>
    <w:rsid w:val="005B77F0"/>
    <w:rsid w:val="005D0F5A"/>
    <w:rsid w:val="005E0668"/>
    <w:rsid w:val="005F616C"/>
    <w:rsid w:val="005F766B"/>
    <w:rsid w:val="00623CC8"/>
    <w:rsid w:val="006252B4"/>
    <w:rsid w:val="00631C1D"/>
    <w:rsid w:val="006461BB"/>
    <w:rsid w:val="00647B43"/>
    <w:rsid w:val="006503F2"/>
    <w:rsid w:val="00662D6B"/>
    <w:rsid w:val="0066797A"/>
    <w:rsid w:val="00670E8B"/>
    <w:rsid w:val="00672E71"/>
    <w:rsid w:val="006D4B57"/>
    <w:rsid w:val="006E3ACA"/>
    <w:rsid w:val="00706BEE"/>
    <w:rsid w:val="007104ED"/>
    <w:rsid w:val="007105CC"/>
    <w:rsid w:val="0071351D"/>
    <w:rsid w:val="00724AEA"/>
    <w:rsid w:val="00767F8F"/>
    <w:rsid w:val="00773B32"/>
    <w:rsid w:val="007823E9"/>
    <w:rsid w:val="0078604F"/>
    <w:rsid w:val="007A014A"/>
    <w:rsid w:val="007A5418"/>
    <w:rsid w:val="007A7B23"/>
    <w:rsid w:val="007B38AC"/>
    <w:rsid w:val="007C0EE0"/>
    <w:rsid w:val="007E3B0E"/>
    <w:rsid w:val="007E69DF"/>
    <w:rsid w:val="008115A2"/>
    <w:rsid w:val="00822CCF"/>
    <w:rsid w:val="00833C01"/>
    <w:rsid w:val="0084461B"/>
    <w:rsid w:val="00846844"/>
    <w:rsid w:val="008606D7"/>
    <w:rsid w:val="00880D8F"/>
    <w:rsid w:val="00891328"/>
    <w:rsid w:val="008B684E"/>
    <w:rsid w:val="008C3FC8"/>
    <w:rsid w:val="008C72BC"/>
    <w:rsid w:val="008D329C"/>
    <w:rsid w:val="008F4076"/>
    <w:rsid w:val="00900A1D"/>
    <w:rsid w:val="00944FAA"/>
    <w:rsid w:val="00985A6D"/>
    <w:rsid w:val="009B7FFC"/>
    <w:rsid w:val="009F7863"/>
    <w:rsid w:val="00A010D4"/>
    <w:rsid w:val="00A03193"/>
    <w:rsid w:val="00A17651"/>
    <w:rsid w:val="00A23771"/>
    <w:rsid w:val="00A269E9"/>
    <w:rsid w:val="00A52B75"/>
    <w:rsid w:val="00A66B66"/>
    <w:rsid w:val="00A86E94"/>
    <w:rsid w:val="00AA147A"/>
    <w:rsid w:val="00AA6571"/>
    <w:rsid w:val="00AB7544"/>
    <w:rsid w:val="00AC58FD"/>
    <w:rsid w:val="00AC5D0D"/>
    <w:rsid w:val="00AF363B"/>
    <w:rsid w:val="00AF5394"/>
    <w:rsid w:val="00B26490"/>
    <w:rsid w:val="00B7451D"/>
    <w:rsid w:val="00B75528"/>
    <w:rsid w:val="00B8059C"/>
    <w:rsid w:val="00BB7A24"/>
    <w:rsid w:val="00BC3584"/>
    <w:rsid w:val="00BD537E"/>
    <w:rsid w:val="00BE66AA"/>
    <w:rsid w:val="00C1585C"/>
    <w:rsid w:val="00C2203A"/>
    <w:rsid w:val="00C4047C"/>
    <w:rsid w:val="00C42FE8"/>
    <w:rsid w:val="00C45ED3"/>
    <w:rsid w:val="00C525B6"/>
    <w:rsid w:val="00C64F93"/>
    <w:rsid w:val="00C6617C"/>
    <w:rsid w:val="00C733BB"/>
    <w:rsid w:val="00C750F2"/>
    <w:rsid w:val="00C9111D"/>
    <w:rsid w:val="00CB0F97"/>
    <w:rsid w:val="00CC59B7"/>
    <w:rsid w:val="00CE0F1A"/>
    <w:rsid w:val="00CF5940"/>
    <w:rsid w:val="00D0143F"/>
    <w:rsid w:val="00D01C36"/>
    <w:rsid w:val="00D2709A"/>
    <w:rsid w:val="00D43762"/>
    <w:rsid w:val="00D567BD"/>
    <w:rsid w:val="00D661D2"/>
    <w:rsid w:val="00D970F9"/>
    <w:rsid w:val="00DA79E8"/>
    <w:rsid w:val="00DB70D4"/>
    <w:rsid w:val="00DC04FC"/>
    <w:rsid w:val="00DC0CC6"/>
    <w:rsid w:val="00DC3BF3"/>
    <w:rsid w:val="00DC601D"/>
    <w:rsid w:val="00DD1A44"/>
    <w:rsid w:val="00DD4156"/>
    <w:rsid w:val="00E135E2"/>
    <w:rsid w:val="00E171BA"/>
    <w:rsid w:val="00E1735E"/>
    <w:rsid w:val="00E17BF1"/>
    <w:rsid w:val="00E33207"/>
    <w:rsid w:val="00E46B1C"/>
    <w:rsid w:val="00E520D0"/>
    <w:rsid w:val="00E5324E"/>
    <w:rsid w:val="00E743FC"/>
    <w:rsid w:val="00E75EFD"/>
    <w:rsid w:val="00E916B5"/>
    <w:rsid w:val="00EC2070"/>
    <w:rsid w:val="00ED0DB1"/>
    <w:rsid w:val="00ED7797"/>
    <w:rsid w:val="00EE160B"/>
    <w:rsid w:val="00EE17B0"/>
    <w:rsid w:val="00F02743"/>
    <w:rsid w:val="00F10256"/>
    <w:rsid w:val="00F14023"/>
    <w:rsid w:val="00F44C0C"/>
    <w:rsid w:val="00F45807"/>
    <w:rsid w:val="00F61C60"/>
    <w:rsid w:val="00F62EE4"/>
    <w:rsid w:val="00F766E8"/>
    <w:rsid w:val="00F877CE"/>
    <w:rsid w:val="00F95CB4"/>
    <w:rsid w:val="00FB5894"/>
    <w:rsid w:val="00FD79A6"/>
    <w:rsid w:val="00FF184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96F91"/>
  <w15:docId w15:val="{E159CB52-E0ED-4287-8DE4-5C35C0C5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Normal"/>
    <w:link w:val="Heading1Char"/>
    <w:uiPriority w:val="9"/>
    <w:qFormat/>
    <w:rsid w:val="00C750F2"/>
    <w:pPr>
      <w:keepNext/>
      <w:pageBreakBefore/>
      <w:tabs>
        <w:tab w:val="left" w:pos="227"/>
      </w:tabs>
      <w:spacing w:after="480" w:line="360" w:lineRule="auto"/>
      <w:outlineLvl w:val="0"/>
    </w:pPr>
    <w:rPr>
      <w:rFonts w:cs="Arial"/>
      <w:b/>
      <w:caps/>
      <w:color w:val="000000"/>
      <w:szCs w:val="20"/>
    </w:rPr>
  </w:style>
  <w:style w:type="paragraph" w:styleId="Heading2">
    <w:name w:val="heading 2"/>
    <w:basedOn w:val="Normal"/>
    <w:next w:val="Normal"/>
    <w:link w:val="Heading2Char"/>
    <w:uiPriority w:val="9"/>
    <w:qFormat/>
    <w:rsid w:val="00C750F2"/>
    <w:pPr>
      <w:keepNext/>
      <w:widowControl w:val="0"/>
      <w:suppressAutoHyphens/>
      <w:autoSpaceDN w:val="0"/>
      <w:spacing w:before="240" w:after="120" w:line="240" w:lineRule="auto"/>
      <w:textAlignment w:val="baseline"/>
      <w:outlineLvl w:val="1"/>
    </w:pPr>
    <w:rPr>
      <w:rFonts w:ascii="Times New Roman" w:eastAsia="Droid Sans Fallback" w:hAnsi="Times New Roman" w:cs="Lohit Hindi"/>
      <w:bCs/>
      <w:iCs/>
      <w:caps/>
      <w:color w:val="000000"/>
      <w:kern w:val="3"/>
      <w:sz w:val="24"/>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E17B0"/>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paragraph" w:customStyle="1" w:styleId="NaturezadoTrabalho">
    <w:name w:val="Natureza do Trabalho"/>
    <w:basedOn w:val="Standard"/>
    <w:rsid w:val="00EE17B0"/>
    <w:pPr>
      <w:ind w:left="3969"/>
      <w:jc w:val="both"/>
    </w:pPr>
    <w:rPr>
      <w:rFonts w:ascii="Arial" w:hAnsi="Arial" w:cs="Arial"/>
      <w:sz w:val="20"/>
      <w:szCs w:val="20"/>
    </w:rPr>
  </w:style>
  <w:style w:type="paragraph" w:styleId="Header">
    <w:name w:val="header"/>
    <w:basedOn w:val="Standard"/>
    <w:link w:val="HeaderChar"/>
    <w:uiPriority w:val="99"/>
    <w:rsid w:val="00EE17B0"/>
    <w:pPr>
      <w:tabs>
        <w:tab w:val="center" w:pos="4419"/>
        <w:tab w:val="right" w:pos="8838"/>
      </w:tabs>
    </w:pPr>
    <w:rPr>
      <w:rFonts w:ascii="Arial" w:hAnsi="Arial"/>
      <w:sz w:val="20"/>
      <w:szCs w:val="20"/>
    </w:rPr>
  </w:style>
  <w:style w:type="character" w:customStyle="1" w:styleId="HeaderChar">
    <w:name w:val="Header Char"/>
    <w:basedOn w:val="DefaultParagraphFont"/>
    <w:link w:val="Header"/>
    <w:uiPriority w:val="99"/>
    <w:rsid w:val="00EE17B0"/>
    <w:rPr>
      <w:rFonts w:ascii="Arial" w:eastAsia="Droid Sans Fallback" w:hAnsi="Arial" w:cs="Lohit Hindi"/>
      <w:kern w:val="3"/>
      <w:sz w:val="20"/>
      <w:szCs w:val="20"/>
      <w:lang w:eastAsia="zh-CN" w:bidi="hi-IN"/>
    </w:rPr>
  </w:style>
  <w:style w:type="paragraph" w:styleId="NoSpacing">
    <w:name w:val="No Spacing"/>
    <w:uiPriority w:val="1"/>
    <w:qFormat/>
    <w:rsid w:val="00EE17B0"/>
    <w:pPr>
      <w:widowControl w:val="0"/>
      <w:suppressAutoHyphens/>
      <w:autoSpaceDN w:val="0"/>
      <w:spacing w:after="0" w:line="240" w:lineRule="auto"/>
      <w:textAlignment w:val="baseline"/>
    </w:pPr>
    <w:rPr>
      <w:rFonts w:ascii="Calibri" w:eastAsia="Droid Sans Fallback" w:hAnsi="Calibri" w:cs="Calibri"/>
      <w:kern w:val="3"/>
    </w:rPr>
  </w:style>
  <w:style w:type="paragraph" w:styleId="NormalWeb">
    <w:name w:val="Normal (Web)"/>
    <w:basedOn w:val="Normal"/>
    <w:uiPriority w:val="99"/>
    <w:unhideWhenUsed/>
    <w:rsid w:val="00EE17B0"/>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apple-converted-space">
    <w:name w:val="apple-converted-space"/>
    <w:basedOn w:val="DefaultParagraphFont"/>
    <w:rsid w:val="00EE17B0"/>
  </w:style>
  <w:style w:type="paragraph" w:styleId="ListParagraph">
    <w:name w:val="List Paragraph"/>
    <w:basedOn w:val="Normal"/>
    <w:uiPriority w:val="34"/>
    <w:qFormat/>
    <w:rsid w:val="00EE17B0"/>
    <w:pPr>
      <w:spacing w:after="0" w:line="240" w:lineRule="auto"/>
      <w:ind w:left="720"/>
      <w:contextualSpacing/>
      <w:jc w:val="both"/>
    </w:pPr>
    <w:rPr>
      <w:lang w:val="pt-PT"/>
    </w:rPr>
  </w:style>
  <w:style w:type="character" w:styleId="Strong">
    <w:name w:val="Strong"/>
    <w:basedOn w:val="DefaultParagraphFont"/>
    <w:uiPriority w:val="22"/>
    <w:qFormat/>
    <w:rsid w:val="00EE17B0"/>
    <w:rPr>
      <w:b/>
      <w:bCs/>
    </w:rPr>
  </w:style>
  <w:style w:type="paragraph" w:styleId="FootnoteText">
    <w:name w:val="footnote text"/>
    <w:basedOn w:val="Normal"/>
    <w:link w:val="FootnoteTextChar"/>
    <w:uiPriority w:val="99"/>
    <w:semiHidden/>
    <w:unhideWhenUsed/>
    <w:rsid w:val="00EE17B0"/>
    <w:pPr>
      <w:spacing w:after="0" w:line="240" w:lineRule="auto"/>
      <w:jc w:val="both"/>
    </w:pPr>
    <w:rPr>
      <w:sz w:val="20"/>
      <w:szCs w:val="20"/>
      <w:lang w:val="pt-PT"/>
    </w:rPr>
  </w:style>
  <w:style w:type="character" w:customStyle="1" w:styleId="FootnoteTextChar">
    <w:name w:val="Footnote Text Char"/>
    <w:basedOn w:val="DefaultParagraphFont"/>
    <w:link w:val="FootnoteText"/>
    <w:uiPriority w:val="99"/>
    <w:semiHidden/>
    <w:rsid w:val="00EE17B0"/>
    <w:rPr>
      <w:sz w:val="20"/>
      <w:szCs w:val="20"/>
      <w:lang w:val="pt-PT"/>
    </w:rPr>
  </w:style>
  <w:style w:type="character" w:styleId="FootnoteReference">
    <w:name w:val="footnote reference"/>
    <w:basedOn w:val="DefaultParagraphFont"/>
    <w:uiPriority w:val="99"/>
    <w:semiHidden/>
    <w:unhideWhenUsed/>
    <w:rsid w:val="00EE17B0"/>
    <w:rPr>
      <w:vertAlign w:val="superscript"/>
    </w:rPr>
  </w:style>
  <w:style w:type="character" w:styleId="CommentReference">
    <w:name w:val="annotation reference"/>
    <w:basedOn w:val="DefaultParagraphFont"/>
    <w:uiPriority w:val="99"/>
    <w:semiHidden/>
    <w:unhideWhenUsed/>
    <w:rsid w:val="00EE17B0"/>
    <w:rPr>
      <w:sz w:val="18"/>
      <w:szCs w:val="18"/>
    </w:rPr>
  </w:style>
  <w:style w:type="paragraph" w:styleId="CommentText">
    <w:name w:val="annotation text"/>
    <w:basedOn w:val="Normal"/>
    <w:link w:val="CommentTextChar"/>
    <w:uiPriority w:val="99"/>
    <w:semiHidden/>
    <w:unhideWhenUsed/>
    <w:rsid w:val="00EE17B0"/>
    <w:pPr>
      <w:spacing w:after="0" w:line="240" w:lineRule="auto"/>
      <w:jc w:val="both"/>
    </w:pPr>
    <w:rPr>
      <w:sz w:val="24"/>
      <w:szCs w:val="24"/>
      <w:lang w:val="pt-PT"/>
    </w:rPr>
  </w:style>
  <w:style w:type="character" w:customStyle="1" w:styleId="CommentTextChar">
    <w:name w:val="Comment Text Char"/>
    <w:basedOn w:val="DefaultParagraphFont"/>
    <w:link w:val="CommentText"/>
    <w:uiPriority w:val="99"/>
    <w:semiHidden/>
    <w:rsid w:val="00EE17B0"/>
    <w:rPr>
      <w:sz w:val="24"/>
      <w:szCs w:val="24"/>
      <w:lang w:val="pt-PT"/>
    </w:rPr>
  </w:style>
  <w:style w:type="paragraph" w:customStyle="1" w:styleId="Default">
    <w:name w:val="Default"/>
    <w:rsid w:val="00EE17B0"/>
    <w:pPr>
      <w:autoSpaceDE w:val="0"/>
      <w:autoSpaceDN w:val="0"/>
      <w:adjustRightInd w:val="0"/>
      <w:spacing w:after="0" w:line="240" w:lineRule="auto"/>
    </w:pPr>
    <w:rPr>
      <w:rFonts w:ascii="Times New Roman" w:hAnsi="Times New Roman" w:cs="Times New Roman"/>
      <w:color w:val="000000"/>
      <w:sz w:val="24"/>
      <w:szCs w:val="24"/>
      <w:lang w:val="pt-PT"/>
    </w:rPr>
  </w:style>
  <w:style w:type="character" w:styleId="Emphasis">
    <w:name w:val="Emphasis"/>
    <w:basedOn w:val="DefaultParagraphFont"/>
    <w:uiPriority w:val="20"/>
    <w:qFormat/>
    <w:rsid w:val="00EE17B0"/>
    <w:rPr>
      <w:i/>
      <w:iCs/>
    </w:rPr>
  </w:style>
  <w:style w:type="character" w:styleId="Hyperlink">
    <w:name w:val="Hyperlink"/>
    <w:basedOn w:val="DefaultParagraphFont"/>
    <w:uiPriority w:val="99"/>
    <w:unhideWhenUsed/>
    <w:rsid w:val="00EE17B0"/>
    <w:rPr>
      <w:color w:val="0000FF"/>
      <w:u w:val="single"/>
    </w:rPr>
  </w:style>
  <w:style w:type="paragraph" w:styleId="BalloonText">
    <w:name w:val="Balloon Text"/>
    <w:basedOn w:val="Normal"/>
    <w:link w:val="BalloonTextChar"/>
    <w:uiPriority w:val="99"/>
    <w:semiHidden/>
    <w:unhideWhenUsed/>
    <w:rsid w:val="00EE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B0"/>
    <w:rPr>
      <w:rFonts w:ascii="Segoe UI" w:hAnsi="Segoe UI" w:cs="Segoe UI"/>
      <w:sz w:val="18"/>
      <w:szCs w:val="18"/>
    </w:rPr>
  </w:style>
  <w:style w:type="character" w:customStyle="1" w:styleId="Heading1Char">
    <w:name w:val="Heading 1 Char"/>
    <w:basedOn w:val="DefaultParagraphFont"/>
    <w:link w:val="Heading1"/>
    <w:uiPriority w:val="9"/>
    <w:rsid w:val="00C750F2"/>
    <w:rPr>
      <w:rFonts w:ascii="Times New Roman" w:eastAsia="Droid Sans Fallback" w:hAnsi="Times New Roman" w:cs="Arial"/>
      <w:b/>
      <w:caps/>
      <w:color w:val="000000"/>
      <w:kern w:val="3"/>
      <w:sz w:val="24"/>
      <w:szCs w:val="20"/>
      <w:lang w:eastAsia="zh-CN" w:bidi="hi-IN"/>
    </w:rPr>
  </w:style>
  <w:style w:type="character" w:customStyle="1" w:styleId="Heading2Char">
    <w:name w:val="Heading 2 Char"/>
    <w:basedOn w:val="DefaultParagraphFont"/>
    <w:link w:val="Heading2"/>
    <w:uiPriority w:val="9"/>
    <w:rsid w:val="00C750F2"/>
    <w:rPr>
      <w:rFonts w:ascii="Times New Roman" w:eastAsia="Droid Sans Fallback" w:hAnsi="Times New Roman" w:cs="Lohit Hindi"/>
      <w:bCs/>
      <w:iCs/>
      <w:caps/>
      <w:color w:val="000000"/>
      <w:kern w:val="3"/>
      <w:sz w:val="24"/>
      <w:szCs w:val="28"/>
      <w:lang w:eastAsia="zh-CN" w:bidi="hi-IN"/>
    </w:rPr>
  </w:style>
  <w:style w:type="paragraph" w:styleId="TOC1">
    <w:name w:val="toc 1"/>
    <w:basedOn w:val="Normal"/>
    <w:next w:val="Normal"/>
    <w:autoRedefine/>
    <w:uiPriority w:val="39"/>
    <w:unhideWhenUsed/>
    <w:rsid w:val="00E916B5"/>
    <w:pPr>
      <w:widowControl w:val="0"/>
      <w:tabs>
        <w:tab w:val="left" w:pos="332"/>
        <w:tab w:val="right" w:pos="9628"/>
      </w:tabs>
      <w:suppressAutoHyphens/>
      <w:autoSpaceDN w:val="0"/>
      <w:spacing w:before="360" w:after="360" w:line="276" w:lineRule="auto"/>
      <w:jc w:val="center"/>
      <w:textAlignment w:val="baseline"/>
    </w:pPr>
    <w:rPr>
      <w:rFonts w:ascii="Times New Roman" w:eastAsia="Droid Sans Fallback" w:hAnsi="Times New Roman" w:cs="Times New Roman"/>
      <w:b/>
      <w:bCs/>
      <w:caps/>
      <w:noProof/>
      <w:kern w:val="3"/>
      <w:sz w:val="24"/>
      <w:lang w:bidi="hi-IN"/>
    </w:rPr>
  </w:style>
  <w:style w:type="paragraph" w:styleId="TOC2">
    <w:name w:val="toc 2"/>
    <w:basedOn w:val="Normal"/>
    <w:next w:val="Normal"/>
    <w:autoRedefine/>
    <w:uiPriority w:val="39"/>
    <w:unhideWhenUsed/>
    <w:rsid w:val="00C750F2"/>
    <w:pPr>
      <w:widowControl w:val="0"/>
      <w:tabs>
        <w:tab w:val="left" w:pos="495"/>
        <w:tab w:val="right" w:pos="9628"/>
      </w:tabs>
      <w:suppressAutoHyphens/>
      <w:autoSpaceDN w:val="0"/>
      <w:spacing w:after="0" w:line="276" w:lineRule="auto"/>
      <w:textAlignment w:val="baseline"/>
    </w:pPr>
    <w:rPr>
      <w:rFonts w:ascii="Times New Roman" w:eastAsia="Droid Sans Fallback" w:hAnsi="Times New Roman" w:cs="Times New Roman"/>
      <w:bCs/>
      <w:noProof/>
      <w:kern w:val="3"/>
      <w:sz w:val="24"/>
      <w:lang w:bidi="hi-IN"/>
    </w:rPr>
  </w:style>
  <w:style w:type="paragraph" w:styleId="TOC3">
    <w:name w:val="toc 3"/>
    <w:basedOn w:val="Normal"/>
    <w:next w:val="Normal"/>
    <w:autoRedefine/>
    <w:uiPriority w:val="39"/>
    <w:unhideWhenUsed/>
    <w:rsid w:val="00C750F2"/>
    <w:pPr>
      <w:widowControl w:val="0"/>
      <w:suppressAutoHyphens/>
      <w:autoSpaceDN w:val="0"/>
      <w:spacing w:after="0" w:line="276" w:lineRule="auto"/>
      <w:textAlignment w:val="baseline"/>
    </w:pPr>
    <w:rPr>
      <w:rFonts w:eastAsia="Droid Sans Fallback" w:cstheme="minorHAnsi"/>
      <w:smallCaps/>
      <w:kern w:val="3"/>
    </w:rPr>
  </w:style>
  <w:style w:type="paragraph" w:styleId="Footer">
    <w:name w:val="footer"/>
    <w:basedOn w:val="Normal"/>
    <w:link w:val="FooterChar"/>
    <w:uiPriority w:val="99"/>
    <w:unhideWhenUsed/>
    <w:rsid w:val="00767F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67F8F"/>
  </w:style>
  <w:style w:type="character" w:customStyle="1" w:styleId="UnresolvedMention1">
    <w:name w:val="Unresolved Mention1"/>
    <w:basedOn w:val="DefaultParagraphFont"/>
    <w:uiPriority w:val="99"/>
    <w:semiHidden/>
    <w:unhideWhenUsed/>
    <w:rsid w:val="001B6E6E"/>
    <w:rPr>
      <w:color w:val="605E5C"/>
      <w:shd w:val="clear" w:color="auto" w:fill="E1DFDD"/>
    </w:rPr>
  </w:style>
  <w:style w:type="paragraph" w:styleId="HTMLPreformatted">
    <w:name w:val="HTML Preformatted"/>
    <w:basedOn w:val="Normal"/>
    <w:link w:val="HTMLPreformattedChar"/>
    <w:uiPriority w:val="99"/>
    <w:unhideWhenUsed/>
    <w:rsid w:val="0067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670E8B"/>
    <w:rPr>
      <w:rFonts w:ascii="Courier New" w:eastAsia="Times New Roman" w:hAnsi="Courier New" w:cs="Courier New"/>
      <w:sz w:val="20"/>
      <w:szCs w:val="20"/>
      <w:lang w:eastAsia="pt-BR"/>
    </w:rPr>
  </w:style>
  <w:style w:type="paragraph" w:styleId="CommentSubject">
    <w:name w:val="annotation subject"/>
    <w:basedOn w:val="CommentText"/>
    <w:next w:val="CommentText"/>
    <w:link w:val="CommentSubjectChar"/>
    <w:uiPriority w:val="99"/>
    <w:semiHidden/>
    <w:unhideWhenUsed/>
    <w:rsid w:val="00CB0F97"/>
    <w:pPr>
      <w:spacing w:after="160"/>
      <w:jc w:val="left"/>
    </w:pPr>
    <w:rPr>
      <w:b/>
      <w:bCs/>
      <w:sz w:val="20"/>
      <w:szCs w:val="20"/>
      <w:lang w:val="pt-BR"/>
    </w:rPr>
  </w:style>
  <w:style w:type="character" w:customStyle="1" w:styleId="CommentSubjectChar">
    <w:name w:val="Comment Subject Char"/>
    <w:basedOn w:val="CommentTextChar"/>
    <w:link w:val="CommentSubject"/>
    <w:uiPriority w:val="99"/>
    <w:semiHidden/>
    <w:rsid w:val="00CB0F97"/>
    <w:rPr>
      <w:b/>
      <w:bCs/>
      <w:sz w:val="20"/>
      <w:szCs w:val="20"/>
      <w:lang w:val="pt-PT"/>
    </w:rPr>
  </w:style>
  <w:style w:type="character" w:styleId="PageNumber">
    <w:name w:val="page number"/>
    <w:basedOn w:val="DefaultParagraphFont"/>
    <w:uiPriority w:val="99"/>
    <w:semiHidden/>
    <w:unhideWhenUsed/>
    <w:rsid w:val="00F877CE"/>
  </w:style>
  <w:style w:type="character" w:styleId="UnresolvedMention">
    <w:name w:val="Unresolved Mention"/>
    <w:basedOn w:val="DefaultParagraphFont"/>
    <w:uiPriority w:val="99"/>
    <w:semiHidden/>
    <w:unhideWhenUsed/>
    <w:rsid w:val="00C42FE8"/>
    <w:rPr>
      <w:color w:val="605E5C"/>
      <w:shd w:val="clear" w:color="auto" w:fill="E1DFDD"/>
    </w:rPr>
  </w:style>
  <w:style w:type="character" w:styleId="FollowedHyperlink">
    <w:name w:val="FollowedHyperlink"/>
    <w:basedOn w:val="DefaultParagraphFont"/>
    <w:uiPriority w:val="99"/>
    <w:semiHidden/>
    <w:unhideWhenUsed/>
    <w:rsid w:val="000E4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8062">
      <w:bodyDiv w:val="1"/>
      <w:marLeft w:val="0"/>
      <w:marRight w:val="0"/>
      <w:marTop w:val="0"/>
      <w:marBottom w:val="0"/>
      <w:divBdr>
        <w:top w:val="none" w:sz="0" w:space="0" w:color="auto"/>
        <w:left w:val="none" w:sz="0" w:space="0" w:color="auto"/>
        <w:bottom w:val="none" w:sz="0" w:space="0" w:color="auto"/>
        <w:right w:val="none" w:sz="0" w:space="0" w:color="auto"/>
      </w:divBdr>
      <w:divsChild>
        <w:div w:id="1046563008">
          <w:marLeft w:val="0"/>
          <w:marRight w:val="0"/>
          <w:marTop w:val="0"/>
          <w:marBottom w:val="0"/>
          <w:divBdr>
            <w:top w:val="none" w:sz="0" w:space="0" w:color="auto"/>
            <w:left w:val="none" w:sz="0" w:space="0" w:color="auto"/>
            <w:bottom w:val="none" w:sz="0" w:space="0" w:color="auto"/>
            <w:right w:val="none" w:sz="0" w:space="0" w:color="auto"/>
          </w:divBdr>
        </w:div>
      </w:divsChild>
    </w:div>
    <w:div w:id="90400261">
      <w:bodyDiv w:val="1"/>
      <w:marLeft w:val="0"/>
      <w:marRight w:val="0"/>
      <w:marTop w:val="0"/>
      <w:marBottom w:val="0"/>
      <w:divBdr>
        <w:top w:val="none" w:sz="0" w:space="0" w:color="auto"/>
        <w:left w:val="none" w:sz="0" w:space="0" w:color="auto"/>
        <w:bottom w:val="none" w:sz="0" w:space="0" w:color="auto"/>
        <w:right w:val="none" w:sz="0" w:space="0" w:color="auto"/>
      </w:divBdr>
    </w:div>
    <w:div w:id="137698360">
      <w:bodyDiv w:val="1"/>
      <w:marLeft w:val="0"/>
      <w:marRight w:val="0"/>
      <w:marTop w:val="0"/>
      <w:marBottom w:val="0"/>
      <w:divBdr>
        <w:top w:val="none" w:sz="0" w:space="0" w:color="auto"/>
        <w:left w:val="none" w:sz="0" w:space="0" w:color="auto"/>
        <w:bottom w:val="none" w:sz="0" w:space="0" w:color="auto"/>
        <w:right w:val="none" w:sz="0" w:space="0" w:color="auto"/>
      </w:divBdr>
    </w:div>
    <w:div w:id="253130869">
      <w:bodyDiv w:val="1"/>
      <w:marLeft w:val="0"/>
      <w:marRight w:val="0"/>
      <w:marTop w:val="0"/>
      <w:marBottom w:val="0"/>
      <w:divBdr>
        <w:top w:val="none" w:sz="0" w:space="0" w:color="auto"/>
        <w:left w:val="none" w:sz="0" w:space="0" w:color="auto"/>
        <w:bottom w:val="none" w:sz="0" w:space="0" w:color="auto"/>
        <w:right w:val="none" w:sz="0" w:space="0" w:color="auto"/>
      </w:divBdr>
      <w:divsChild>
        <w:div w:id="980230160">
          <w:marLeft w:val="0"/>
          <w:marRight w:val="0"/>
          <w:marTop w:val="0"/>
          <w:marBottom w:val="0"/>
          <w:divBdr>
            <w:top w:val="none" w:sz="0" w:space="0" w:color="auto"/>
            <w:left w:val="none" w:sz="0" w:space="0" w:color="auto"/>
            <w:bottom w:val="none" w:sz="0" w:space="0" w:color="auto"/>
            <w:right w:val="none" w:sz="0" w:space="0" w:color="auto"/>
          </w:divBdr>
        </w:div>
      </w:divsChild>
    </w:div>
    <w:div w:id="258636836">
      <w:bodyDiv w:val="1"/>
      <w:marLeft w:val="0"/>
      <w:marRight w:val="0"/>
      <w:marTop w:val="0"/>
      <w:marBottom w:val="0"/>
      <w:divBdr>
        <w:top w:val="none" w:sz="0" w:space="0" w:color="auto"/>
        <w:left w:val="none" w:sz="0" w:space="0" w:color="auto"/>
        <w:bottom w:val="none" w:sz="0" w:space="0" w:color="auto"/>
        <w:right w:val="none" w:sz="0" w:space="0" w:color="auto"/>
      </w:divBdr>
      <w:divsChild>
        <w:div w:id="818839494">
          <w:marLeft w:val="0"/>
          <w:marRight w:val="0"/>
          <w:marTop w:val="0"/>
          <w:marBottom w:val="0"/>
          <w:divBdr>
            <w:top w:val="none" w:sz="0" w:space="0" w:color="auto"/>
            <w:left w:val="none" w:sz="0" w:space="0" w:color="auto"/>
            <w:bottom w:val="none" w:sz="0" w:space="0" w:color="auto"/>
            <w:right w:val="none" w:sz="0" w:space="0" w:color="auto"/>
          </w:divBdr>
        </w:div>
      </w:divsChild>
    </w:div>
    <w:div w:id="277683929">
      <w:bodyDiv w:val="1"/>
      <w:marLeft w:val="0"/>
      <w:marRight w:val="0"/>
      <w:marTop w:val="0"/>
      <w:marBottom w:val="0"/>
      <w:divBdr>
        <w:top w:val="none" w:sz="0" w:space="0" w:color="auto"/>
        <w:left w:val="none" w:sz="0" w:space="0" w:color="auto"/>
        <w:bottom w:val="none" w:sz="0" w:space="0" w:color="auto"/>
        <w:right w:val="none" w:sz="0" w:space="0" w:color="auto"/>
      </w:divBdr>
    </w:div>
    <w:div w:id="731806237">
      <w:bodyDiv w:val="1"/>
      <w:marLeft w:val="0"/>
      <w:marRight w:val="0"/>
      <w:marTop w:val="0"/>
      <w:marBottom w:val="0"/>
      <w:divBdr>
        <w:top w:val="none" w:sz="0" w:space="0" w:color="auto"/>
        <w:left w:val="none" w:sz="0" w:space="0" w:color="auto"/>
        <w:bottom w:val="none" w:sz="0" w:space="0" w:color="auto"/>
        <w:right w:val="none" w:sz="0" w:space="0" w:color="auto"/>
      </w:divBdr>
    </w:div>
    <w:div w:id="816655389">
      <w:bodyDiv w:val="1"/>
      <w:marLeft w:val="0"/>
      <w:marRight w:val="0"/>
      <w:marTop w:val="0"/>
      <w:marBottom w:val="0"/>
      <w:divBdr>
        <w:top w:val="none" w:sz="0" w:space="0" w:color="auto"/>
        <w:left w:val="none" w:sz="0" w:space="0" w:color="auto"/>
        <w:bottom w:val="none" w:sz="0" w:space="0" w:color="auto"/>
        <w:right w:val="none" w:sz="0" w:space="0" w:color="auto"/>
      </w:divBdr>
      <w:divsChild>
        <w:div w:id="1987129636">
          <w:marLeft w:val="0"/>
          <w:marRight w:val="0"/>
          <w:marTop w:val="0"/>
          <w:marBottom w:val="0"/>
          <w:divBdr>
            <w:top w:val="none" w:sz="0" w:space="0" w:color="auto"/>
            <w:left w:val="none" w:sz="0" w:space="0" w:color="auto"/>
            <w:bottom w:val="none" w:sz="0" w:space="0" w:color="auto"/>
            <w:right w:val="none" w:sz="0" w:space="0" w:color="auto"/>
          </w:divBdr>
        </w:div>
        <w:div w:id="1221482363">
          <w:marLeft w:val="0"/>
          <w:marRight w:val="0"/>
          <w:marTop w:val="0"/>
          <w:marBottom w:val="0"/>
          <w:divBdr>
            <w:top w:val="none" w:sz="0" w:space="0" w:color="auto"/>
            <w:left w:val="none" w:sz="0" w:space="0" w:color="auto"/>
            <w:bottom w:val="none" w:sz="0" w:space="0" w:color="auto"/>
            <w:right w:val="none" w:sz="0" w:space="0" w:color="auto"/>
          </w:divBdr>
        </w:div>
        <w:div w:id="1020668072">
          <w:marLeft w:val="0"/>
          <w:marRight w:val="0"/>
          <w:marTop w:val="0"/>
          <w:marBottom w:val="0"/>
          <w:divBdr>
            <w:top w:val="none" w:sz="0" w:space="0" w:color="auto"/>
            <w:left w:val="none" w:sz="0" w:space="0" w:color="auto"/>
            <w:bottom w:val="none" w:sz="0" w:space="0" w:color="auto"/>
            <w:right w:val="none" w:sz="0" w:space="0" w:color="auto"/>
          </w:divBdr>
        </w:div>
        <w:div w:id="1065759694">
          <w:marLeft w:val="0"/>
          <w:marRight w:val="0"/>
          <w:marTop w:val="0"/>
          <w:marBottom w:val="0"/>
          <w:divBdr>
            <w:top w:val="none" w:sz="0" w:space="0" w:color="auto"/>
            <w:left w:val="none" w:sz="0" w:space="0" w:color="auto"/>
            <w:bottom w:val="none" w:sz="0" w:space="0" w:color="auto"/>
            <w:right w:val="none" w:sz="0" w:space="0" w:color="auto"/>
          </w:divBdr>
        </w:div>
        <w:div w:id="2077973830">
          <w:marLeft w:val="0"/>
          <w:marRight w:val="0"/>
          <w:marTop w:val="0"/>
          <w:marBottom w:val="0"/>
          <w:divBdr>
            <w:top w:val="none" w:sz="0" w:space="0" w:color="auto"/>
            <w:left w:val="none" w:sz="0" w:space="0" w:color="auto"/>
            <w:bottom w:val="none" w:sz="0" w:space="0" w:color="auto"/>
            <w:right w:val="none" w:sz="0" w:space="0" w:color="auto"/>
          </w:divBdr>
        </w:div>
        <w:div w:id="1468468259">
          <w:marLeft w:val="0"/>
          <w:marRight w:val="0"/>
          <w:marTop w:val="0"/>
          <w:marBottom w:val="0"/>
          <w:divBdr>
            <w:top w:val="none" w:sz="0" w:space="0" w:color="auto"/>
            <w:left w:val="none" w:sz="0" w:space="0" w:color="auto"/>
            <w:bottom w:val="none" w:sz="0" w:space="0" w:color="auto"/>
            <w:right w:val="none" w:sz="0" w:space="0" w:color="auto"/>
          </w:divBdr>
        </w:div>
        <w:div w:id="729696087">
          <w:marLeft w:val="0"/>
          <w:marRight w:val="0"/>
          <w:marTop w:val="0"/>
          <w:marBottom w:val="0"/>
          <w:divBdr>
            <w:top w:val="none" w:sz="0" w:space="0" w:color="auto"/>
            <w:left w:val="none" w:sz="0" w:space="0" w:color="auto"/>
            <w:bottom w:val="none" w:sz="0" w:space="0" w:color="auto"/>
            <w:right w:val="none" w:sz="0" w:space="0" w:color="auto"/>
          </w:divBdr>
        </w:div>
        <w:div w:id="2048752747">
          <w:marLeft w:val="0"/>
          <w:marRight w:val="0"/>
          <w:marTop w:val="0"/>
          <w:marBottom w:val="0"/>
          <w:divBdr>
            <w:top w:val="none" w:sz="0" w:space="0" w:color="auto"/>
            <w:left w:val="none" w:sz="0" w:space="0" w:color="auto"/>
            <w:bottom w:val="none" w:sz="0" w:space="0" w:color="auto"/>
            <w:right w:val="none" w:sz="0" w:space="0" w:color="auto"/>
          </w:divBdr>
        </w:div>
        <w:div w:id="1226379613">
          <w:marLeft w:val="0"/>
          <w:marRight w:val="0"/>
          <w:marTop w:val="0"/>
          <w:marBottom w:val="0"/>
          <w:divBdr>
            <w:top w:val="none" w:sz="0" w:space="0" w:color="auto"/>
            <w:left w:val="none" w:sz="0" w:space="0" w:color="auto"/>
            <w:bottom w:val="none" w:sz="0" w:space="0" w:color="auto"/>
            <w:right w:val="none" w:sz="0" w:space="0" w:color="auto"/>
          </w:divBdr>
        </w:div>
      </w:divsChild>
    </w:div>
    <w:div w:id="860708613">
      <w:bodyDiv w:val="1"/>
      <w:marLeft w:val="0"/>
      <w:marRight w:val="0"/>
      <w:marTop w:val="0"/>
      <w:marBottom w:val="0"/>
      <w:divBdr>
        <w:top w:val="none" w:sz="0" w:space="0" w:color="auto"/>
        <w:left w:val="none" w:sz="0" w:space="0" w:color="auto"/>
        <w:bottom w:val="none" w:sz="0" w:space="0" w:color="auto"/>
        <w:right w:val="none" w:sz="0" w:space="0" w:color="auto"/>
      </w:divBdr>
    </w:div>
    <w:div w:id="916283528">
      <w:bodyDiv w:val="1"/>
      <w:marLeft w:val="0"/>
      <w:marRight w:val="0"/>
      <w:marTop w:val="0"/>
      <w:marBottom w:val="0"/>
      <w:divBdr>
        <w:top w:val="none" w:sz="0" w:space="0" w:color="auto"/>
        <w:left w:val="none" w:sz="0" w:space="0" w:color="auto"/>
        <w:bottom w:val="none" w:sz="0" w:space="0" w:color="auto"/>
        <w:right w:val="none" w:sz="0" w:space="0" w:color="auto"/>
      </w:divBdr>
      <w:divsChild>
        <w:div w:id="1890146223">
          <w:marLeft w:val="0"/>
          <w:marRight w:val="0"/>
          <w:marTop w:val="0"/>
          <w:marBottom w:val="0"/>
          <w:divBdr>
            <w:top w:val="none" w:sz="0" w:space="0" w:color="auto"/>
            <w:left w:val="none" w:sz="0" w:space="0" w:color="auto"/>
            <w:bottom w:val="none" w:sz="0" w:space="0" w:color="auto"/>
            <w:right w:val="none" w:sz="0" w:space="0" w:color="auto"/>
          </w:divBdr>
        </w:div>
        <w:div w:id="93675877">
          <w:marLeft w:val="0"/>
          <w:marRight w:val="0"/>
          <w:marTop w:val="0"/>
          <w:marBottom w:val="0"/>
          <w:divBdr>
            <w:top w:val="none" w:sz="0" w:space="0" w:color="auto"/>
            <w:left w:val="none" w:sz="0" w:space="0" w:color="auto"/>
            <w:bottom w:val="none" w:sz="0" w:space="0" w:color="auto"/>
            <w:right w:val="none" w:sz="0" w:space="0" w:color="auto"/>
          </w:divBdr>
        </w:div>
        <w:div w:id="1959755569">
          <w:marLeft w:val="0"/>
          <w:marRight w:val="0"/>
          <w:marTop w:val="0"/>
          <w:marBottom w:val="0"/>
          <w:divBdr>
            <w:top w:val="none" w:sz="0" w:space="0" w:color="auto"/>
            <w:left w:val="none" w:sz="0" w:space="0" w:color="auto"/>
            <w:bottom w:val="none" w:sz="0" w:space="0" w:color="auto"/>
            <w:right w:val="none" w:sz="0" w:space="0" w:color="auto"/>
          </w:divBdr>
          <w:divsChild>
            <w:div w:id="392000446">
              <w:marLeft w:val="0"/>
              <w:marRight w:val="0"/>
              <w:marTop w:val="0"/>
              <w:marBottom w:val="0"/>
              <w:divBdr>
                <w:top w:val="none" w:sz="0" w:space="0" w:color="auto"/>
                <w:left w:val="none" w:sz="0" w:space="0" w:color="auto"/>
                <w:bottom w:val="none" w:sz="0" w:space="0" w:color="auto"/>
                <w:right w:val="none" w:sz="0" w:space="0" w:color="auto"/>
              </w:divBdr>
              <w:divsChild>
                <w:div w:id="20906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2957">
      <w:bodyDiv w:val="1"/>
      <w:marLeft w:val="0"/>
      <w:marRight w:val="0"/>
      <w:marTop w:val="0"/>
      <w:marBottom w:val="0"/>
      <w:divBdr>
        <w:top w:val="none" w:sz="0" w:space="0" w:color="auto"/>
        <w:left w:val="none" w:sz="0" w:space="0" w:color="auto"/>
        <w:bottom w:val="none" w:sz="0" w:space="0" w:color="auto"/>
        <w:right w:val="none" w:sz="0" w:space="0" w:color="auto"/>
      </w:divBdr>
    </w:div>
    <w:div w:id="1274437664">
      <w:bodyDiv w:val="1"/>
      <w:marLeft w:val="0"/>
      <w:marRight w:val="0"/>
      <w:marTop w:val="0"/>
      <w:marBottom w:val="0"/>
      <w:divBdr>
        <w:top w:val="none" w:sz="0" w:space="0" w:color="auto"/>
        <w:left w:val="none" w:sz="0" w:space="0" w:color="auto"/>
        <w:bottom w:val="none" w:sz="0" w:space="0" w:color="auto"/>
        <w:right w:val="none" w:sz="0" w:space="0" w:color="auto"/>
      </w:divBdr>
    </w:div>
    <w:div w:id="1292904205">
      <w:bodyDiv w:val="1"/>
      <w:marLeft w:val="0"/>
      <w:marRight w:val="0"/>
      <w:marTop w:val="0"/>
      <w:marBottom w:val="0"/>
      <w:divBdr>
        <w:top w:val="none" w:sz="0" w:space="0" w:color="auto"/>
        <w:left w:val="none" w:sz="0" w:space="0" w:color="auto"/>
        <w:bottom w:val="none" w:sz="0" w:space="0" w:color="auto"/>
        <w:right w:val="none" w:sz="0" w:space="0" w:color="auto"/>
      </w:divBdr>
    </w:div>
    <w:div w:id="1391269765">
      <w:bodyDiv w:val="1"/>
      <w:marLeft w:val="0"/>
      <w:marRight w:val="0"/>
      <w:marTop w:val="0"/>
      <w:marBottom w:val="0"/>
      <w:divBdr>
        <w:top w:val="none" w:sz="0" w:space="0" w:color="auto"/>
        <w:left w:val="none" w:sz="0" w:space="0" w:color="auto"/>
        <w:bottom w:val="none" w:sz="0" w:space="0" w:color="auto"/>
        <w:right w:val="none" w:sz="0" w:space="0" w:color="auto"/>
      </w:divBdr>
    </w:div>
    <w:div w:id="1617979929">
      <w:bodyDiv w:val="1"/>
      <w:marLeft w:val="0"/>
      <w:marRight w:val="0"/>
      <w:marTop w:val="0"/>
      <w:marBottom w:val="0"/>
      <w:divBdr>
        <w:top w:val="none" w:sz="0" w:space="0" w:color="auto"/>
        <w:left w:val="none" w:sz="0" w:space="0" w:color="auto"/>
        <w:bottom w:val="none" w:sz="0" w:space="0" w:color="auto"/>
        <w:right w:val="none" w:sz="0" w:space="0" w:color="auto"/>
      </w:divBdr>
    </w:div>
    <w:div w:id="1681927594">
      <w:bodyDiv w:val="1"/>
      <w:marLeft w:val="0"/>
      <w:marRight w:val="0"/>
      <w:marTop w:val="0"/>
      <w:marBottom w:val="0"/>
      <w:divBdr>
        <w:top w:val="none" w:sz="0" w:space="0" w:color="auto"/>
        <w:left w:val="none" w:sz="0" w:space="0" w:color="auto"/>
        <w:bottom w:val="none" w:sz="0" w:space="0" w:color="auto"/>
        <w:right w:val="none" w:sz="0" w:space="0" w:color="auto"/>
      </w:divBdr>
      <w:divsChild>
        <w:div w:id="803231159">
          <w:marLeft w:val="0"/>
          <w:marRight w:val="0"/>
          <w:marTop w:val="0"/>
          <w:marBottom w:val="0"/>
          <w:divBdr>
            <w:top w:val="none" w:sz="0" w:space="0" w:color="auto"/>
            <w:left w:val="none" w:sz="0" w:space="0" w:color="auto"/>
            <w:bottom w:val="none" w:sz="0" w:space="0" w:color="auto"/>
            <w:right w:val="none" w:sz="0" w:space="0" w:color="auto"/>
          </w:divBdr>
          <w:divsChild>
            <w:div w:id="1452899408">
              <w:marLeft w:val="0"/>
              <w:marRight w:val="0"/>
              <w:marTop w:val="0"/>
              <w:marBottom w:val="0"/>
              <w:divBdr>
                <w:top w:val="none" w:sz="0" w:space="0" w:color="auto"/>
                <w:left w:val="none" w:sz="0" w:space="0" w:color="auto"/>
                <w:bottom w:val="none" w:sz="0" w:space="0" w:color="auto"/>
                <w:right w:val="none" w:sz="0" w:space="0" w:color="auto"/>
              </w:divBdr>
              <w:divsChild>
                <w:div w:id="19653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5168">
      <w:bodyDiv w:val="1"/>
      <w:marLeft w:val="0"/>
      <w:marRight w:val="0"/>
      <w:marTop w:val="0"/>
      <w:marBottom w:val="0"/>
      <w:divBdr>
        <w:top w:val="none" w:sz="0" w:space="0" w:color="auto"/>
        <w:left w:val="none" w:sz="0" w:space="0" w:color="auto"/>
        <w:bottom w:val="none" w:sz="0" w:space="0" w:color="auto"/>
        <w:right w:val="none" w:sz="0" w:space="0" w:color="auto"/>
      </w:divBdr>
    </w:div>
    <w:div w:id="1751929864">
      <w:bodyDiv w:val="1"/>
      <w:marLeft w:val="0"/>
      <w:marRight w:val="0"/>
      <w:marTop w:val="0"/>
      <w:marBottom w:val="0"/>
      <w:divBdr>
        <w:top w:val="none" w:sz="0" w:space="0" w:color="auto"/>
        <w:left w:val="none" w:sz="0" w:space="0" w:color="auto"/>
        <w:bottom w:val="none" w:sz="0" w:space="0" w:color="auto"/>
        <w:right w:val="none" w:sz="0" w:space="0" w:color="auto"/>
      </w:divBdr>
    </w:div>
    <w:div w:id="2052607543">
      <w:bodyDiv w:val="1"/>
      <w:marLeft w:val="0"/>
      <w:marRight w:val="0"/>
      <w:marTop w:val="0"/>
      <w:marBottom w:val="0"/>
      <w:divBdr>
        <w:top w:val="none" w:sz="0" w:space="0" w:color="auto"/>
        <w:left w:val="none" w:sz="0" w:space="0" w:color="auto"/>
        <w:bottom w:val="none" w:sz="0" w:space="0" w:color="auto"/>
        <w:right w:val="none" w:sz="0" w:space="0" w:color="auto"/>
      </w:divBdr>
      <w:divsChild>
        <w:div w:id="111925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lattes.cnpq.br/3991418591681661" TargetMode="Externa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4.xml"/><Relationship Id="rId22"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ofPieChart>
        <c:ofPieType val="pie"/>
        <c:varyColors val="1"/>
        <c:ser>
          <c:idx val="0"/>
          <c:order val="0"/>
          <c:tx>
            <c:strRef>
              <c:f>Planilha1!$B$1</c:f>
              <c:strCache>
                <c:ptCount val="1"/>
                <c:pt idx="0">
                  <c:v>Tratados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205-4F54-BC83-245C20951D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205-4F54-BC83-245C20951D6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205-4F54-BC83-245C20951D65}"/>
              </c:ext>
            </c:extLst>
          </c:dPt>
          <c:dPt>
            <c:idx val="3"/>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7-8205-4F54-BC83-245C20951D6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8-8205-4F54-BC83-245C20951D65}"/>
              </c:ext>
            </c:extLst>
          </c:dPt>
          <c:dLbls>
            <c:dLbl>
              <c:idx val="0"/>
              <c:layout>
                <c:manualLayout>
                  <c:x val="0.14355764031377499"/>
                  <c:y val="-3.04739170252378E-5"/>
                </c:manualLayout>
              </c:layout>
              <c:tx>
                <c:rich>
                  <a:bodyPr/>
                  <a:lstStyle/>
                  <a:p>
                    <a:r>
                      <a:rPr lang="en-US"/>
                      <a:t>77,77%</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205-4F54-BC83-245C20951D65}"/>
                </c:ext>
              </c:extLst>
            </c:dLbl>
            <c:dLbl>
              <c:idx val="1"/>
              <c:tx>
                <c:rich>
                  <a:bodyPr/>
                  <a:lstStyle/>
                  <a:p>
                    <a:r>
                      <a:rPr lang="en-US"/>
                      <a:t>44,50%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205-4F54-BC83-245C20951D65}"/>
                </c:ext>
              </c:extLst>
            </c:dLbl>
            <c:dLbl>
              <c:idx val="2"/>
              <c:tx>
                <c:rich>
                  <a:bodyPr/>
                  <a:lstStyle/>
                  <a:p>
                    <a:r>
                      <a:rPr lang="en-US"/>
                      <a:t>55,50%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205-4F54-BC83-245C20951D65}"/>
                </c:ext>
              </c:extLst>
            </c:dLbl>
            <c:dLbl>
              <c:idx val="3"/>
              <c:delete val="1"/>
              <c:extLst>
                <c:ext xmlns:c15="http://schemas.microsoft.com/office/drawing/2012/chart" uri="{CE6537A1-D6FC-4f65-9D91-7224C49458BB}"/>
                <c:ext xmlns:c16="http://schemas.microsoft.com/office/drawing/2014/chart" uri="{C3380CC4-5D6E-409C-BE32-E72D297353CC}">
                  <c16:uniqueId val="{00000007-8205-4F54-BC83-245C20951D65}"/>
                </c:ext>
              </c:extLst>
            </c:dLbl>
            <c:dLbl>
              <c:idx val="4"/>
              <c:tx>
                <c:rich>
                  <a:bodyPr/>
                  <a:lstStyle/>
                  <a:p>
                    <a:r>
                      <a:rPr lang="en-US"/>
                      <a:t>22,23%</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8205-4F54-BC83-245C20951D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4"/>
                <c:pt idx="0">
                  <c:v>Total</c:v>
                </c:pt>
                <c:pt idx="1">
                  <c:v>Educação</c:v>
                </c:pt>
                <c:pt idx="2">
                  <c:v>Ensino Superior</c:v>
                </c:pt>
                <c:pt idx="3">
                  <c:v>Educação e Superior</c:v>
                </c:pt>
              </c:strCache>
            </c:strRef>
          </c:cat>
          <c:val>
            <c:numRef>
              <c:f>Planilha1!$B$2:$B$6</c:f>
              <c:numCache>
                <c:formatCode>General</c:formatCode>
                <c:ptCount val="4"/>
                <c:pt idx="0">
                  <c:v>140</c:v>
                </c:pt>
                <c:pt idx="1">
                  <c:v>5</c:v>
                </c:pt>
                <c:pt idx="2">
                  <c:v>9</c:v>
                </c:pt>
              </c:numCache>
            </c:numRef>
          </c:val>
          <c:extLst>
            <c:ext xmlns:c16="http://schemas.microsoft.com/office/drawing/2014/chart" uri="{C3380CC4-5D6E-409C-BE32-E72D297353CC}">
              <c16:uniqueId val="{00000009-8205-4F54-BC83-245C20951D65}"/>
            </c:ext>
          </c:extLst>
        </c:ser>
        <c:dLbls>
          <c:dLblPos val="bestFit"/>
          <c:showLegendKey val="0"/>
          <c:showVal val="0"/>
          <c:showCatName val="0"/>
          <c:showSerName val="0"/>
          <c:showPercent val="1"/>
          <c:showBubbleSize val="0"/>
          <c:showLeaderLines val="1"/>
        </c:dLbls>
        <c:gapWidth val="100"/>
        <c:splitType val="percent"/>
        <c:splitPos val="10"/>
        <c:secondPieSize val="68"/>
        <c:serLines>
          <c:spPr>
            <a:ln w="9525" cap="flat" cmpd="sng" algn="ctr">
              <a:solidFill>
                <a:schemeClr val="tx1">
                  <a:lumMod val="35000"/>
                  <a:lumOff val="65000"/>
                </a:schemeClr>
              </a:solidFill>
              <a:round/>
            </a:ln>
            <a:effectLst/>
          </c:spPr>
        </c:serLines>
      </c:of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Registros de Decisões</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Registros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6D6-44DE-915C-0800F56CB6B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6D6-44DE-915C-0800F56CB6B9}"/>
              </c:ext>
            </c:extLst>
          </c:dPt>
          <c:dLbls>
            <c:dLbl>
              <c:idx val="0"/>
              <c:tx>
                <c:rich>
                  <a:bodyPr/>
                  <a:lstStyle/>
                  <a:p>
                    <a:r>
                      <a:rPr lang="en-US"/>
                      <a:t>97,5%</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D6-44DE-915C-0800F56CB6B9}"/>
                </c:ext>
              </c:extLst>
            </c:dLbl>
            <c:dLbl>
              <c:idx val="1"/>
              <c:tx>
                <c:rich>
                  <a:bodyPr/>
                  <a:lstStyle/>
                  <a:p>
                    <a:fld id="{14E7E93A-B8D0-4D4D-9AA2-472DE4FD8A1A}" type="VALUE">
                      <a:rPr lang="en-US"/>
                      <a:pPr/>
                      <a:t>[VALUE]</a:t>
                    </a:fld>
                    <a:r>
                      <a:rPr lang="en-US"/>
                      <a:t>,5%</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6D6-44DE-915C-0800F56CB6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Planilha1!$A$2:$A$3</c:f>
              <c:strCache>
                <c:ptCount val="2"/>
                <c:pt idx="0">
                  <c:v>Total</c:v>
                </c:pt>
                <c:pt idx="1">
                  <c:v>Educação</c:v>
                </c:pt>
              </c:strCache>
            </c:strRef>
          </c:cat>
          <c:val>
            <c:numRef>
              <c:f>Planilha1!$B$2:$B$3</c:f>
              <c:numCache>
                <c:formatCode>General</c:formatCode>
                <c:ptCount val="2"/>
                <c:pt idx="0">
                  <c:v>80</c:v>
                </c:pt>
                <c:pt idx="1">
                  <c:v>2</c:v>
                </c:pt>
              </c:numCache>
            </c:numRef>
          </c:val>
          <c:extLst>
            <c:ext xmlns:c16="http://schemas.microsoft.com/office/drawing/2014/chart" uri="{C3380CC4-5D6E-409C-BE32-E72D297353CC}">
              <c16:uniqueId val="{00000000-7548-4DC7-A19F-279E0CC4F6E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ofPieChart>
        <c:ofPieType val="pie"/>
        <c:varyColors val="1"/>
        <c:ser>
          <c:idx val="0"/>
          <c:order val="0"/>
          <c:tx>
            <c:strRef>
              <c:f>Planilha1!$B$1</c:f>
              <c:strCache>
                <c:ptCount val="1"/>
                <c:pt idx="0">
                  <c:v>Registros de Resoluções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5E0-48CA-A41C-0C4C720A13F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5-55E0-48CA-A41C-0C4C720A13F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DF92-4A70-9F0F-4D42ED3F4DFE}"/>
              </c:ext>
            </c:extLst>
          </c:dPt>
          <c:dPt>
            <c:idx val="3"/>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8-C252-4E4E-9EDA-8D83406626C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252-4E4E-9EDA-8D83406626C9}"/>
              </c:ext>
            </c:extLst>
          </c:dPt>
          <c:dLbls>
            <c:dLbl>
              <c:idx val="0"/>
              <c:layout>
                <c:manualLayout>
                  <c:x val="0.14355764031377499"/>
                  <c:y val="-3.04739170252378E-5"/>
                </c:manualLayout>
              </c:layout>
              <c:tx>
                <c:rich>
                  <a:bodyPr/>
                  <a:lstStyle/>
                  <a:p>
                    <a:r>
                      <a:rPr lang="en-US"/>
                      <a:t>97,59%</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5E0-48CA-A41C-0C4C720A13FA}"/>
                </c:ext>
              </c:extLst>
            </c:dLbl>
            <c:dLbl>
              <c:idx val="1"/>
              <c:tx>
                <c:rich>
                  <a:bodyPr/>
                  <a:lstStyle/>
                  <a:p>
                    <a:r>
                      <a:rPr lang="en-US"/>
                      <a:t>0,80%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5E0-48CA-A41C-0C4C720A13FA}"/>
                </c:ext>
              </c:extLst>
            </c:dLbl>
            <c:dLbl>
              <c:idx val="2"/>
              <c:tx>
                <c:rich>
                  <a:bodyPr/>
                  <a:lstStyle/>
                  <a:p>
                    <a:r>
                      <a:rPr lang="en-US"/>
                      <a:t>1,61%</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F92-4A70-9F0F-4D42ED3F4DFE}"/>
                </c:ext>
              </c:extLst>
            </c:dLbl>
            <c:dLbl>
              <c:idx val="3"/>
              <c:delete val="1"/>
              <c:extLst>
                <c:ext xmlns:c15="http://schemas.microsoft.com/office/drawing/2012/chart" uri="{CE6537A1-D6FC-4f65-9D91-7224C49458BB}"/>
                <c:ext xmlns:c16="http://schemas.microsoft.com/office/drawing/2014/chart" uri="{C3380CC4-5D6E-409C-BE32-E72D297353CC}">
                  <c16:uniqueId val="{00000008-C252-4E4E-9EDA-8D83406626C9}"/>
                </c:ext>
              </c:extLst>
            </c:dLbl>
            <c:dLbl>
              <c:idx val="4"/>
              <c:tx>
                <c:rich>
                  <a:bodyPr/>
                  <a:lstStyle/>
                  <a:p>
                    <a:r>
                      <a:rPr lang="en-US"/>
                      <a:t>2,41%</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252-4E4E-9EDA-8D83406626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4"/>
                <c:pt idx="0">
                  <c:v>Total</c:v>
                </c:pt>
                <c:pt idx="1">
                  <c:v>Ensino Superior</c:v>
                </c:pt>
                <c:pt idx="2">
                  <c:v>Educação</c:v>
                </c:pt>
                <c:pt idx="3">
                  <c:v>Educação e Superior</c:v>
                </c:pt>
              </c:strCache>
            </c:strRef>
          </c:cat>
          <c:val>
            <c:numRef>
              <c:f>Planilha1!$B$2:$B$6</c:f>
              <c:numCache>
                <c:formatCode>General</c:formatCode>
                <c:ptCount val="4"/>
                <c:pt idx="0">
                  <c:v>155</c:v>
                </c:pt>
                <c:pt idx="1">
                  <c:v>5</c:v>
                </c:pt>
                <c:pt idx="2">
                  <c:v>9</c:v>
                </c:pt>
              </c:numCache>
            </c:numRef>
          </c:val>
          <c:extLst>
            <c:ext xmlns:c16="http://schemas.microsoft.com/office/drawing/2014/chart" uri="{C3380CC4-5D6E-409C-BE32-E72D297353CC}">
              <c16:uniqueId val="{00000000-DF92-4A70-9F0F-4D42ED3F4DFE}"/>
            </c:ext>
          </c:extLst>
        </c:ser>
        <c:dLbls>
          <c:dLblPos val="bestFit"/>
          <c:showLegendKey val="0"/>
          <c:showVal val="0"/>
          <c:showCatName val="0"/>
          <c:showSerName val="0"/>
          <c:showPercent val="1"/>
          <c:showBubbleSize val="0"/>
          <c:showLeaderLines val="1"/>
        </c:dLbls>
        <c:gapWidth val="100"/>
        <c:splitType val="percent"/>
        <c:splitPos val="10"/>
        <c:secondPieSize val="68"/>
        <c:serLines>
          <c:spPr>
            <a:ln w="9525" cap="flat" cmpd="sng" algn="ctr">
              <a:solidFill>
                <a:schemeClr val="tx1">
                  <a:lumMod val="35000"/>
                  <a:lumOff val="65000"/>
                </a:schemeClr>
              </a:solidFill>
              <a:round/>
            </a:ln>
            <a:effectLst/>
          </c:spPr>
        </c:serLines>
      </c:of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Registros de Recomendações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90-40E0-9050-207854C059B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90-40E0-9050-207854C059BA}"/>
              </c:ext>
            </c:extLst>
          </c:dPt>
          <c:dLbls>
            <c:dLbl>
              <c:idx val="0"/>
              <c:tx>
                <c:rich>
                  <a:bodyPr/>
                  <a:lstStyle/>
                  <a:p>
                    <a:r>
                      <a:rPr lang="en-US"/>
                      <a:t>96,56%</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690-40E0-9050-207854C059BA}"/>
                </c:ext>
              </c:extLst>
            </c:dLbl>
            <c:dLbl>
              <c:idx val="1"/>
              <c:tx>
                <c:rich>
                  <a:bodyPr/>
                  <a:lstStyle/>
                  <a:p>
                    <a:r>
                      <a:rPr lang="en-US"/>
                      <a:t>3,44%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90-40E0-9050-207854C059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s>
          <c:cat>
            <c:strRef>
              <c:f>Planilha1!$A$2:$A$3</c:f>
              <c:strCache>
                <c:ptCount val="2"/>
                <c:pt idx="0">
                  <c:v>Total</c:v>
                </c:pt>
                <c:pt idx="1">
                  <c:v>Educação</c:v>
                </c:pt>
              </c:strCache>
            </c:strRef>
          </c:cat>
          <c:val>
            <c:numRef>
              <c:f>Planilha1!$B$2:$B$3</c:f>
              <c:numCache>
                <c:formatCode>General</c:formatCode>
                <c:ptCount val="2"/>
                <c:pt idx="0">
                  <c:v>29</c:v>
                </c:pt>
                <c:pt idx="1">
                  <c:v>1</c:v>
                </c:pt>
              </c:numCache>
            </c:numRef>
          </c:val>
          <c:extLst>
            <c:ext xmlns:c16="http://schemas.microsoft.com/office/drawing/2014/chart" uri="{C3380CC4-5D6E-409C-BE32-E72D297353CC}">
              <c16:uniqueId val="{00000000-023E-4438-8BD9-74F839F9BB4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Registros de Tratados 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Registros de Recomendações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47D-467E-87C1-47908215B04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47D-467E-87C1-47908215B04B}"/>
              </c:ext>
            </c:extLst>
          </c:dPt>
          <c:dLbls>
            <c:dLbl>
              <c:idx val="0"/>
              <c:tx>
                <c:rich>
                  <a:bodyPr/>
                  <a:lstStyle/>
                  <a:p>
                    <a:r>
                      <a:rPr lang="en-US"/>
                      <a:t>86,53%</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47D-467E-87C1-47908215B04B}"/>
                </c:ext>
              </c:extLst>
            </c:dLbl>
            <c:dLbl>
              <c:idx val="1"/>
              <c:tx>
                <c:rich>
                  <a:bodyPr/>
                  <a:lstStyle/>
                  <a:p>
                    <a:r>
                      <a:rPr lang="en-US"/>
                      <a:t>13,47%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7D-467E-87C1-47908215B0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s>
          <c:cat>
            <c:strRef>
              <c:f>Planilha1!$A$2:$A$3</c:f>
              <c:strCache>
                <c:ptCount val="2"/>
                <c:pt idx="0">
                  <c:v>Total</c:v>
                </c:pt>
                <c:pt idx="1">
                  <c:v>Educação</c:v>
                </c:pt>
              </c:strCache>
            </c:strRef>
          </c:cat>
          <c:val>
            <c:numRef>
              <c:f>Planilha1!$B$2:$B$3</c:f>
              <c:numCache>
                <c:formatCode>General</c:formatCode>
                <c:ptCount val="2"/>
                <c:pt idx="0">
                  <c:v>29</c:v>
                </c:pt>
                <c:pt idx="1">
                  <c:v>1</c:v>
                </c:pt>
              </c:numCache>
            </c:numRef>
          </c:val>
          <c:extLst>
            <c:ext xmlns:c16="http://schemas.microsoft.com/office/drawing/2014/chart" uri="{C3380CC4-5D6E-409C-BE32-E72D297353CC}">
              <c16:uniqueId val="{00000004-D47D-467E-87C1-47908215B04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Registros de </a:t>
            </a:r>
            <a:r>
              <a:rPr lang="pt-BR" sz="1400" b="0" i="0" baseline="0">
                <a:effectLst/>
              </a:rPr>
              <a:t>Decisões</a:t>
            </a:r>
            <a:r>
              <a:rPr lang="pt-BR" sz="1800" b="0" i="0" baseline="0">
                <a:effectLst/>
              </a:rPr>
              <a:t> </a:t>
            </a:r>
            <a:r>
              <a:rPr lang="pt-BR" sz="1400" b="0" i="0" baseline="0">
                <a:effectLst/>
              </a:rPr>
              <a:t>2</a:t>
            </a:r>
            <a:endParaRPr lang="pt-BR"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Registros de Recomendações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06-4D9F-9A05-D6FBA0DF35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06-4D9F-9A05-D6FBA0DF35DA}"/>
              </c:ext>
            </c:extLst>
          </c:dPt>
          <c:dLbls>
            <c:dLbl>
              <c:idx val="0"/>
              <c:tx>
                <c:rich>
                  <a:bodyPr/>
                  <a:lstStyle/>
                  <a:p>
                    <a:r>
                      <a:rPr lang="en-US"/>
                      <a:t>95,74%</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406-4D9F-9A05-D6FBA0DF35DA}"/>
                </c:ext>
              </c:extLst>
            </c:dLbl>
            <c:dLbl>
              <c:idx val="1"/>
              <c:tx>
                <c:rich>
                  <a:bodyPr/>
                  <a:lstStyle/>
                  <a:p>
                    <a:r>
                      <a:rPr lang="en-US"/>
                      <a:t>4,26%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06-4D9F-9A05-D6FBA0DF35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s>
          <c:cat>
            <c:strRef>
              <c:f>Planilha1!$A$2:$A$3</c:f>
              <c:strCache>
                <c:ptCount val="2"/>
                <c:pt idx="0">
                  <c:v>Total</c:v>
                </c:pt>
                <c:pt idx="1">
                  <c:v>Educação ou Línguas</c:v>
                </c:pt>
              </c:strCache>
            </c:strRef>
          </c:cat>
          <c:val>
            <c:numRef>
              <c:f>Planilha1!$B$2:$B$3</c:f>
              <c:numCache>
                <c:formatCode>General</c:formatCode>
                <c:ptCount val="2"/>
                <c:pt idx="0">
                  <c:v>29</c:v>
                </c:pt>
                <c:pt idx="1">
                  <c:v>1</c:v>
                </c:pt>
              </c:numCache>
            </c:numRef>
          </c:val>
          <c:extLst>
            <c:ext xmlns:c16="http://schemas.microsoft.com/office/drawing/2014/chart" uri="{C3380CC4-5D6E-409C-BE32-E72D297353CC}">
              <c16:uniqueId val="{00000004-F406-4D9F-9A05-D6FBA0DF35D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5448255938844903"/>
          <c:y val="0.90778021322218805"/>
          <c:w val="0.281627543499678"/>
          <c:h val="6.80311151390293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Registros de Resoluções 2</a:t>
            </a:r>
            <a:endParaRPr lang="pt-BR"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Registros de Recomendações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45C-4172-90A6-2EF5F0074F9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45C-4172-90A6-2EF5F0074F99}"/>
              </c:ext>
            </c:extLst>
          </c:dPt>
          <c:dLbls>
            <c:dLbl>
              <c:idx val="0"/>
              <c:tx>
                <c:rich>
                  <a:bodyPr/>
                  <a:lstStyle/>
                  <a:p>
                    <a:r>
                      <a:rPr lang="en-US"/>
                      <a:t>99,1%</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45C-4172-90A6-2EF5F0074F99}"/>
                </c:ext>
              </c:extLst>
            </c:dLbl>
            <c:dLbl>
              <c:idx val="1"/>
              <c:tx>
                <c:rich>
                  <a:bodyPr/>
                  <a:lstStyle/>
                  <a:p>
                    <a:r>
                      <a:rPr lang="en-US"/>
                      <a:t>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5C-4172-90A6-2EF5F0074F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s>
          <c:cat>
            <c:strRef>
              <c:f>Planilha1!$A$2:$A$3</c:f>
              <c:strCache>
                <c:ptCount val="2"/>
                <c:pt idx="0">
                  <c:v>Total</c:v>
                </c:pt>
                <c:pt idx="1">
                  <c:v>Educação</c:v>
                </c:pt>
              </c:strCache>
            </c:strRef>
          </c:cat>
          <c:val>
            <c:numRef>
              <c:f>Planilha1!$B$2:$B$3</c:f>
              <c:numCache>
                <c:formatCode>General</c:formatCode>
                <c:ptCount val="2"/>
                <c:pt idx="0">
                  <c:v>29</c:v>
                </c:pt>
                <c:pt idx="1">
                  <c:v>1</c:v>
                </c:pt>
              </c:numCache>
            </c:numRef>
          </c:val>
          <c:extLst>
            <c:ext xmlns:c16="http://schemas.microsoft.com/office/drawing/2014/chart" uri="{C3380CC4-5D6E-409C-BE32-E72D297353CC}">
              <c16:uniqueId val="{00000004-745C-4172-90A6-2EF5F0074F9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5448255938844903"/>
          <c:y val="0.90778021322218805"/>
          <c:w val="0.281627543499678"/>
          <c:h val="6.80311151390293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Registros de Recomendações 2</a:t>
            </a:r>
            <a:endParaRPr lang="pt-BR"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Registros de Recomendações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EA-47C6-B83E-7AB6F73ADE0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BEA-47C6-B83E-7AB6F73ADE0C}"/>
              </c:ext>
            </c:extLst>
          </c:dPt>
          <c:dLbls>
            <c:dLbl>
              <c:idx val="0"/>
              <c:tx>
                <c:rich>
                  <a:bodyPr/>
                  <a:lstStyle/>
                  <a:p>
                    <a:r>
                      <a:rPr lang="en-US"/>
                      <a:t>94,2%</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BEA-47C6-B83E-7AB6F73ADE0C}"/>
                </c:ext>
              </c:extLst>
            </c:dLbl>
            <c:dLbl>
              <c:idx val="1"/>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EA-47C6-B83E-7AB6F73ADE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s>
          <c:cat>
            <c:strRef>
              <c:f>Planilha1!$A$2:$A$3</c:f>
              <c:strCache>
                <c:ptCount val="2"/>
                <c:pt idx="0">
                  <c:v>Total</c:v>
                </c:pt>
                <c:pt idx="1">
                  <c:v>Educação</c:v>
                </c:pt>
              </c:strCache>
            </c:strRef>
          </c:cat>
          <c:val>
            <c:numRef>
              <c:f>Planilha1!$B$2:$B$3</c:f>
              <c:numCache>
                <c:formatCode>General</c:formatCode>
                <c:ptCount val="2"/>
                <c:pt idx="0">
                  <c:v>29</c:v>
                </c:pt>
                <c:pt idx="1">
                  <c:v>1</c:v>
                </c:pt>
              </c:numCache>
            </c:numRef>
          </c:val>
          <c:extLst>
            <c:ext xmlns:c16="http://schemas.microsoft.com/office/drawing/2014/chart" uri="{C3380CC4-5D6E-409C-BE32-E72D297353CC}">
              <c16:uniqueId val="{00000004-1BEA-47C6-B83E-7AB6F73ADE0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5448255938844903"/>
          <c:y val="0.90778021322218805"/>
          <c:w val="0.281627543499678"/>
          <c:h val="6.80311151390293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DCD3-F8C5-4B18-8B5D-C8EE3BCF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71</Pages>
  <Words>21193</Words>
  <Characters>114443</Characters>
  <Application>Microsoft Office Word</Application>
  <DocSecurity>0</DocSecurity>
  <Lines>953</Lines>
  <Paragraphs>270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Cauan Nogueira</dc:creator>
  <cp:keywords/>
  <dc:description/>
  <cp:lastModifiedBy>Cauan Nogueira</cp:lastModifiedBy>
  <cp:revision>3</cp:revision>
  <dcterms:created xsi:type="dcterms:W3CDTF">2018-07-06T15:10:00Z</dcterms:created>
  <dcterms:modified xsi:type="dcterms:W3CDTF">2018-07-06T16:42:00Z</dcterms:modified>
</cp:coreProperties>
</file>